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S4. Baseline characteristics of the study patients at CKD Stages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642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2,710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2,616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(37.9%)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1,347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(62.1%)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(12.4)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(59.2,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(65.4%)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(42.9%)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(34.1%)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(1.8,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(1.7, 2.5)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(8.3)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(31.8, 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(21.6, 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(32.1,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(22.4, 35.4)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15.0, 44.9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306.8 (3,082.4)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1,172.8 (1,631.1)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 (3,133.9)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881.4 (1,272.2)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(6.3, 145.4)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367.7 (149.1, 1,811.8)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(6.1, 131.2)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334.6 (143.8, 1,076.5)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(77.1)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(64.4)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(8.9,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(8.6, 60.3)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(61.8)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(43.7,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(38.1,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(43.9,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(40.1,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(31.9%)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2,316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(51.6%)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(48.4%)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2023-03-29T17:14:42Z</dcterms:modified>
  <cp:category/>
</cp:coreProperties>
</file>