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S9. Cumulative incidence of kidney failure and death without kidney failure in patients with CKD stages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034"/>
        <w:gridCol w:w="2172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(1.08% to 1.99%)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(5.12% to 6.88%)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(2.5% to 3.79%)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(9.57% to 11.86%)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(3.93% to 5.5%)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(14.16% to 16.84%)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(5.12% to 6.9%)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(19.48% to 22.55%)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(5.89% to 7.83%)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(24.84% to 28.3%)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2023-03-29T18:41:37Z</dcterms:modified>
  <cp:category/>
</cp:coreProperties>
</file>