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1"/>
        <w:gridCol w:w="5283"/>
        <w:gridCol w:w="5589"/>
        <w:gridCol w:w="1132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Patients with depressive symptoms &lt;br&gt;(N = 179)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Patients without depressive symptoms &lt;br&gt;(N = 246)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71.77 (13.50)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74.79 (12.77)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 (60.34%)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(55.69%)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 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123.00 (23.12)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124.57 (23.04)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glomerular filtration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56.32 (25.29)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57.70 (21.16)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Ejection fraction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45.33 (31.08, 60.00)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50.00 (33.35, 60.00)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Serum sodium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140.00 (137.00, 141.00)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139.00 (137.00, 141.00)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level of BNP/NT-BNP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(70.39%)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(71.95%)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Ischemic etiology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(42.46%)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(42.68%)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diabetes mellitus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(42.46%)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(35.37%)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2022-09-18T22:27:31Z</dcterms:modified>
  <cp:category/>
</cp:coreProperties>
</file>