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1C" w:rsidRDefault="00DB7B3A" w:rsidP="00DB7B3A">
      <w:pPr>
        <w:pStyle w:val="NormalWeb"/>
        <w:spacing w:line="480" w:lineRule="auto"/>
        <w:rPr>
          <w:b/>
        </w:rPr>
      </w:pPr>
      <w:r>
        <w:rPr>
          <w:b/>
        </w:rPr>
        <w:t>S</w:t>
      </w:r>
      <w:r w:rsidRPr="0056235A">
        <w:rPr>
          <w:b/>
        </w:rPr>
        <w:t>upplement</w:t>
      </w:r>
      <w:r w:rsidR="00C95242">
        <w:rPr>
          <w:b/>
        </w:rPr>
        <w:t>- Sensitivity Analysis</w:t>
      </w:r>
      <w:bookmarkStart w:id="0" w:name="_GoBack"/>
      <w:bookmarkEnd w:id="0"/>
    </w:p>
    <w:p w:rsidR="00DB7B3A" w:rsidRDefault="00B6591C" w:rsidP="00DB7B3A">
      <w:pPr>
        <w:pStyle w:val="NormalWeb"/>
        <w:spacing w:line="480" w:lineRule="auto"/>
        <w:rPr>
          <w:b/>
        </w:rPr>
      </w:pPr>
      <w:r>
        <w:rPr>
          <w:b/>
        </w:rPr>
        <w:t xml:space="preserve">Part </w:t>
      </w:r>
      <w:r w:rsidR="0044259B">
        <w:rPr>
          <w:b/>
        </w:rPr>
        <w:t>1</w:t>
      </w:r>
      <w:r>
        <w:rPr>
          <w:b/>
        </w:rPr>
        <w:t xml:space="preserve">: </w:t>
      </w:r>
      <w:r w:rsidR="00110948" w:rsidRPr="00110948">
        <w:rPr>
          <w:b/>
        </w:rPr>
        <w:t>Presence of moderate to severe depressive symptoms (PHQ-9≥10) as a prognostic marker in HF patients</w:t>
      </w:r>
    </w:p>
    <w:p w:rsidR="00D27CFA" w:rsidRDefault="00F44E59" w:rsidP="00F44E59">
      <w:pPr>
        <w:pStyle w:val="NormalWeb"/>
        <w:spacing w:line="480" w:lineRule="auto"/>
        <w:rPr>
          <w:b/>
        </w:rPr>
      </w:pPr>
      <w:r>
        <w:rPr>
          <w:b/>
        </w:rPr>
        <w:t>Table</w:t>
      </w:r>
      <w:r w:rsidR="00D27CFA">
        <w:rPr>
          <w:b/>
        </w:rPr>
        <w:t xml:space="preserve"> </w:t>
      </w:r>
      <w:r w:rsidR="0044259B">
        <w:rPr>
          <w:b/>
        </w:rPr>
        <w:t>S1</w:t>
      </w:r>
    </w:p>
    <w:p w:rsidR="00F44E59" w:rsidRPr="00D27CFA" w:rsidRDefault="00F44E59" w:rsidP="00F44E59">
      <w:pPr>
        <w:pStyle w:val="NormalWeb"/>
        <w:spacing w:line="480" w:lineRule="auto"/>
        <w:rPr>
          <w:b/>
        </w:rPr>
      </w:pPr>
      <w:proofErr w:type="gramStart"/>
      <w:r w:rsidRPr="0056235A">
        <w:t xml:space="preserve">Established prognostic factors at baseline in chronic heart failure patients with and without </w:t>
      </w:r>
      <w:r w:rsidRPr="00DC39EE">
        <w:t>moderate to severe depressive sympto</w:t>
      </w:r>
      <w:r>
        <w:t>ms.</w:t>
      </w:r>
      <w:proofErr w:type="gramEnd"/>
    </w:p>
    <w:tbl>
      <w:tblPr>
        <w:tblStyle w:val="TableGrid"/>
        <w:tblW w:w="90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312"/>
        <w:gridCol w:w="2448"/>
        <w:gridCol w:w="2448"/>
        <w:gridCol w:w="864"/>
      </w:tblGrid>
      <w:tr w:rsidR="00F44E59" w:rsidRPr="0056235A" w:rsidTr="00FC2493">
        <w:tc>
          <w:tcPr>
            <w:tcW w:w="3312" w:type="dxa"/>
          </w:tcPr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8" w:type="dxa"/>
          </w:tcPr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 xml:space="preserve">Patients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moderate to severe depression</w:t>
            </w:r>
          </w:p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(N=61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48" w:type="dxa"/>
          </w:tcPr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Patients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moderate to severe depression</w:t>
            </w:r>
          </w:p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(N=364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</w:tcPr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F44E59" w:rsidRPr="0056235A" w:rsidTr="00FC2493">
        <w:trPr>
          <w:trHeight w:val="916"/>
        </w:trPr>
        <w:tc>
          <w:tcPr>
            <w:tcW w:w="3312" w:type="dxa"/>
          </w:tcPr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(years)</w:t>
            </w:r>
            <w:r w:rsidRPr="00C522B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936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mean (SD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48" w:type="dxa"/>
          </w:tcPr>
          <w:p w:rsidR="00F44E59" w:rsidRDefault="00F44E59" w:rsidP="00FC2493">
            <w:pPr>
              <w:adjustRightInd w:val="0"/>
              <w:spacing w:before="19" w:after="19" w:line="360" w:lineRule="auto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70.49 (13.08)</w:t>
            </w:r>
          </w:p>
        </w:tc>
        <w:tc>
          <w:tcPr>
            <w:tcW w:w="2448" w:type="dxa"/>
          </w:tcPr>
          <w:p w:rsidR="00F44E59" w:rsidRDefault="00F44E59" w:rsidP="00FC2493">
            <w:pPr>
              <w:adjustRightInd w:val="0"/>
              <w:spacing w:before="19" w:after="19" w:line="360" w:lineRule="auto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74.02 (13.12)</w:t>
            </w:r>
          </w:p>
        </w:tc>
        <w:tc>
          <w:tcPr>
            <w:tcW w:w="864" w:type="dxa"/>
          </w:tcPr>
          <w:p w:rsidR="00F44E59" w:rsidRPr="000D1C1E" w:rsidRDefault="00F44E59" w:rsidP="00FC24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F44E59" w:rsidRPr="0056235A" w:rsidTr="00FC2493">
        <w:tc>
          <w:tcPr>
            <w:tcW w:w="3312" w:type="dxa"/>
          </w:tcPr>
          <w:p w:rsidR="00F44E59" w:rsidRPr="002936E8" w:rsidRDefault="00F44E59" w:rsidP="00FC24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522B1">
              <w:rPr>
                <w:rFonts w:ascii="Times New Roman" w:hAnsi="Times New Roman" w:cs="Times New Roman"/>
                <w:sz w:val="24"/>
                <w:szCs w:val="24"/>
              </w:rPr>
              <w:t>ale</w:t>
            </w:r>
          </w:p>
        </w:tc>
        <w:tc>
          <w:tcPr>
            <w:tcW w:w="2448" w:type="dxa"/>
          </w:tcPr>
          <w:p w:rsidR="00F44E59" w:rsidRDefault="00F44E59" w:rsidP="00FC2493">
            <w:pPr>
              <w:adjustRightInd w:val="0"/>
              <w:spacing w:before="19" w:after="19" w:line="360" w:lineRule="auto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 (52.46%)</w:t>
            </w:r>
          </w:p>
        </w:tc>
        <w:tc>
          <w:tcPr>
            <w:tcW w:w="2448" w:type="dxa"/>
          </w:tcPr>
          <w:p w:rsidR="00F44E59" w:rsidRDefault="00F44E59" w:rsidP="00FC2493">
            <w:pPr>
              <w:adjustRightInd w:val="0"/>
              <w:spacing w:before="19" w:after="19" w:line="360" w:lineRule="auto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213 (58.52%)</w:t>
            </w:r>
          </w:p>
        </w:tc>
        <w:tc>
          <w:tcPr>
            <w:tcW w:w="864" w:type="dxa"/>
          </w:tcPr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F44E59" w:rsidRPr="0056235A" w:rsidTr="00FC2493">
        <w:tc>
          <w:tcPr>
            <w:tcW w:w="3312" w:type="dxa"/>
          </w:tcPr>
          <w:p w:rsidR="00F44E59" w:rsidRPr="002936E8" w:rsidRDefault="00F44E59" w:rsidP="00FC24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Systolic BP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(mm Hg)</w:t>
            </w:r>
            <w:r w:rsidRPr="00C522B1">
              <w:rPr>
                <w:rFonts w:ascii="Times New Roman" w:hAnsi="Times New Roman" w:cs="Times New Roman"/>
                <w:sz w:val="24"/>
                <w:szCs w:val="24"/>
              </w:rPr>
              <w:t>, mean (SD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48" w:type="dxa"/>
          </w:tcPr>
          <w:p w:rsidR="00F44E59" w:rsidRDefault="00F44E59" w:rsidP="00FC2493">
            <w:pPr>
              <w:adjustRightInd w:val="0"/>
              <w:spacing w:before="19" w:after="19" w:line="360" w:lineRule="auto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123.44 (21.09)</w:t>
            </w:r>
          </w:p>
        </w:tc>
        <w:tc>
          <w:tcPr>
            <w:tcW w:w="2448" w:type="dxa"/>
          </w:tcPr>
          <w:p w:rsidR="00F44E59" w:rsidRDefault="00F44E59" w:rsidP="00FC2493">
            <w:pPr>
              <w:adjustRightInd w:val="0"/>
              <w:spacing w:before="19" w:after="19" w:line="360" w:lineRule="auto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123.99 (23.40)</w:t>
            </w:r>
          </w:p>
        </w:tc>
        <w:tc>
          <w:tcPr>
            <w:tcW w:w="864" w:type="dxa"/>
          </w:tcPr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F44E59" w:rsidRPr="0056235A" w:rsidTr="00FC2493">
        <w:tc>
          <w:tcPr>
            <w:tcW w:w="3312" w:type="dxa"/>
          </w:tcPr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Estimated Glomerular Filtration Rate, mean (SD)</w:t>
            </w:r>
          </w:p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8" w:type="dxa"/>
          </w:tcPr>
          <w:p w:rsidR="00F44E59" w:rsidRDefault="00F44E59" w:rsidP="00FC2493">
            <w:pPr>
              <w:adjustRightInd w:val="0"/>
              <w:spacing w:before="19" w:after="19" w:line="360" w:lineRule="auto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59.78 (29.58)</w:t>
            </w:r>
          </w:p>
        </w:tc>
        <w:tc>
          <w:tcPr>
            <w:tcW w:w="2448" w:type="dxa"/>
          </w:tcPr>
          <w:p w:rsidR="00F44E59" w:rsidRDefault="00F44E59" w:rsidP="00FC2493">
            <w:pPr>
              <w:adjustRightInd w:val="0"/>
              <w:spacing w:before="19" w:after="19" w:line="360" w:lineRule="auto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56.67 (21.69)</w:t>
            </w:r>
          </w:p>
        </w:tc>
        <w:tc>
          <w:tcPr>
            <w:tcW w:w="864" w:type="dxa"/>
          </w:tcPr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F44E59" w:rsidRPr="0056235A" w:rsidTr="00FC2493">
        <w:tc>
          <w:tcPr>
            <w:tcW w:w="3312" w:type="dxa"/>
          </w:tcPr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 xml:space="preserve">Ejection </w:t>
            </w:r>
            <w:r w:rsidRPr="00C522B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2936E8">
              <w:rPr>
                <w:rFonts w:ascii="Times New Roman" w:hAnsi="Times New Roman" w:cs="Times New Roman"/>
                <w:sz w:val="24"/>
                <w:szCs w:val="24"/>
              </w:rPr>
              <w:t>raction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, median  (25</w:t>
            </w:r>
            <w:r w:rsidRPr="005623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 xml:space="preserve"> 75</w:t>
            </w:r>
            <w:r w:rsidRPr="005623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 xml:space="preserve"> percentile)</w:t>
            </w:r>
          </w:p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8" w:type="dxa"/>
          </w:tcPr>
          <w:p w:rsidR="00F44E59" w:rsidRDefault="00F44E59" w:rsidP="00FC24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50.67</w:t>
            </w:r>
          </w:p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(31.00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, 62.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8" w:type="dxa"/>
          </w:tcPr>
          <w:p w:rsidR="00F44E59" w:rsidRDefault="00F44E59" w:rsidP="00FC24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8.75</w:t>
            </w:r>
          </w:p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(32.75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, 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</w:tcPr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F44E59" w:rsidRPr="0056235A" w:rsidTr="00FC2493">
        <w:tc>
          <w:tcPr>
            <w:tcW w:w="3312" w:type="dxa"/>
          </w:tcPr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 xml:space="preserve">Serum </w:t>
            </w:r>
            <w:r w:rsidRPr="00C522B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936E8">
              <w:rPr>
                <w:rFonts w:ascii="Times New Roman" w:hAnsi="Times New Roman" w:cs="Times New Roman"/>
                <w:sz w:val="24"/>
                <w:szCs w:val="24"/>
              </w:rPr>
              <w:t>odium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mmol/l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, median  (25</w:t>
            </w:r>
            <w:r w:rsidRPr="005623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 xml:space="preserve"> 75</w:t>
            </w:r>
            <w:r w:rsidRPr="005623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 xml:space="preserve"> percentile)</w:t>
            </w:r>
          </w:p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8" w:type="dxa"/>
          </w:tcPr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 xml:space="preserve"> (13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7.00,141.00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8" w:type="dxa"/>
          </w:tcPr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139.00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 xml:space="preserve"> (137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,141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</w:tcPr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F44E59" w:rsidRPr="0056235A" w:rsidTr="00FC2493">
        <w:tc>
          <w:tcPr>
            <w:tcW w:w="3312" w:type="dxa"/>
          </w:tcPr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 xml:space="preserve">Blood </w:t>
            </w:r>
            <w:r w:rsidRPr="00C522B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2936E8">
              <w:rPr>
                <w:rFonts w:ascii="Times New Roman" w:hAnsi="Times New Roman" w:cs="Times New Roman"/>
                <w:sz w:val="24"/>
                <w:szCs w:val="24"/>
              </w:rPr>
              <w:t xml:space="preserve">rea 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 xml:space="preserve">nitrogen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mg/dl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, median  (25</w:t>
            </w:r>
            <w:r w:rsidRPr="005623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 xml:space="preserve"> 75</w:t>
            </w:r>
            <w:r w:rsidRPr="005623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 xml:space="preserve"> percentile)</w:t>
            </w:r>
          </w:p>
        </w:tc>
        <w:tc>
          <w:tcPr>
            <w:tcW w:w="2448" w:type="dxa"/>
          </w:tcPr>
          <w:p w:rsidR="00F44E59" w:rsidRDefault="00F44E59" w:rsidP="00FC24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9.00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42.00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48" w:type="dxa"/>
          </w:tcPr>
          <w:p w:rsidR="00F44E59" w:rsidRDefault="00F44E59" w:rsidP="00FC24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26.00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(19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,3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</w:tcPr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F44E59" w:rsidRPr="0056235A" w:rsidTr="00FC2493">
        <w:trPr>
          <w:trHeight w:val="213"/>
        </w:trPr>
        <w:tc>
          <w:tcPr>
            <w:tcW w:w="3312" w:type="dxa"/>
          </w:tcPr>
          <w:p w:rsidR="00F44E59" w:rsidRPr="00AB55C0" w:rsidRDefault="00F44E59" w:rsidP="00FC24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Elevated level of BNP/NT-BNP</w:t>
            </w:r>
          </w:p>
        </w:tc>
        <w:tc>
          <w:tcPr>
            <w:tcW w:w="2448" w:type="dxa"/>
          </w:tcPr>
          <w:p w:rsidR="00F44E59" w:rsidRDefault="00F44E59" w:rsidP="00FC2493">
            <w:pPr>
              <w:keepNext/>
              <w:adjustRightInd w:val="0"/>
              <w:spacing w:before="19" w:after="19" w:line="360" w:lineRule="auto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 (72.13%)</w:t>
            </w:r>
          </w:p>
        </w:tc>
        <w:tc>
          <w:tcPr>
            <w:tcW w:w="2448" w:type="dxa"/>
          </w:tcPr>
          <w:p w:rsidR="00F44E59" w:rsidRDefault="00F44E59" w:rsidP="00FC2493">
            <w:pPr>
              <w:keepNext/>
              <w:adjustRightInd w:val="0"/>
              <w:spacing w:before="19" w:after="19" w:line="360" w:lineRule="auto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259 (71.15%)</w:t>
            </w:r>
          </w:p>
        </w:tc>
        <w:tc>
          <w:tcPr>
            <w:tcW w:w="864" w:type="dxa"/>
          </w:tcPr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</w:tr>
      <w:tr w:rsidR="00F44E59" w:rsidRPr="0056235A" w:rsidTr="00FC2493">
        <w:tc>
          <w:tcPr>
            <w:tcW w:w="3312" w:type="dxa"/>
          </w:tcPr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Ischem</w:t>
            </w:r>
            <w:r w:rsidRPr="00C522B1">
              <w:rPr>
                <w:rFonts w:ascii="Times New Roman" w:hAnsi="Times New Roman" w:cs="Times New Roman"/>
                <w:sz w:val="24"/>
                <w:szCs w:val="24"/>
              </w:rPr>
              <w:t xml:space="preserve">ic </w:t>
            </w:r>
            <w:r w:rsidRPr="002936E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tiology</w:t>
            </w:r>
          </w:p>
        </w:tc>
        <w:tc>
          <w:tcPr>
            <w:tcW w:w="2448" w:type="dxa"/>
          </w:tcPr>
          <w:p w:rsidR="00F44E59" w:rsidRDefault="00F44E59" w:rsidP="00FC2493">
            <w:pPr>
              <w:adjustRightInd w:val="0"/>
              <w:spacing w:before="19" w:after="19" w:line="360" w:lineRule="auto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 (45.90%)</w:t>
            </w:r>
          </w:p>
        </w:tc>
        <w:tc>
          <w:tcPr>
            <w:tcW w:w="2448" w:type="dxa"/>
          </w:tcPr>
          <w:p w:rsidR="00F44E59" w:rsidRDefault="00F44E59" w:rsidP="00FC2493">
            <w:pPr>
              <w:adjustRightInd w:val="0"/>
              <w:spacing w:before="19" w:after="19" w:line="360" w:lineRule="auto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153 (42.03%)</w:t>
            </w:r>
          </w:p>
        </w:tc>
        <w:tc>
          <w:tcPr>
            <w:tcW w:w="864" w:type="dxa"/>
          </w:tcPr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F44E59" w:rsidRPr="0056235A" w:rsidTr="00FC2493">
        <w:tc>
          <w:tcPr>
            <w:tcW w:w="3312" w:type="dxa"/>
          </w:tcPr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</w:t>
            </w:r>
            <w:r w:rsidRPr="00C522B1">
              <w:rPr>
                <w:rFonts w:ascii="Times New Roman" w:hAnsi="Times New Roman" w:cs="Times New Roman"/>
                <w:sz w:val="24"/>
                <w:szCs w:val="24"/>
              </w:rPr>
              <w:t>ior</w:t>
            </w:r>
            <w:r w:rsidRPr="002936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diabetes mellitus</w:t>
            </w:r>
          </w:p>
        </w:tc>
        <w:tc>
          <w:tcPr>
            <w:tcW w:w="2448" w:type="dxa"/>
          </w:tcPr>
          <w:p w:rsidR="00F44E59" w:rsidRDefault="00F44E59" w:rsidP="00FC2493">
            <w:pPr>
              <w:adjustRightInd w:val="0"/>
              <w:spacing w:before="19" w:after="19" w:line="360" w:lineRule="auto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 (47.54%)</w:t>
            </w:r>
          </w:p>
        </w:tc>
        <w:tc>
          <w:tcPr>
            <w:tcW w:w="2448" w:type="dxa"/>
          </w:tcPr>
          <w:p w:rsidR="00F44E59" w:rsidRDefault="00F44E59" w:rsidP="00FC2493">
            <w:pPr>
              <w:adjustRightInd w:val="0"/>
              <w:spacing w:before="19" w:after="19" w:line="360" w:lineRule="auto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134 (36.81%)</w:t>
            </w:r>
          </w:p>
        </w:tc>
        <w:tc>
          <w:tcPr>
            <w:tcW w:w="864" w:type="dxa"/>
          </w:tcPr>
          <w:p w:rsidR="00F44E59" w:rsidRPr="0056235A" w:rsidRDefault="00F44E59" w:rsidP="00FC24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F44E59" w:rsidRDefault="00F44E59" w:rsidP="00F44E59">
      <w:pPr>
        <w:pStyle w:val="NormalWeb"/>
        <w:ind w:left="640" w:hanging="640"/>
      </w:pPr>
      <w:r w:rsidRPr="00C522B1">
        <w:t>Results are reported as n (%) unless otherwise noted.</w:t>
      </w:r>
    </w:p>
    <w:p w:rsidR="00F44E59" w:rsidRPr="0056235A" w:rsidRDefault="00F44E59" w:rsidP="00F44E59">
      <w:pPr>
        <w:pStyle w:val="NormalWeb"/>
      </w:pPr>
      <w:r>
        <w:t xml:space="preserve">Moderate to severe depression defined as </w:t>
      </w:r>
      <w:r w:rsidRPr="0056235A">
        <w:t>9-item Patient Health Questionnaire (PHQ-9) ≥</w:t>
      </w:r>
      <w:r>
        <w:t>10</w:t>
      </w:r>
      <w:r w:rsidRPr="0056235A">
        <w:t xml:space="preserve">. </w:t>
      </w:r>
    </w:p>
    <w:p w:rsidR="00F44E59" w:rsidRDefault="00F44E59" w:rsidP="00F44E59">
      <w:pPr>
        <w:pStyle w:val="NormalWeb"/>
        <w:ind w:left="640" w:hanging="640"/>
      </w:pPr>
      <w:r>
        <w:t xml:space="preserve">BNP=B-Type natriuretic peptide; </w:t>
      </w:r>
      <w:r w:rsidRPr="0056235A">
        <w:t xml:space="preserve">BP=blood pressure; </w:t>
      </w:r>
      <w:r>
        <w:t xml:space="preserve">NT-BNP=N-Terminal pro-BNP; </w:t>
      </w:r>
      <w:r w:rsidRPr="0056235A">
        <w:t>PHQ-9= 9-item Patient Health Questionnaire; SD=standard deviation</w:t>
      </w:r>
    </w:p>
    <w:p w:rsidR="00D27CFA" w:rsidRDefault="00D27CFA" w:rsidP="00F44E59">
      <w:pPr>
        <w:pStyle w:val="NormalWeb"/>
        <w:spacing w:line="480" w:lineRule="auto"/>
        <w:rPr>
          <w:b/>
        </w:rPr>
      </w:pPr>
    </w:p>
    <w:p w:rsidR="00D27CFA" w:rsidRDefault="00F44E59" w:rsidP="00F44E59">
      <w:pPr>
        <w:pStyle w:val="NormalWeb"/>
        <w:spacing w:line="480" w:lineRule="auto"/>
        <w:rPr>
          <w:b/>
        </w:rPr>
      </w:pPr>
      <w:r w:rsidRPr="0056235A">
        <w:rPr>
          <w:b/>
        </w:rPr>
        <w:t xml:space="preserve">Table </w:t>
      </w:r>
      <w:r w:rsidR="0044259B">
        <w:rPr>
          <w:b/>
        </w:rPr>
        <w:t>S2</w:t>
      </w:r>
    </w:p>
    <w:p w:rsidR="00F44E59" w:rsidRPr="0056235A" w:rsidRDefault="00F44E59" w:rsidP="00F44E59">
      <w:pPr>
        <w:pStyle w:val="NormalWeb"/>
        <w:spacing w:line="480" w:lineRule="auto"/>
      </w:pPr>
      <w:proofErr w:type="gramStart"/>
      <w:r w:rsidRPr="0056235A">
        <w:t>Hazard ratios for all-cause death and first hospitalization</w:t>
      </w:r>
      <w:r>
        <w:t xml:space="preserve"> within 2 years after HF for chronic </w:t>
      </w:r>
      <w:r w:rsidRPr="0056235A">
        <w:t>heart failure patients</w:t>
      </w:r>
      <w:r>
        <w:t xml:space="preserve"> </w:t>
      </w:r>
      <w:r w:rsidRPr="0056235A">
        <w:t xml:space="preserve">with </w:t>
      </w:r>
      <w:r>
        <w:t>vs</w:t>
      </w:r>
      <w:r w:rsidRPr="0056235A">
        <w:t xml:space="preserve"> without </w:t>
      </w:r>
      <w:r>
        <w:t>moderate to severe depression.</w:t>
      </w:r>
      <w:proofErr w:type="gramEnd"/>
      <w:r w:rsidRPr="0056235A">
        <w:t xml:space="preserve"> </w:t>
      </w:r>
    </w:p>
    <w:tbl>
      <w:tblPr>
        <w:tblStyle w:val="TableGrid"/>
        <w:tblW w:w="4363" w:type="pct"/>
        <w:tblLook w:val="04A0" w:firstRow="1" w:lastRow="0" w:firstColumn="1" w:lastColumn="0" w:noHBand="0" w:noVBand="1"/>
      </w:tblPr>
      <w:tblGrid>
        <w:gridCol w:w="2881"/>
        <w:gridCol w:w="2594"/>
        <w:gridCol w:w="2590"/>
      </w:tblGrid>
      <w:tr w:rsidR="00F44E59" w:rsidRPr="0056235A" w:rsidTr="00FC2493"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59" w:rsidRPr="0056235A" w:rsidRDefault="00F44E59" w:rsidP="00FC2493">
            <w:pPr>
              <w:pStyle w:val="NormalWeb"/>
              <w:spacing w:line="480" w:lineRule="auto"/>
              <w:rPr>
                <w:b/>
              </w:rPr>
            </w:pPr>
          </w:p>
        </w:tc>
        <w:tc>
          <w:tcPr>
            <w:tcW w:w="1608" w:type="pct"/>
            <w:tcBorders>
              <w:left w:val="single" w:sz="4" w:space="0" w:color="auto"/>
            </w:tcBorders>
          </w:tcPr>
          <w:p w:rsidR="00F44E59" w:rsidRPr="0056235A" w:rsidRDefault="00F44E59" w:rsidP="00FC2493">
            <w:pPr>
              <w:pStyle w:val="NormalWeb"/>
              <w:spacing w:line="480" w:lineRule="auto"/>
              <w:jc w:val="center"/>
              <w:rPr>
                <w:b/>
              </w:rPr>
            </w:pPr>
            <w:r w:rsidRPr="0056235A">
              <w:rPr>
                <w:b/>
              </w:rPr>
              <w:t>All-Cause Death</w:t>
            </w:r>
            <w:r>
              <w:rPr>
                <w:b/>
              </w:rPr>
              <w:t xml:space="preserve"> </w:t>
            </w:r>
          </w:p>
        </w:tc>
        <w:tc>
          <w:tcPr>
            <w:tcW w:w="1606" w:type="pct"/>
          </w:tcPr>
          <w:p w:rsidR="00F44E59" w:rsidRPr="0056235A" w:rsidRDefault="00F44E59" w:rsidP="00FC2493">
            <w:pPr>
              <w:pStyle w:val="NormalWeb"/>
              <w:spacing w:line="480" w:lineRule="auto"/>
              <w:jc w:val="center"/>
              <w:rPr>
                <w:b/>
              </w:rPr>
            </w:pPr>
            <w:r w:rsidRPr="0056235A">
              <w:rPr>
                <w:b/>
              </w:rPr>
              <w:t>Hospitalization</w:t>
            </w:r>
          </w:p>
        </w:tc>
      </w:tr>
      <w:tr w:rsidR="00F44E59" w:rsidRPr="0056235A" w:rsidTr="00FC2493"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59" w:rsidRPr="0056235A" w:rsidRDefault="00F44E59" w:rsidP="00FC2493">
            <w:pPr>
              <w:pStyle w:val="NormalWeb"/>
              <w:spacing w:line="480" w:lineRule="auto"/>
            </w:pPr>
            <w:r w:rsidRPr="0056235A">
              <w:t>Number of patients</w:t>
            </w:r>
          </w:p>
        </w:tc>
        <w:tc>
          <w:tcPr>
            <w:tcW w:w="1608" w:type="pct"/>
            <w:tcBorders>
              <w:left w:val="single" w:sz="4" w:space="0" w:color="auto"/>
            </w:tcBorders>
          </w:tcPr>
          <w:p w:rsidR="00F44E59" w:rsidRPr="0056235A" w:rsidRDefault="00F44E59" w:rsidP="00FC2493">
            <w:pPr>
              <w:pStyle w:val="NormalWeb"/>
              <w:jc w:val="center"/>
            </w:pPr>
            <w:r>
              <w:t>425</w:t>
            </w:r>
          </w:p>
        </w:tc>
        <w:tc>
          <w:tcPr>
            <w:tcW w:w="1606" w:type="pct"/>
          </w:tcPr>
          <w:p w:rsidR="00F44E59" w:rsidRPr="0056235A" w:rsidRDefault="00F44E59" w:rsidP="00FC2493">
            <w:pPr>
              <w:pStyle w:val="NormalWeb"/>
              <w:jc w:val="center"/>
            </w:pPr>
            <w:r>
              <w:t>425</w:t>
            </w:r>
          </w:p>
        </w:tc>
      </w:tr>
      <w:tr w:rsidR="00F44E59" w:rsidRPr="0056235A" w:rsidTr="00FC2493"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59" w:rsidRPr="0056235A" w:rsidRDefault="00F44E59" w:rsidP="00FC2493">
            <w:pPr>
              <w:pStyle w:val="NormalWeb"/>
              <w:spacing w:line="480" w:lineRule="auto"/>
            </w:pPr>
            <w:r w:rsidRPr="0056235A">
              <w:t xml:space="preserve">Number of events </w:t>
            </w:r>
          </w:p>
        </w:tc>
        <w:tc>
          <w:tcPr>
            <w:tcW w:w="1608" w:type="pct"/>
            <w:tcBorders>
              <w:left w:val="single" w:sz="4" w:space="0" w:color="auto"/>
            </w:tcBorders>
          </w:tcPr>
          <w:p w:rsidR="00F44E59" w:rsidRPr="0056235A" w:rsidRDefault="00F44E59" w:rsidP="00FC2493">
            <w:pPr>
              <w:pStyle w:val="NormalWeb"/>
              <w:jc w:val="center"/>
            </w:pPr>
            <w:r>
              <w:t>99</w:t>
            </w:r>
          </w:p>
        </w:tc>
        <w:tc>
          <w:tcPr>
            <w:tcW w:w="1606" w:type="pct"/>
          </w:tcPr>
          <w:p w:rsidR="00F44E59" w:rsidRPr="0056235A" w:rsidRDefault="00F44E59" w:rsidP="00FC2493">
            <w:pPr>
              <w:pStyle w:val="NormalWeb"/>
              <w:jc w:val="center"/>
            </w:pPr>
            <w:r>
              <w:t>299</w:t>
            </w:r>
          </w:p>
        </w:tc>
      </w:tr>
      <w:tr w:rsidR="00F44E59" w:rsidRPr="0056235A" w:rsidTr="00FC2493"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59" w:rsidRPr="0056235A" w:rsidRDefault="00F44E59" w:rsidP="00FC2493">
            <w:pPr>
              <w:pStyle w:val="NormalWeb"/>
              <w:spacing w:line="480" w:lineRule="auto"/>
            </w:pPr>
            <w:r w:rsidRPr="0056235A">
              <w:t>Unadjusted HR</w:t>
            </w:r>
            <w:r>
              <w:t xml:space="preserve"> </w:t>
            </w:r>
            <w:r w:rsidRPr="0056235A">
              <w:t xml:space="preserve">(95% CI) </w:t>
            </w:r>
          </w:p>
        </w:tc>
        <w:tc>
          <w:tcPr>
            <w:tcW w:w="1608" w:type="pct"/>
            <w:tcBorders>
              <w:left w:val="single" w:sz="4" w:space="0" w:color="auto"/>
            </w:tcBorders>
          </w:tcPr>
          <w:p w:rsidR="00F44E59" w:rsidRPr="0056235A" w:rsidRDefault="00F44E59" w:rsidP="00FC2493">
            <w:pPr>
              <w:pStyle w:val="NormalWeb"/>
              <w:jc w:val="center"/>
            </w:pPr>
            <w:r w:rsidRPr="0056235A">
              <w:t>2.</w:t>
            </w:r>
            <w:r>
              <w:t>4</w:t>
            </w:r>
            <w:r w:rsidRPr="0056235A">
              <w:t>5 (1.</w:t>
            </w:r>
            <w:r>
              <w:t>64</w:t>
            </w:r>
            <w:r w:rsidRPr="0056235A">
              <w:t>-3.6</w:t>
            </w:r>
            <w:r>
              <w:t>5</w:t>
            </w:r>
            <w:r w:rsidRPr="0056235A">
              <w:t>)</w:t>
            </w:r>
          </w:p>
        </w:tc>
        <w:tc>
          <w:tcPr>
            <w:tcW w:w="1606" w:type="pct"/>
          </w:tcPr>
          <w:p w:rsidR="00F44E59" w:rsidRPr="0056235A" w:rsidRDefault="00F44E59" w:rsidP="00FC2493">
            <w:pPr>
              <w:pStyle w:val="NormalWeb"/>
              <w:jc w:val="center"/>
            </w:pPr>
            <w:r w:rsidRPr="0056235A">
              <w:t>1.</w:t>
            </w:r>
            <w:r>
              <w:t>63</w:t>
            </w:r>
            <w:r w:rsidRPr="0056235A">
              <w:t xml:space="preserve"> (1.</w:t>
            </w:r>
            <w:r>
              <w:t>25</w:t>
            </w:r>
            <w:r w:rsidRPr="0056235A">
              <w:t>-2.</w:t>
            </w:r>
            <w:r>
              <w:t>14</w:t>
            </w:r>
            <w:r w:rsidRPr="0056235A">
              <w:t>)</w:t>
            </w:r>
          </w:p>
        </w:tc>
      </w:tr>
      <w:tr w:rsidR="00F44E59" w:rsidRPr="0056235A" w:rsidTr="00FC2493"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59" w:rsidRPr="0056235A" w:rsidRDefault="00F44E59" w:rsidP="00D27CFA">
            <w:pPr>
              <w:pStyle w:val="NormalWeb"/>
              <w:spacing w:line="480" w:lineRule="auto"/>
            </w:pPr>
            <w:r w:rsidRPr="0056235A">
              <w:t>Adjusted</w:t>
            </w:r>
            <w:r w:rsidR="00D27CFA">
              <w:t>*</w:t>
            </w:r>
            <w:r w:rsidRPr="0056235A">
              <w:t xml:space="preserve"> HR (95% CI) </w:t>
            </w:r>
          </w:p>
        </w:tc>
        <w:tc>
          <w:tcPr>
            <w:tcW w:w="1608" w:type="pct"/>
            <w:tcBorders>
              <w:left w:val="single" w:sz="4" w:space="0" w:color="auto"/>
            </w:tcBorders>
          </w:tcPr>
          <w:p w:rsidR="00F44E59" w:rsidRPr="0056235A" w:rsidRDefault="00F44E59" w:rsidP="00FC2493">
            <w:pPr>
              <w:pStyle w:val="NormalWeb"/>
              <w:jc w:val="center"/>
            </w:pPr>
            <w:r>
              <w:t>3.08</w:t>
            </w:r>
            <w:r w:rsidRPr="0056235A">
              <w:t xml:space="preserve"> (1.</w:t>
            </w:r>
            <w:r>
              <w:t>92</w:t>
            </w:r>
            <w:r w:rsidRPr="0056235A">
              <w:t>-4.</w:t>
            </w:r>
            <w:r>
              <w:t>92</w:t>
            </w:r>
            <w:r w:rsidRPr="0056235A">
              <w:t>)</w:t>
            </w:r>
          </w:p>
        </w:tc>
        <w:tc>
          <w:tcPr>
            <w:tcW w:w="1606" w:type="pct"/>
          </w:tcPr>
          <w:p w:rsidR="00F44E59" w:rsidRPr="0056235A" w:rsidRDefault="00F44E59" w:rsidP="00FC2493">
            <w:pPr>
              <w:pStyle w:val="NormalWeb"/>
              <w:jc w:val="center"/>
            </w:pPr>
            <w:r w:rsidRPr="0056235A">
              <w:t>1.</w:t>
            </w:r>
            <w:r>
              <w:t>66</w:t>
            </w:r>
            <w:r w:rsidRPr="0056235A">
              <w:t xml:space="preserve"> (1.</w:t>
            </w:r>
            <w:r>
              <w:t>23</w:t>
            </w:r>
            <w:r w:rsidRPr="0056235A">
              <w:t>-2.</w:t>
            </w:r>
            <w:r>
              <w:t>25</w:t>
            </w:r>
            <w:r w:rsidRPr="0056235A">
              <w:t>)</w:t>
            </w:r>
          </w:p>
        </w:tc>
      </w:tr>
    </w:tbl>
    <w:p w:rsidR="00F44E59" w:rsidRDefault="00F44E59" w:rsidP="00F44E59">
      <w:pPr>
        <w:pStyle w:val="NormalWeb"/>
      </w:pPr>
      <w:r>
        <w:t xml:space="preserve">Moderate to severe depression defined as </w:t>
      </w:r>
      <w:r w:rsidRPr="0056235A">
        <w:t>9-item Patient Health Questionnaire (</w:t>
      </w:r>
      <w:r w:rsidRPr="00C522B1">
        <w:t>PHQ-9) ≥</w:t>
      </w:r>
      <w:r>
        <w:t>10</w:t>
      </w:r>
      <w:r w:rsidRPr="00C522B1">
        <w:t xml:space="preserve">. </w:t>
      </w:r>
    </w:p>
    <w:p w:rsidR="00F44E59" w:rsidRPr="0056235A" w:rsidRDefault="00D27CFA" w:rsidP="00F44E59">
      <w:pPr>
        <w:pStyle w:val="NormalWeb"/>
      </w:pPr>
      <w:r>
        <w:t>*</w:t>
      </w:r>
      <w:r w:rsidR="00F44E59">
        <w:t>Adjusted</w:t>
      </w:r>
      <w:r w:rsidR="00F44E59" w:rsidRPr="0056235A">
        <w:t xml:space="preserve"> for age, sex, systolic blood pressure, estimated glomerular filtration rate, blood urea nitrogen, serum sodium, </w:t>
      </w:r>
      <w:r w:rsidR="00F44E59">
        <w:t xml:space="preserve">elevated </w:t>
      </w:r>
      <w:r w:rsidR="00F44E59" w:rsidRPr="0056235A">
        <w:t>B-</w:t>
      </w:r>
      <w:r w:rsidR="00F44E59">
        <w:t>T</w:t>
      </w:r>
      <w:r w:rsidR="00F44E59" w:rsidRPr="0056235A">
        <w:t>ype natriuretic peptide (BNP) or N-</w:t>
      </w:r>
      <w:r w:rsidR="00F44E59">
        <w:t>T</w:t>
      </w:r>
      <w:r w:rsidR="00F44E59" w:rsidRPr="0056235A">
        <w:t>erminal pro-BNP, ejection fraction, ischaemic aetiology and prior diabetes</w:t>
      </w:r>
      <w:r w:rsidR="00F44E59">
        <w:t>.</w:t>
      </w:r>
    </w:p>
    <w:p w:rsidR="00F44E59" w:rsidRPr="0056235A" w:rsidRDefault="00F44E59" w:rsidP="00F44E59">
      <w:pPr>
        <w:pStyle w:val="NormalWeb"/>
      </w:pPr>
      <w:r w:rsidRPr="0056235A">
        <w:t>CI=Confidence interval</w:t>
      </w:r>
      <w:r>
        <w:t>;</w:t>
      </w:r>
      <w:r w:rsidRPr="0056235A">
        <w:t xml:space="preserve"> </w:t>
      </w:r>
      <w:r w:rsidRPr="002936E8">
        <w:t xml:space="preserve">HR= Hazard Ratio. </w:t>
      </w:r>
    </w:p>
    <w:p w:rsidR="00F44E59" w:rsidRDefault="00F44E59" w:rsidP="00F44E59">
      <w:pPr>
        <w:rPr>
          <w:rFonts w:ascii="Times New Roman" w:eastAsiaTheme="minorEastAsia" w:hAnsi="Times New Roman" w:cs="Times New Roman"/>
          <w:b/>
          <w:sz w:val="24"/>
          <w:szCs w:val="24"/>
          <w:lang w:eastAsia="en-GB"/>
        </w:rPr>
      </w:pPr>
      <w:r>
        <w:rPr>
          <w:b/>
        </w:rPr>
        <w:br w:type="page"/>
      </w:r>
    </w:p>
    <w:p w:rsidR="00D27CFA" w:rsidRDefault="00F44E59" w:rsidP="00F44E59">
      <w:pPr>
        <w:pStyle w:val="NormalWeb"/>
        <w:spacing w:line="480" w:lineRule="auto"/>
        <w:rPr>
          <w:b/>
        </w:rPr>
      </w:pPr>
      <w:r w:rsidRPr="0056235A">
        <w:rPr>
          <w:b/>
        </w:rPr>
        <w:lastRenderedPageBreak/>
        <w:t xml:space="preserve">Table </w:t>
      </w:r>
      <w:r w:rsidR="0044259B">
        <w:rPr>
          <w:b/>
        </w:rPr>
        <w:t>S3</w:t>
      </w:r>
    </w:p>
    <w:p w:rsidR="00F44E59" w:rsidRPr="002936E8" w:rsidRDefault="00F44E59" w:rsidP="00F44E59">
      <w:pPr>
        <w:pStyle w:val="NormalWeb"/>
        <w:spacing w:line="480" w:lineRule="auto"/>
        <w:rPr>
          <w:rFonts w:eastAsia="ArialMT"/>
        </w:rPr>
      </w:pPr>
      <w:r w:rsidRPr="0056235A">
        <w:t xml:space="preserve">Comparison of </w:t>
      </w:r>
      <w:r>
        <w:t xml:space="preserve">the </w:t>
      </w:r>
      <w:r w:rsidRPr="0056235A">
        <w:rPr>
          <w:rFonts w:eastAsia="ArialMT"/>
        </w:rPr>
        <w:t xml:space="preserve">prognostic utility of </w:t>
      </w:r>
      <w:r>
        <w:rPr>
          <w:rFonts w:eastAsia="ArialMT"/>
        </w:rPr>
        <w:t>adding</w:t>
      </w:r>
      <w:r w:rsidRPr="002936E8">
        <w:rPr>
          <w:rFonts w:eastAsia="ArialMT"/>
        </w:rPr>
        <w:t xml:space="preserve"> </w:t>
      </w:r>
      <w:r>
        <w:rPr>
          <w:rFonts w:eastAsia="ArialMT"/>
        </w:rPr>
        <w:t xml:space="preserve">moderate to severe </w:t>
      </w:r>
      <w:r w:rsidRPr="002936E8">
        <w:rPr>
          <w:rFonts w:eastAsia="ArialMT"/>
        </w:rPr>
        <w:t xml:space="preserve">depression </w:t>
      </w:r>
      <w:r>
        <w:rPr>
          <w:rFonts w:eastAsia="ArialMT"/>
        </w:rPr>
        <w:t xml:space="preserve">to the base model </w:t>
      </w:r>
      <w:r w:rsidRPr="002936E8">
        <w:rPr>
          <w:rFonts w:eastAsia="ArialMT"/>
        </w:rPr>
        <w:t>in predictin</w:t>
      </w:r>
      <w:r>
        <w:rPr>
          <w:rFonts w:eastAsia="ArialMT"/>
        </w:rPr>
        <w:t xml:space="preserve">g all-cause mortality and </w:t>
      </w:r>
      <w:r w:rsidRPr="002936E8">
        <w:rPr>
          <w:rFonts w:eastAsia="ArialMT"/>
        </w:rPr>
        <w:t>hospitalization</w:t>
      </w:r>
      <w:r>
        <w:rPr>
          <w:rFonts w:eastAsia="ArialMT"/>
        </w:rPr>
        <w:t xml:space="preserve"> within 2 years after heart failure</w:t>
      </w:r>
      <w:r w:rsidRPr="002936E8">
        <w:rPr>
          <w:rFonts w:eastAsia="ArialMT"/>
        </w:rPr>
        <w:t xml:space="preserve"> </w:t>
      </w:r>
      <w:r w:rsidRPr="0056235A">
        <w:rPr>
          <w:rFonts w:eastAsia="ArialMT"/>
        </w:rPr>
        <w:t xml:space="preserve">in </w:t>
      </w:r>
      <w:r w:rsidRPr="00C522B1">
        <w:rPr>
          <w:rFonts w:eastAsia="ArialMT"/>
        </w:rPr>
        <w:t xml:space="preserve">chronic </w:t>
      </w:r>
      <w:r w:rsidRPr="002936E8">
        <w:rPr>
          <w:rFonts w:eastAsia="ArialMT"/>
        </w:rPr>
        <w:t xml:space="preserve">heart failure patients. </w:t>
      </w:r>
    </w:p>
    <w:tbl>
      <w:tblPr>
        <w:tblStyle w:val="TableGrid2"/>
        <w:tblW w:w="8305" w:type="dxa"/>
        <w:tblLook w:val="04A0" w:firstRow="1" w:lastRow="0" w:firstColumn="1" w:lastColumn="0" w:noHBand="0" w:noVBand="1"/>
      </w:tblPr>
      <w:tblGrid>
        <w:gridCol w:w="1732"/>
        <w:gridCol w:w="1585"/>
        <w:gridCol w:w="1676"/>
        <w:gridCol w:w="1296"/>
        <w:gridCol w:w="2016"/>
      </w:tblGrid>
      <w:tr w:rsidR="00F44E59" w:rsidRPr="0056235A" w:rsidTr="00FC2493">
        <w:tc>
          <w:tcPr>
            <w:tcW w:w="1043" w:type="pct"/>
          </w:tcPr>
          <w:p w:rsidR="00F44E59" w:rsidRPr="0056235A" w:rsidRDefault="00F44E59" w:rsidP="00FC249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Outcome </w:t>
            </w:r>
          </w:p>
        </w:tc>
        <w:tc>
          <w:tcPr>
            <w:tcW w:w="954" w:type="pct"/>
          </w:tcPr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009" w:type="pct"/>
          </w:tcPr>
          <w:p w:rsidR="00F44E59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(95% CI)</w:t>
            </w:r>
          </w:p>
        </w:tc>
        <w:tc>
          <w:tcPr>
            <w:tcW w:w="780" w:type="pct"/>
          </w:tcPr>
          <w:p w:rsidR="00F44E59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IDI</w:t>
            </w:r>
            <w:r w:rsidR="000D35C8"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14" w:type="pct"/>
          </w:tcPr>
          <w:p w:rsidR="00F44E59" w:rsidRPr="0056235A" w:rsidRDefault="00F44E59" w:rsidP="000D35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NRI</w:t>
            </w:r>
            <w:r w:rsidR="000D35C8">
              <w:rPr>
                <w:rFonts w:ascii="Times New Roman" w:hAnsi="Times New Roman" w:cs="Times New Roman"/>
                <w:sz w:val="24"/>
                <w:szCs w:val="24"/>
              </w:rPr>
              <w:t>-continuous, 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44E59" w:rsidRPr="0056235A" w:rsidTr="00FC2493">
        <w:tc>
          <w:tcPr>
            <w:tcW w:w="1043" w:type="pct"/>
            <w:vMerge w:val="restart"/>
          </w:tcPr>
          <w:p w:rsidR="00F44E59" w:rsidRPr="0056235A" w:rsidRDefault="00F44E59" w:rsidP="00FC249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All-cause Death</w:t>
            </w:r>
          </w:p>
        </w:tc>
        <w:tc>
          <w:tcPr>
            <w:tcW w:w="954" w:type="pct"/>
          </w:tcPr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Base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009" w:type="pct"/>
          </w:tcPr>
          <w:p w:rsidR="00F44E59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-0.83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80" w:type="pct"/>
          </w:tcPr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pct"/>
          </w:tcPr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E59" w:rsidRPr="0056235A" w:rsidTr="00FC2493">
        <w:tc>
          <w:tcPr>
            <w:tcW w:w="1043" w:type="pct"/>
            <w:vMerge/>
          </w:tcPr>
          <w:p w:rsidR="00F44E59" w:rsidRPr="0056235A" w:rsidRDefault="00F44E59" w:rsidP="00FC249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pct"/>
          </w:tcPr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Base model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depressive symptoms</w:t>
            </w:r>
          </w:p>
        </w:tc>
        <w:tc>
          <w:tcPr>
            <w:tcW w:w="1009" w:type="pct"/>
          </w:tcPr>
          <w:p w:rsidR="00F44E59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(0.7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-0.85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80" w:type="pct"/>
          </w:tcPr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2.12-7.63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pct"/>
          </w:tcPr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2.46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- 49.6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E59" w:rsidRPr="0056235A" w:rsidTr="00FC2493">
        <w:tc>
          <w:tcPr>
            <w:tcW w:w="1043" w:type="pct"/>
          </w:tcPr>
          <w:p w:rsidR="00F44E59" w:rsidRPr="0056235A" w:rsidRDefault="00F44E59" w:rsidP="00FC249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pct"/>
          </w:tcPr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009" w:type="pct"/>
          </w:tcPr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780" w:type="pct"/>
          </w:tcPr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14" w:type="pct"/>
          </w:tcPr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F44E59" w:rsidRPr="0056235A" w:rsidTr="00FC2493">
        <w:tc>
          <w:tcPr>
            <w:tcW w:w="1043" w:type="pct"/>
            <w:vMerge w:val="restart"/>
          </w:tcPr>
          <w:p w:rsidR="00F44E59" w:rsidRPr="0056235A" w:rsidRDefault="00F44E59" w:rsidP="00FC249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Hospitalization</w:t>
            </w:r>
          </w:p>
        </w:tc>
        <w:tc>
          <w:tcPr>
            <w:tcW w:w="954" w:type="pct"/>
          </w:tcPr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Base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009" w:type="pct"/>
          </w:tcPr>
          <w:p w:rsidR="00F44E59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667</w:t>
            </w:r>
          </w:p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(0.6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-0.7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80" w:type="pct"/>
          </w:tcPr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pct"/>
          </w:tcPr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E59" w:rsidRPr="0056235A" w:rsidTr="00FC2493">
        <w:tc>
          <w:tcPr>
            <w:tcW w:w="1043" w:type="pct"/>
            <w:vMerge/>
          </w:tcPr>
          <w:p w:rsidR="00F44E59" w:rsidRPr="0056235A" w:rsidRDefault="00F44E59" w:rsidP="00FC249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pct"/>
          </w:tcPr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Base model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depressive symptoms</w:t>
            </w:r>
          </w:p>
        </w:tc>
        <w:tc>
          <w:tcPr>
            <w:tcW w:w="1009" w:type="pct"/>
          </w:tcPr>
          <w:p w:rsidR="00F44E59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687</w:t>
            </w:r>
          </w:p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(0.6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-0.7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80" w:type="pct"/>
          </w:tcPr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3.36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14" w:type="pct"/>
          </w:tcPr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1.34</w:t>
            </w:r>
          </w:p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8.01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4.66</w:t>
            </w: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44E59" w:rsidRPr="0056235A" w:rsidTr="00FC2493">
        <w:tc>
          <w:tcPr>
            <w:tcW w:w="1043" w:type="pct"/>
          </w:tcPr>
          <w:p w:rsidR="00F44E59" w:rsidRPr="0056235A" w:rsidRDefault="00F44E59" w:rsidP="00FC249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pct"/>
          </w:tcPr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009" w:type="pct"/>
          </w:tcPr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0" w:type="pct"/>
          </w:tcPr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14" w:type="pct"/>
          </w:tcPr>
          <w:p w:rsidR="00F44E59" w:rsidRPr="0056235A" w:rsidRDefault="00F44E59" w:rsidP="00FC249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35A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F44E59" w:rsidRDefault="00F44E59" w:rsidP="00F44E59">
      <w:pPr>
        <w:pStyle w:val="NormalWeb"/>
      </w:pPr>
      <w:r>
        <w:t xml:space="preserve">Moderate to severe depression defined as </w:t>
      </w:r>
      <w:r w:rsidRPr="0056235A">
        <w:t>9-item Patient Health Questionnaire (</w:t>
      </w:r>
      <w:r w:rsidRPr="00C522B1">
        <w:t>PHQ-9) ≥</w:t>
      </w:r>
      <w:r>
        <w:t>10</w:t>
      </w:r>
      <w:r w:rsidRPr="00C522B1">
        <w:t xml:space="preserve">. </w:t>
      </w:r>
    </w:p>
    <w:p w:rsidR="00F44E59" w:rsidRPr="0056235A" w:rsidRDefault="00F44E59" w:rsidP="00F44E59">
      <w:pPr>
        <w:pStyle w:val="NormalWeb"/>
      </w:pPr>
      <w:r>
        <w:t>*</w:t>
      </w:r>
      <w:r w:rsidRPr="0056235A">
        <w:t>Base model</w:t>
      </w:r>
      <w:r>
        <w:t xml:space="preserve"> includes </w:t>
      </w:r>
      <w:r w:rsidRPr="0056235A">
        <w:t xml:space="preserve">age, sex, systolic blood pressure, estimated glomerular filtration rate, blood urea nitrogen, serum sodium, </w:t>
      </w:r>
      <w:r>
        <w:t xml:space="preserve">elevated </w:t>
      </w:r>
      <w:r w:rsidRPr="0056235A">
        <w:t>B-</w:t>
      </w:r>
      <w:r>
        <w:t>T</w:t>
      </w:r>
      <w:r w:rsidRPr="0056235A">
        <w:t>ype natriuretic pepti</w:t>
      </w:r>
      <w:r>
        <w:t>de (BNP) or N-Terminal pro-BNP,</w:t>
      </w:r>
      <w:r w:rsidRPr="0056235A">
        <w:t xml:space="preserve"> ejection fraction, ischaemi</w:t>
      </w:r>
      <w:r>
        <w:t>c aetiology and prior diabetes.</w:t>
      </w:r>
    </w:p>
    <w:p w:rsidR="00F44E59" w:rsidRPr="00574CDF" w:rsidRDefault="00F44E59" w:rsidP="00F44E59">
      <w:pPr>
        <w:pStyle w:val="NormalWeb"/>
        <w:rPr>
          <w:b/>
        </w:rPr>
        <w:sectPr w:rsidR="00F44E59" w:rsidRPr="00574CDF" w:rsidSect="007D4EFA">
          <w:pgSz w:w="11906" w:h="16838"/>
          <w:pgMar w:top="1440" w:right="1440" w:bottom="1440" w:left="1440" w:header="706" w:footer="706" w:gutter="0"/>
          <w:cols w:space="708"/>
          <w:docGrid w:linePitch="360"/>
        </w:sectPr>
      </w:pPr>
      <w:r w:rsidRPr="0056235A">
        <w:t>AUC=</w:t>
      </w:r>
      <w:r>
        <w:t>a</w:t>
      </w:r>
      <w:r w:rsidRPr="0056235A">
        <w:t xml:space="preserve">rea under </w:t>
      </w:r>
      <w:r>
        <w:t>c</w:t>
      </w:r>
      <w:r w:rsidRPr="0056235A">
        <w:t>urve</w:t>
      </w:r>
      <w:r>
        <w:t>;</w:t>
      </w:r>
      <w:r w:rsidRPr="0056235A">
        <w:t xml:space="preserve"> CI=</w:t>
      </w:r>
      <w:r>
        <w:t>c</w:t>
      </w:r>
      <w:r w:rsidRPr="0056235A">
        <w:t xml:space="preserve">onfidence </w:t>
      </w:r>
      <w:r>
        <w:t>interval;</w:t>
      </w:r>
      <w:r w:rsidRPr="0056235A">
        <w:t xml:space="preserve"> IDI=</w:t>
      </w:r>
      <w:r>
        <w:t>i</w:t>
      </w:r>
      <w:r w:rsidRPr="0056235A">
        <w:t xml:space="preserve">ntegrated </w:t>
      </w:r>
      <w:r>
        <w:t>d</w:t>
      </w:r>
      <w:r w:rsidRPr="0056235A">
        <w:t xml:space="preserve">iscrimination </w:t>
      </w:r>
      <w:r>
        <w:t>i</w:t>
      </w:r>
      <w:r w:rsidRPr="0056235A">
        <w:t>mprovement</w:t>
      </w:r>
      <w:r>
        <w:t>;</w:t>
      </w:r>
      <w:r w:rsidRPr="0056235A">
        <w:t xml:space="preserve"> NRI=</w:t>
      </w:r>
      <w:r>
        <w:t>n</w:t>
      </w:r>
      <w:r w:rsidRPr="0056235A">
        <w:t xml:space="preserve">et </w:t>
      </w:r>
      <w:r>
        <w:t>r</w:t>
      </w:r>
      <w:r w:rsidRPr="0056235A">
        <w:t xml:space="preserve">e-classification </w:t>
      </w:r>
      <w:r w:rsidR="00652CAD">
        <w:t>improvement</w:t>
      </w:r>
    </w:p>
    <w:p w:rsidR="00B6591C" w:rsidRDefault="00B6591C" w:rsidP="00B6591C">
      <w:pPr>
        <w:pStyle w:val="NormalWeb"/>
        <w:spacing w:line="480" w:lineRule="auto"/>
        <w:rPr>
          <w:b/>
        </w:rPr>
      </w:pPr>
    </w:p>
    <w:p w:rsidR="00B6591C" w:rsidRDefault="00B6591C" w:rsidP="00B6591C">
      <w:pPr>
        <w:pStyle w:val="NormalWeb"/>
        <w:spacing w:line="480" w:lineRule="auto"/>
        <w:rPr>
          <w:b/>
        </w:rPr>
      </w:pPr>
      <w:r>
        <w:rPr>
          <w:b/>
        </w:rPr>
        <w:t xml:space="preserve">Part </w:t>
      </w:r>
      <w:r w:rsidR="0044259B">
        <w:rPr>
          <w:b/>
        </w:rPr>
        <w:t>2</w:t>
      </w:r>
      <w:r>
        <w:rPr>
          <w:b/>
        </w:rPr>
        <w:t>: Presence of depressive symptoms (PHQ-9 as a continuous variable</w:t>
      </w:r>
      <w:r w:rsidRPr="00110948">
        <w:rPr>
          <w:b/>
        </w:rPr>
        <w:t>) as a prognostic marker in HF patients</w:t>
      </w:r>
    </w:p>
    <w:p w:rsidR="00B6591C" w:rsidRDefault="00B6591C" w:rsidP="00B6591C">
      <w:pPr>
        <w:pStyle w:val="NormalWeb"/>
        <w:spacing w:line="480" w:lineRule="auto"/>
        <w:rPr>
          <w:b/>
        </w:rPr>
      </w:pPr>
      <w:r>
        <w:rPr>
          <w:b/>
        </w:rPr>
        <w:t xml:space="preserve">Table </w:t>
      </w:r>
      <w:r w:rsidR="0044259B">
        <w:rPr>
          <w:b/>
        </w:rPr>
        <w:t>S4</w:t>
      </w:r>
    </w:p>
    <w:p w:rsidR="0036100A" w:rsidRPr="0056235A" w:rsidRDefault="0036100A" w:rsidP="0036100A">
      <w:pPr>
        <w:pStyle w:val="NormalWeb"/>
        <w:spacing w:line="480" w:lineRule="auto"/>
      </w:pPr>
      <w:r w:rsidRPr="0056235A">
        <w:t>Hazard ratios for all-cause death and first hospitalization</w:t>
      </w:r>
      <w:r>
        <w:t xml:space="preserve"> within 2 years after HF for chronic </w:t>
      </w:r>
      <w:r w:rsidRPr="0056235A">
        <w:t>heart failure patients</w:t>
      </w:r>
      <w:r>
        <w:t xml:space="preserve"> </w:t>
      </w:r>
      <w:r w:rsidR="00F5419D">
        <w:t>with 1 unit increase in PHQ-9</w:t>
      </w:r>
      <w:r>
        <w:t>.</w:t>
      </w:r>
      <w:r w:rsidRPr="0056235A">
        <w:t xml:space="preserve"> </w:t>
      </w:r>
    </w:p>
    <w:tbl>
      <w:tblPr>
        <w:tblStyle w:val="TableGrid"/>
        <w:tblW w:w="4363" w:type="pct"/>
        <w:tblLook w:val="04A0" w:firstRow="1" w:lastRow="0" w:firstColumn="1" w:lastColumn="0" w:noHBand="0" w:noVBand="1"/>
      </w:tblPr>
      <w:tblGrid>
        <w:gridCol w:w="2881"/>
        <w:gridCol w:w="2594"/>
        <w:gridCol w:w="2590"/>
      </w:tblGrid>
      <w:tr w:rsidR="00F5419D" w:rsidRPr="0056235A" w:rsidTr="00706E00"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5419D" w:rsidRPr="0056235A" w:rsidRDefault="00F5419D" w:rsidP="00706E00">
            <w:pPr>
              <w:pStyle w:val="NormalWeb"/>
              <w:spacing w:line="480" w:lineRule="auto"/>
              <w:rPr>
                <w:b/>
              </w:rPr>
            </w:pPr>
          </w:p>
        </w:tc>
        <w:tc>
          <w:tcPr>
            <w:tcW w:w="1608" w:type="pct"/>
            <w:tcBorders>
              <w:left w:val="single" w:sz="4" w:space="0" w:color="auto"/>
            </w:tcBorders>
          </w:tcPr>
          <w:p w:rsidR="00F5419D" w:rsidRPr="0056235A" w:rsidRDefault="00F5419D" w:rsidP="00706E00">
            <w:pPr>
              <w:pStyle w:val="NormalWeb"/>
              <w:spacing w:line="480" w:lineRule="auto"/>
              <w:jc w:val="center"/>
              <w:rPr>
                <w:b/>
              </w:rPr>
            </w:pPr>
            <w:r w:rsidRPr="0056235A">
              <w:rPr>
                <w:b/>
              </w:rPr>
              <w:t>All-Cause Death</w:t>
            </w:r>
            <w:r>
              <w:rPr>
                <w:b/>
              </w:rPr>
              <w:t xml:space="preserve"> </w:t>
            </w:r>
          </w:p>
        </w:tc>
        <w:tc>
          <w:tcPr>
            <w:tcW w:w="1606" w:type="pct"/>
          </w:tcPr>
          <w:p w:rsidR="00F5419D" w:rsidRPr="0056235A" w:rsidRDefault="00F5419D" w:rsidP="00706E00">
            <w:pPr>
              <w:pStyle w:val="NormalWeb"/>
              <w:spacing w:line="480" w:lineRule="auto"/>
              <w:jc w:val="center"/>
              <w:rPr>
                <w:b/>
              </w:rPr>
            </w:pPr>
            <w:r w:rsidRPr="0056235A">
              <w:rPr>
                <w:b/>
              </w:rPr>
              <w:t>Hospitalization</w:t>
            </w:r>
          </w:p>
        </w:tc>
      </w:tr>
      <w:tr w:rsidR="00F5419D" w:rsidRPr="0056235A" w:rsidTr="00706E00">
        <w:tc>
          <w:tcPr>
            <w:tcW w:w="1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19D" w:rsidRPr="0056235A" w:rsidRDefault="00F5419D" w:rsidP="00706E00">
            <w:pPr>
              <w:pStyle w:val="NormalWeb"/>
              <w:spacing w:line="480" w:lineRule="auto"/>
            </w:pPr>
            <w:r w:rsidRPr="0056235A">
              <w:t>Number of patients</w:t>
            </w:r>
          </w:p>
        </w:tc>
        <w:tc>
          <w:tcPr>
            <w:tcW w:w="1608" w:type="pct"/>
            <w:tcBorders>
              <w:left w:val="single" w:sz="4" w:space="0" w:color="auto"/>
            </w:tcBorders>
          </w:tcPr>
          <w:p w:rsidR="00F5419D" w:rsidRPr="0056235A" w:rsidRDefault="00F5419D" w:rsidP="00706E00">
            <w:pPr>
              <w:pStyle w:val="NormalWeb"/>
              <w:spacing w:line="480" w:lineRule="auto"/>
              <w:jc w:val="center"/>
            </w:pPr>
            <w:r>
              <w:t>425</w:t>
            </w:r>
          </w:p>
        </w:tc>
        <w:tc>
          <w:tcPr>
            <w:tcW w:w="1606" w:type="pct"/>
          </w:tcPr>
          <w:p w:rsidR="00F5419D" w:rsidRPr="0056235A" w:rsidRDefault="00F5419D" w:rsidP="00706E00">
            <w:pPr>
              <w:pStyle w:val="NormalWeb"/>
              <w:spacing w:line="480" w:lineRule="auto"/>
              <w:jc w:val="center"/>
            </w:pPr>
            <w:r>
              <w:t>425</w:t>
            </w:r>
          </w:p>
        </w:tc>
      </w:tr>
      <w:tr w:rsidR="00F5419D" w:rsidRPr="0056235A" w:rsidTr="00706E00"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19D" w:rsidRPr="0056235A" w:rsidRDefault="00F5419D" w:rsidP="00706E00">
            <w:pPr>
              <w:pStyle w:val="NormalWeb"/>
              <w:spacing w:line="480" w:lineRule="auto"/>
            </w:pPr>
            <w:r w:rsidRPr="0056235A">
              <w:t xml:space="preserve">Number of events </w:t>
            </w:r>
          </w:p>
        </w:tc>
        <w:tc>
          <w:tcPr>
            <w:tcW w:w="1608" w:type="pct"/>
            <w:tcBorders>
              <w:left w:val="single" w:sz="4" w:space="0" w:color="auto"/>
            </w:tcBorders>
          </w:tcPr>
          <w:p w:rsidR="00F5419D" w:rsidRPr="0056235A" w:rsidRDefault="00F5419D" w:rsidP="00706E00">
            <w:pPr>
              <w:pStyle w:val="NormalWeb"/>
              <w:spacing w:line="480" w:lineRule="auto"/>
              <w:jc w:val="center"/>
            </w:pPr>
            <w:r>
              <w:t>99</w:t>
            </w:r>
          </w:p>
        </w:tc>
        <w:tc>
          <w:tcPr>
            <w:tcW w:w="1606" w:type="pct"/>
          </w:tcPr>
          <w:p w:rsidR="00F5419D" w:rsidRPr="0056235A" w:rsidRDefault="00F5419D" w:rsidP="00706E00">
            <w:pPr>
              <w:pStyle w:val="NormalWeb"/>
              <w:spacing w:line="480" w:lineRule="auto"/>
              <w:jc w:val="center"/>
            </w:pPr>
            <w:r>
              <w:t>299</w:t>
            </w:r>
          </w:p>
        </w:tc>
      </w:tr>
      <w:tr w:rsidR="00F5419D" w:rsidRPr="0056235A" w:rsidTr="00706E00"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19D" w:rsidRPr="0056235A" w:rsidRDefault="00F5419D" w:rsidP="00706E00">
            <w:pPr>
              <w:pStyle w:val="NormalWeb"/>
              <w:spacing w:line="480" w:lineRule="auto"/>
            </w:pPr>
            <w:r w:rsidRPr="0056235A">
              <w:t>Unadjusted HR</w:t>
            </w:r>
            <w:r>
              <w:t xml:space="preserve"> </w:t>
            </w:r>
            <w:r w:rsidRPr="0056235A">
              <w:t xml:space="preserve">(95% CI) </w:t>
            </w:r>
          </w:p>
        </w:tc>
        <w:tc>
          <w:tcPr>
            <w:tcW w:w="1608" w:type="pct"/>
            <w:tcBorders>
              <w:left w:val="single" w:sz="4" w:space="0" w:color="auto"/>
            </w:tcBorders>
          </w:tcPr>
          <w:p w:rsidR="00F5419D" w:rsidRPr="0056235A" w:rsidRDefault="00F5419D" w:rsidP="00706E00">
            <w:pPr>
              <w:pStyle w:val="NormalWeb"/>
              <w:spacing w:line="480" w:lineRule="auto"/>
              <w:jc w:val="center"/>
            </w:pPr>
            <w:r>
              <w:t>1.08 (1.04, 1.11)</w:t>
            </w:r>
          </w:p>
        </w:tc>
        <w:tc>
          <w:tcPr>
            <w:tcW w:w="1606" w:type="pct"/>
          </w:tcPr>
          <w:p w:rsidR="00F5419D" w:rsidRPr="0056235A" w:rsidRDefault="00F5419D" w:rsidP="00706E00">
            <w:pPr>
              <w:pStyle w:val="NormalWeb"/>
              <w:spacing w:line="480" w:lineRule="auto"/>
              <w:jc w:val="center"/>
            </w:pPr>
            <w:r>
              <w:t>1.05 (1.02, 1.07)</w:t>
            </w:r>
          </w:p>
        </w:tc>
      </w:tr>
      <w:tr w:rsidR="00F5419D" w:rsidRPr="0056235A" w:rsidTr="00706E00"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19D" w:rsidRPr="0056235A" w:rsidRDefault="00F5419D" w:rsidP="00706E00">
            <w:pPr>
              <w:pStyle w:val="NormalWeb"/>
              <w:spacing w:line="480" w:lineRule="auto"/>
            </w:pPr>
            <w:r w:rsidRPr="0056235A">
              <w:t>Adjusted</w:t>
            </w:r>
            <w:r>
              <w:t>*</w:t>
            </w:r>
            <w:r w:rsidRPr="0056235A">
              <w:t xml:space="preserve"> HR (95% CI) </w:t>
            </w:r>
          </w:p>
        </w:tc>
        <w:tc>
          <w:tcPr>
            <w:tcW w:w="1608" w:type="pct"/>
            <w:tcBorders>
              <w:left w:val="single" w:sz="4" w:space="0" w:color="auto"/>
            </w:tcBorders>
          </w:tcPr>
          <w:p w:rsidR="00F5419D" w:rsidRPr="0056235A" w:rsidRDefault="00F5419D" w:rsidP="00706E00">
            <w:pPr>
              <w:pStyle w:val="NormalWeb"/>
              <w:spacing w:line="480" w:lineRule="auto"/>
              <w:jc w:val="center"/>
            </w:pPr>
            <w:r>
              <w:t>1.10 (1.06, 1.14)</w:t>
            </w:r>
          </w:p>
        </w:tc>
        <w:tc>
          <w:tcPr>
            <w:tcW w:w="1606" w:type="pct"/>
          </w:tcPr>
          <w:p w:rsidR="00F5419D" w:rsidRPr="0056235A" w:rsidRDefault="00F5419D" w:rsidP="00706E00">
            <w:pPr>
              <w:pStyle w:val="NormalWeb"/>
              <w:spacing w:line="480" w:lineRule="auto"/>
              <w:jc w:val="center"/>
            </w:pPr>
            <w:r>
              <w:t>1.05 (1.02, 1.07)</w:t>
            </w:r>
          </w:p>
        </w:tc>
      </w:tr>
    </w:tbl>
    <w:p w:rsidR="00F5419D" w:rsidRDefault="00F5419D" w:rsidP="00F5419D">
      <w:pPr>
        <w:pStyle w:val="NormalWeb"/>
        <w:spacing w:line="480" w:lineRule="auto"/>
      </w:pPr>
      <w:r>
        <w:t>*Adjusted</w:t>
      </w:r>
      <w:r w:rsidRPr="0056235A">
        <w:t xml:space="preserve"> for age, sex, systolic blood pressure, estimated glomerular filtration rate, blood urea nitrogen, serum sodium, </w:t>
      </w:r>
      <w:r>
        <w:t xml:space="preserve">elevated </w:t>
      </w:r>
      <w:r w:rsidRPr="0056235A">
        <w:t>B-</w:t>
      </w:r>
      <w:r>
        <w:t>T</w:t>
      </w:r>
      <w:r w:rsidRPr="0056235A">
        <w:t>ype natriuretic peptide (BNP) or N-</w:t>
      </w:r>
      <w:r>
        <w:t>T</w:t>
      </w:r>
      <w:r w:rsidRPr="0056235A">
        <w:t>erminal pro-BNP, ejection fraction, ischaemic aetiology and prior diabetes</w:t>
      </w:r>
      <w:r>
        <w:t>.</w:t>
      </w:r>
    </w:p>
    <w:p w:rsidR="00F5419D" w:rsidRPr="0056235A" w:rsidRDefault="00F5419D" w:rsidP="00F5419D">
      <w:pPr>
        <w:pStyle w:val="NormalWeb"/>
        <w:spacing w:line="480" w:lineRule="auto"/>
      </w:pPr>
      <w:r w:rsidRPr="0056235A">
        <w:t>CI=Confidence interval</w:t>
      </w:r>
      <w:r>
        <w:t>;</w:t>
      </w:r>
      <w:r w:rsidRPr="0056235A">
        <w:t xml:space="preserve"> </w:t>
      </w:r>
      <w:r w:rsidRPr="002936E8">
        <w:t>HR= Hazard Ratio.</w:t>
      </w:r>
    </w:p>
    <w:p w:rsidR="00B6591C" w:rsidRDefault="00B6591C" w:rsidP="00B6591C">
      <w:pPr>
        <w:pStyle w:val="NormalWeb"/>
        <w:spacing w:line="480" w:lineRule="auto"/>
        <w:rPr>
          <w:b/>
        </w:rPr>
      </w:pPr>
    </w:p>
    <w:p w:rsidR="00B6591C" w:rsidRDefault="00B6591C" w:rsidP="00B6591C">
      <w:pPr>
        <w:pStyle w:val="NormalWeb"/>
        <w:spacing w:line="480" w:lineRule="auto"/>
        <w:rPr>
          <w:b/>
        </w:rPr>
      </w:pPr>
    </w:p>
    <w:p w:rsidR="00E47578" w:rsidRDefault="00E47578"/>
    <w:sectPr w:rsidR="00E47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846"/>
    <w:rsid w:val="000408E8"/>
    <w:rsid w:val="0005278D"/>
    <w:rsid w:val="000C49E3"/>
    <w:rsid w:val="000D35C8"/>
    <w:rsid w:val="00110948"/>
    <w:rsid w:val="00140314"/>
    <w:rsid w:val="0014099A"/>
    <w:rsid w:val="0018353A"/>
    <w:rsid w:val="001C26B3"/>
    <w:rsid w:val="00247397"/>
    <w:rsid w:val="00250EAA"/>
    <w:rsid w:val="002C031E"/>
    <w:rsid w:val="002E4194"/>
    <w:rsid w:val="002F055D"/>
    <w:rsid w:val="003022C2"/>
    <w:rsid w:val="003206DB"/>
    <w:rsid w:val="0036100A"/>
    <w:rsid w:val="00376B7D"/>
    <w:rsid w:val="003C4991"/>
    <w:rsid w:val="0044259B"/>
    <w:rsid w:val="00442EE7"/>
    <w:rsid w:val="00494B88"/>
    <w:rsid w:val="00550E83"/>
    <w:rsid w:val="00587846"/>
    <w:rsid w:val="005931A5"/>
    <w:rsid w:val="005A467D"/>
    <w:rsid w:val="005D6A54"/>
    <w:rsid w:val="005E6E47"/>
    <w:rsid w:val="00652CAD"/>
    <w:rsid w:val="00661816"/>
    <w:rsid w:val="00676C52"/>
    <w:rsid w:val="006A6F9C"/>
    <w:rsid w:val="007260E6"/>
    <w:rsid w:val="0075130A"/>
    <w:rsid w:val="00765B5E"/>
    <w:rsid w:val="00787214"/>
    <w:rsid w:val="007B7913"/>
    <w:rsid w:val="007C069F"/>
    <w:rsid w:val="00815C67"/>
    <w:rsid w:val="008C0183"/>
    <w:rsid w:val="008C365D"/>
    <w:rsid w:val="008C3DBA"/>
    <w:rsid w:val="008E669D"/>
    <w:rsid w:val="009628C4"/>
    <w:rsid w:val="00977BE6"/>
    <w:rsid w:val="00AB76B8"/>
    <w:rsid w:val="00B17523"/>
    <w:rsid w:val="00B6591C"/>
    <w:rsid w:val="00C713CD"/>
    <w:rsid w:val="00C95242"/>
    <w:rsid w:val="00CC3C74"/>
    <w:rsid w:val="00CF48A5"/>
    <w:rsid w:val="00D06868"/>
    <w:rsid w:val="00D27CFA"/>
    <w:rsid w:val="00DB7B3A"/>
    <w:rsid w:val="00DE7EA5"/>
    <w:rsid w:val="00E3299E"/>
    <w:rsid w:val="00E47578"/>
    <w:rsid w:val="00E838E9"/>
    <w:rsid w:val="00ED64AC"/>
    <w:rsid w:val="00F44E59"/>
    <w:rsid w:val="00F5419D"/>
    <w:rsid w:val="00FC1DCE"/>
    <w:rsid w:val="00FC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7B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B7B3A"/>
    <w:pPr>
      <w:ind w:left="720"/>
      <w:contextualSpacing/>
    </w:pPr>
  </w:style>
  <w:style w:type="table" w:styleId="TableGrid">
    <w:name w:val="Table Grid"/>
    <w:basedOn w:val="TableNormal"/>
    <w:uiPriority w:val="59"/>
    <w:rsid w:val="00DB7B3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B7B3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425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25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25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5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5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5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7B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B7B3A"/>
    <w:pPr>
      <w:ind w:left="720"/>
      <w:contextualSpacing/>
    </w:pPr>
  </w:style>
  <w:style w:type="table" w:styleId="TableGrid">
    <w:name w:val="Table Grid"/>
    <w:basedOn w:val="TableNormal"/>
    <w:uiPriority w:val="59"/>
    <w:rsid w:val="00DB7B3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B7B3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425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25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25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5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5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5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Bhautesh Jani</dc:creator>
  <cp:lastModifiedBy>bj33g</cp:lastModifiedBy>
  <cp:revision>5</cp:revision>
  <dcterms:created xsi:type="dcterms:W3CDTF">2016-05-02T20:32:00Z</dcterms:created>
  <dcterms:modified xsi:type="dcterms:W3CDTF">2016-05-04T10:59:00Z</dcterms:modified>
</cp:coreProperties>
</file>