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lineRule="auto" w:line="360" w:before="140" w:after="120"/>
        <w:jc w:val="center"/>
        <w:rPr/>
      </w:pPr>
      <w:r>
        <w:rPr>
          <w:rStyle w:val="Strong"/>
          <w:rFonts w:ascii="Arial" w:hAnsi="Arial"/>
          <w:b/>
          <w:bCs/>
        </w:rPr>
        <w:t>Documento de Regras de Negócio</w:t>
      </w:r>
    </w:p>
    <w:p>
      <w:pPr>
        <w:pStyle w:val="BodyText"/>
        <w:bidi w:val="0"/>
        <w:spacing w:lineRule="auto" w:line="360"/>
        <w:jc w:val="start"/>
        <w:rPr>
          <w:rFonts w:ascii="Arial" w:hAnsi="Arial"/>
        </w:rPr>
      </w:pPr>
      <w:r>
        <w:rPr>
          <w:rFonts w:ascii="Arial" w:hAnsi="Arial"/>
        </w:rPr>
        <w:t>Este documento define as regras que governam o funcionamento do sistema e os processos internos.</w:t>
      </w:r>
    </w:p>
    <w:p>
      <w:pPr>
        <w:pStyle w:val="Heading3"/>
        <w:spacing w:lineRule="auto" w:line="360" w:before="0" w:after="140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1. </w:t>
      </w:r>
      <w:r>
        <w:rPr>
          <w:rFonts w:ascii="Arial" w:hAnsi="Arial"/>
          <w:b/>
          <w:bCs/>
          <w:sz w:val="24"/>
          <w:szCs w:val="24"/>
        </w:rPr>
        <w:t>Regras Gerais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RN01</w:t>
      </w:r>
      <w:r>
        <w:rPr>
          <w:rFonts w:ascii="Arial" w:hAnsi="Arial"/>
        </w:rPr>
        <w:t xml:space="preserve">: Todo usuário deve ser autenticado via Google OAuth utilizando e-mail institucional </w:t>
      </w:r>
      <w:r>
        <w:rPr>
          <w:rStyle w:val="Cdigo-fonte"/>
          <w:rFonts w:ascii="Arial" w:hAnsi="Arial"/>
        </w:rPr>
        <w:t>@upe.br</w:t>
      </w:r>
      <w:r>
        <w:rPr>
          <w:rFonts w:ascii="Arial" w:hAnsi="Arial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RN02</w:t>
      </w:r>
      <w:r>
        <w:rPr>
          <w:rFonts w:ascii="Arial" w:hAnsi="Arial"/>
        </w:rPr>
        <w:t>: O Administrador do sistema será responsável por aprovar ou recusar o cadastro dos usuários manualmente, conforme validação no SIG@.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RN03</w:t>
      </w:r>
      <w:r>
        <w:rPr>
          <w:rFonts w:ascii="Arial" w:hAnsi="Arial"/>
        </w:rPr>
        <w:t>: Um usuário pode possuir múltiplos papéis simultaneamente (por exemplo, Aluno e Monitor) e terá acesso apenas às funcionalidades associadas aos papéis aprovados.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RN04</w:t>
      </w:r>
      <w:r>
        <w:rPr>
          <w:rFonts w:ascii="Arial" w:hAnsi="Arial"/>
        </w:rPr>
        <w:t>: O sistema deve exibir apenas funcionalidades condizentes com os papéis do usuário logado.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RN05</w:t>
      </w:r>
      <w:r>
        <w:rPr>
          <w:rFonts w:ascii="Arial" w:hAnsi="Arial"/>
        </w:rPr>
        <w:t>: O sistema deve permitir que o usuário visualize o status de suas solicitações (cadastro, orientação, estágio, etc).</w:t>
      </w:r>
    </w:p>
    <w:p>
      <w:pPr>
        <w:pStyle w:val="Heading3"/>
        <w:spacing w:lineRule="auto" w:line="360" w:before="0" w:after="140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2. </w:t>
      </w:r>
      <w:r>
        <w:rPr>
          <w:rFonts w:ascii="Arial" w:hAnsi="Arial"/>
          <w:b/>
          <w:bCs/>
          <w:sz w:val="24"/>
          <w:szCs w:val="24"/>
        </w:rPr>
        <w:t>Regras de Estágio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RN06</w:t>
      </w:r>
      <w:r>
        <w:rPr>
          <w:rFonts w:ascii="Arial" w:hAnsi="Arial"/>
        </w:rPr>
        <w:t>: O aluno poderá cadastrar um estágio a partir de 15% do curso concluído (estágio não obrigatório) ou 60% (estágio obrigatório).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RN07</w:t>
      </w:r>
      <w:r>
        <w:rPr>
          <w:rFonts w:ascii="Arial" w:hAnsi="Arial"/>
        </w:rPr>
        <w:t>: O aluno pode solicitar um orientador de estágio após cadastrar o estágio.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RN08</w:t>
      </w:r>
      <w:r>
        <w:rPr>
          <w:rFonts w:ascii="Arial" w:hAnsi="Arial"/>
        </w:rPr>
        <w:t>: O coordenador de estágio poderá aprovar ou recusar a solicitação de estágio do aluno.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RN09</w:t>
      </w:r>
      <w:r>
        <w:rPr>
          <w:rFonts w:ascii="Arial" w:hAnsi="Arial"/>
        </w:rPr>
        <w:t>: O orientador de estágio deverá avaliar o relatório final e emitir uma avaliação do aluno ao fim do estágio.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RN10</w:t>
      </w:r>
      <w:r>
        <w:rPr>
          <w:rFonts w:ascii="Arial" w:hAnsi="Arial"/>
        </w:rPr>
        <w:t>: O aluno e o orientador podem enviar e assinar documentos vinculados ao estágio pela plataforma.</w:t>
      </w:r>
    </w:p>
    <w:p>
      <w:pPr>
        <w:pStyle w:val="Heading3"/>
        <w:spacing w:lineRule="auto" w:line="360" w:before="0" w:after="140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3. </w:t>
      </w:r>
      <w:r>
        <w:rPr>
          <w:rFonts w:ascii="Arial" w:hAnsi="Arial"/>
          <w:b/>
          <w:bCs/>
          <w:sz w:val="24"/>
          <w:szCs w:val="24"/>
        </w:rPr>
        <w:t>Regras de TCC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RN11</w:t>
      </w:r>
      <w:r>
        <w:rPr>
          <w:rFonts w:ascii="Arial" w:hAnsi="Arial"/>
        </w:rPr>
        <w:t>: O aluno poderá submeter documentos relacionados ao TCC (pré-projeto, versão final) conforme cronograma e orientações do orientador.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RN12</w:t>
      </w:r>
      <w:r>
        <w:rPr>
          <w:rFonts w:ascii="Arial" w:hAnsi="Arial"/>
        </w:rPr>
        <w:t>: O orientador de TCC pode avaliar os documentos enviados pelo aluno.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RN13</w:t>
      </w:r>
      <w:r>
        <w:rPr>
          <w:rFonts w:ascii="Arial" w:hAnsi="Arial"/>
        </w:rPr>
        <w:t>: O coordenador de TCC deverá lançar um edital com os temas e orientadores disponíveis, com base na oferta dos professores.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RN14</w:t>
      </w:r>
      <w:r>
        <w:rPr>
          <w:rFonts w:ascii="Arial" w:hAnsi="Arial"/>
        </w:rPr>
        <w:t>: O orientador de TCC pode aceitar ou recusar solicitações de orientação enviadas pelos alunos.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RN15</w:t>
      </w:r>
      <w:r>
        <w:rPr>
          <w:rFonts w:ascii="Arial" w:hAnsi="Arial"/>
        </w:rPr>
        <w:t>: Reuniões entre aluno e orientador podem ser agendadas pela plataforma.</w:t>
      </w:r>
    </w:p>
    <w:p>
      <w:pPr>
        <w:pStyle w:val="Heading3"/>
        <w:spacing w:lineRule="auto" w:line="360" w:before="0" w:after="140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4. </w:t>
      </w:r>
      <w:r>
        <w:rPr>
          <w:rFonts w:ascii="Arial" w:hAnsi="Arial"/>
          <w:b/>
          <w:bCs/>
          <w:sz w:val="24"/>
          <w:szCs w:val="24"/>
        </w:rPr>
        <w:t>Regras de Monitoria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RN16</w:t>
      </w:r>
      <w:r>
        <w:rPr>
          <w:rFonts w:ascii="Arial" w:hAnsi="Arial"/>
        </w:rPr>
        <w:t>: O aluno poderá visualizar disciplinas com vagas de monitoria abertas e se candidatar a elas.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RN17</w:t>
      </w:r>
      <w:r>
        <w:rPr>
          <w:rFonts w:ascii="Arial" w:hAnsi="Arial"/>
        </w:rPr>
        <w:t>: O professor poderá criar vagas para monitoria nas disciplinas que leciona.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RN18</w:t>
      </w:r>
      <w:r>
        <w:rPr>
          <w:rFonts w:ascii="Arial" w:hAnsi="Arial"/>
        </w:rPr>
        <w:t>: O professor poderá aceitar ou recusar as candidaturas de alunos.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RN19</w:t>
      </w:r>
      <w:r>
        <w:rPr>
          <w:rFonts w:ascii="Arial" w:hAnsi="Arial"/>
        </w:rPr>
        <w:t>: O coordenador de monitoria é responsável por lançar os editais de monitoria e validar inscrições.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RN20</w:t>
      </w:r>
      <w:r>
        <w:rPr>
          <w:rFonts w:ascii="Arial" w:hAnsi="Arial"/>
        </w:rPr>
        <w:t>: Monitores podem enviar documentação, relatório e criar/avaliar atividades de monitoria.</w:t>
      </w:r>
    </w:p>
    <w:p>
      <w:pPr>
        <w:pStyle w:val="Heading3"/>
        <w:spacing w:lineRule="auto" w:line="360" w:before="0" w:after="140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5. </w:t>
      </w:r>
      <w:r>
        <w:rPr>
          <w:rFonts w:ascii="Arial" w:hAnsi="Arial"/>
          <w:b/>
          <w:bCs/>
          <w:sz w:val="24"/>
          <w:szCs w:val="24"/>
        </w:rPr>
        <w:t>Regras de Documentos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RN21</w:t>
      </w:r>
      <w:r>
        <w:rPr>
          <w:rFonts w:ascii="Arial" w:hAnsi="Arial"/>
        </w:rPr>
        <w:t>: Todo documento submetido deve ser assinado digitalmente pelos responsáveis (aluno, orientador, coordenador, etc.).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RN22</w:t>
      </w:r>
      <w:r>
        <w:rPr>
          <w:rFonts w:ascii="Arial" w:hAnsi="Arial"/>
        </w:rPr>
        <w:t>: O sistema deve manter os documentos organizados, acessíveis conforme os papéis dos usuários, e armazenados de forma segura.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140"/>
        <w:ind w:hanging="283" w:start="709"/>
        <w:rPr/>
      </w:pPr>
      <w:r>
        <w:rPr>
          <w:rStyle w:val="Strong"/>
          <w:rFonts w:ascii="Arial" w:hAnsi="Arial"/>
        </w:rPr>
        <w:t>RN23</w:t>
      </w:r>
      <w:r>
        <w:rPr>
          <w:rFonts w:ascii="Arial" w:hAnsi="Arial"/>
        </w:rPr>
        <w:t>: A geração e submissão de documentos deve obedecer a um fluxo de aprovação (orientador → coordenador, quando aplicável).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user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Ttulouser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LibreOffice/25.2.2.2$Windows_X86_64 LibreOffice_project/7370d4be9e3cf6031a51beef54ff3bda878e3fac</Application>
  <AppVersion>15.0000</AppVersion>
  <Pages>2</Pages>
  <Words>430</Words>
  <Characters>2331</Characters>
  <CharactersWithSpaces>2708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2025-04-25T17:43:58Z</dcterms:created>
  <dc:creator/>
  <dc:description/>
  <dc:language>pt-BR</dc:language>
  <cp:lastModifiedBy/>
  <dcterms:modified xsi:type="dcterms:W3CDTF">2025-05-04T21:23:40Z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