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jc w:val="both"/>
        <w:rPr/>
      </w:pPr>
      <w:r>
        <w:rPr>
          <w:rFonts w:ascii="Arial" w:hAnsi="Arial"/>
          <w:sz w:val="24"/>
          <w:szCs w:val="24"/>
        </w:rPr>
        <w:t>UC013 – Assinar Documentos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UC013 – Assinar Documentos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Este caso de uso permite que professores, orientadores e coordenadores assinem digitalmente documentos submetidos na plataforma, como relatórios, pareceres, termos e trabalhos acadêmicos.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Professor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Orientador de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Orientador de Estágio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Coordenador de Monitoria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Coordenador de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Coordenador de Estágio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usuário deve estar autenticado e autorizado (possuir papel com permissão de assinatura).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documento deve estar disponível e pronto para assinatura.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documento passa a conter a assinatura digital do responsável.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Um log de assinatura é registrado com data e hora.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status do documento é atualizado no sistema.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usuário acessa o menu “Documentos para Assinar”.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exibe a lista de documentos pendentes associados ao papel do usuário.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usuário seleciona um documento.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exibe o conteúdo e o botão "Assinar Digitalmente".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usuário confirma a assinatura.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aplica a assinatura digital e registra o evento.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documento passa para o próximo responsável (se houver).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7A – Documento inválido: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detecta inconsistência ou erro no documento.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A assinatura é bloqueada.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usuário é informado e orientado a recusar ou solicitar correção.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7B – Usuário sem permissão de assinatura: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verifica que o papel do usuário não tem permissão para assinar o documento.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acesso à função de assinatura é bloqueado.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usuário é redirecionado para a tela principal.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RN13:</w:t>
      </w:r>
      <w:r>
        <w:rPr>
          <w:rFonts w:ascii="Arial" w:hAnsi="Arial"/>
        </w:rPr>
        <w:t xml:space="preserve"> Documentos submetidos devem ser assinados digitalmente pelo responsável.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RN14:</w:t>
      </w:r>
      <w:r>
        <w:rPr>
          <w:rFonts w:ascii="Arial" w:hAnsi="Arial"/>
        </w:rPr>
        <w:t xml:space="preserve"> Todos os documentos devem ser armazenados de forma segura.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A assinatura digital deve garantir autenticidade e integridade.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Logs de assinaturas devem estar disponíveis para auditoria.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A interface de visualização de documentos deve ser clara e responsiva.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324</Words>
  <Characters>1738</Characters>
  <CharactersWithSpaces>1992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2025-05-10T19:57:58Z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