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rPr>
          <w:rFonts w:ascii="Arial" w:hAnsi="Arial"/>
        </w:rPr>
      </w:pPr>
      <w:r>
        <w:rPr>
          <w:rFonts w:ascii="Arial" w:hAnsi="Arial"/>
          <w:sz w:val="24"/>
          <w:szCs w:val="24"/>
        </w:rPr>
        <w:t>UC018 – Lançar Edital de Vagas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  <w:r>
        <w:rPr>
          <w:rFonts w:ascii="Arial" w:hAnsi="Arial"/>
        </w:rPr>
        <w:br/>
        <w:t>UC018 – Lançar Edital de Vagas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  <w:r>
        <w:rPr>
          <w:rFonts w:ascii="Arial" w:hAnsi="Arial"/>
        </w:rPr>
        <w:br/>
        <w:t>Este caso de uso permite que os coordenadores (de TCC, estágio ou monitoria) lancem editais com informações de vagas, orientadores e prazos para participação dos alunos.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Coordenador de TCC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Coordenador de Estágio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Coordenador de Monitoria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deve estar autenticado e autorizado.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Devem existir informações mínimas necessárias para o edital (datas, objetivos, critérios, etc.).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edital é publicado e fica disponível para alunos e professores.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Os professores podem criar vagas vinculadas ao edital (monitoria ou TCC).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Os alunos podem consultar os editais vigentes.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6. Fluxo Principal de Eventos: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acessa o módulo correspondente.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seleciona a opção “Lançar Edital”.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exibe o formulário com campos como: título, tipo (TCC, estágio, monitoria), data de início e fim, descrição, critérios, e orientadores disponíveis (se aplicável).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preenche o formulário e submete.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valida os dados, armazena o edital e o torna visível.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7A – Dados inválidos ou incompletos: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identifica erros e solicita correções antes de permitir o envio.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7B – Sobreposição de edital já vigente: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exibe um aviso ao coordenador e solicita confirmação para sobrescrever ou cancelar.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RN09:</w:t>
      </w:r>
      <w:r>
        <w:rPr>
          <w:rFonts w:ascii="Arial" w:hAnsi="Arial"/>
        </w:rPr>
        <w:t xml:space="preserve"> Coordenador de TCC é responsável por lançar o edital com os dados de orientadores e temas.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RN12:</w:t>
      </w:r>
      <w:r>
        <w:rPr>
          <w:rFonts w:ascii="Arial" w:hAnsi="Arial"/>
        </w:rPr>
        <w:t xml:space="preserve"> Coordenador de monitoria deve validar inscrições a partir do edital publicado.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edital deve ser salvo e publicado em até 3 segundos.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Deve haver histórico de editais lançados.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Interface deve permitir visualização e download do edital em PDF.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2</Pages>
  <Words>294</Words>
  <Characters>1566</Characters>
  <CharactersWithSpaces>1810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2025-05-10T19:54:08Z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