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Đăng Nhập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Bước 1:</w:t>
      </w:r>
      <w:r w:rsidDel="00000000" w:rsidR="00000000" w:rsidRPr="00000000">
        <w:rPr>
          <w:rtl w:val="0"/>
        </w:rPr>
        <w:t xml:space="preserve"> Vào trang login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Bước 2:</w:t>
      </w:r>
      <w:r w:rsidDel="00000000" w:rsidR="00000000" w:rsidRPr="00000000">
        <w:rPr>
          <w:rtl w:val="0"/>
        </w:rPr>
        <w:t xml:space="preserve"> Có 2 cách đăng nhập: Nhập tài khoản, mật khẩu hoặc đăng nhập bằng Google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Đăng nhập dựa theo phân quyền (Admin,HR, Mentor, Intern, School)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Bước 3:</w:t>
      </w:r>
      <w:r w:rsidDel="00000000" w:rsidR="00000000" w:rsidRPr="00000000">
        <w:rPr>
          <w:rtl w:val="0"/>
        </w:rPr>
        <w:t xml:space="preserve"> Nhấn Đăng nhập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+    Tài khoản tồn tại  -&gt; Đăng nhập thành công-&gt; Vào hệ thống.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Tài khoản không tồn tại  -&gt; Quay lại trang Login.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