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Đăng nhập vào trang quản lý người dùng sử dụng tài khoản admin hoặc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Approve CV trong mục CV Management bên sidebar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Tìm kiếm intern cần xem thông tin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 thể sử dụng filter hoặc tìm từng trang intern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Kiểm tra lại thông tin intern được nhập đã đúng chưa nếu không tìm thấy Intern trong danh sách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4: Chọn nút comment trên hàng có chứa intern cần comment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Bước 5: Điền các trường thông tin đã có hoặc đã phỏng vấn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Bước 6: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Ấn Lưu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được lưu sẽ có thể được xem trong mục view comment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66084" cy="4927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084" cy="492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