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Confirm Email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1</w:t>
      </w:r>
      <w:r w:rsidDel="00000000" w:rsidR="00000000" w:rsidRPr="00000000">
        <w:rPr>
          <w:rtl w:val="0"/>
        </w:rPr>
        <w:t xml:space="preserve">: Truy cập vào mục CV Management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Chọn Confirm CV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Hiển thị bảng danh sách Intern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Bảng danh sách intern sẽ hiển thị ra cùng với các trường thông tin cần thiết theo mục mà ta chọn.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danh sách không hiển thị ghi nhận lỗi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Confirm Email (Confirmed/Not confirmed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Tự động chuyển trạng thái khi Intern đã đồng ý và xác nhận thông qua email thông báo lịch phỏng vấn.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hoặc Mentor cũng có thể chuyển trạng thái trực tiếp trên danh sách.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7522" cy="5119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522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