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entral-coast-sa2-intelligence-report"/>
      <w:r>
        <w:t xml:space="preserve">Central Coast SA2 Intelligence Report</w:t>
      </w:r>
      <w:bookmarkEnd w:id="20"/>
    </w:p>
    <w:p>
      <w:pPr>
        <w:pStyle w:val="FirstParagraph"/>
      </w:pPr>
      <w:r>
        <w:rPr>
          <w:b/>
        </w:rPr>
        <w:t xml:space="preserve">Prepared: 28 October 2026 (UTC) | Coverage: 30 Central Coast SA2s | Indicator periods vary (2021–September 2026)</w:t>
      </w:r>
    </w:p>
    <w:p>
      <w:pPr>
        <w:pStyle w:val="Heading2"/>
      </w:pPr>
      <w:bookmarkStart w:id="21" w:name="executive-summary"/>
      <w:r>
        <w:t xml:space="preserve">Executive Summary</w:t>
      </w:r>
      <w:bookmarkEnd w:id="21"/>
    </w:p>
    <w:p>
      <w:pPr>
        <w:pStyle w:val="FirstParagraph"/>
      </w:pPr>
      <w:r>
        <w:t xml:space="preserve">This report compares observed SA2 indicators from four Dropbox files retrieved on 28 October 2026. These indicators do not share one reference date: census measures are from 2021, crime from December 2025, and some prices and benefits from September 2026. Rankings are descriptive and use available observations, not causal or population-adjusted comparisons.</w:t>
      </w:r>
    </w:p>
    <w:p>
      <w:pPr>
        <w:numPr>
          <w:ilvl w:val="0"/>
          <w:numId w:val="1001"/>
        </w:numPr>
        <w:pStyle w:val="Compact"/>
      </w:pPr>
      <w:r>
        <w:t xml:space="preserve">The 2021 Total Population column sums to</w:t>
      </w:r>
      <w:r>
        <w:t xml:space="preserve"> </w:t>
      </w:r>
      <w:r>
        <w:rPr>
          <w:b/>
        </w:rPr>
        <w:t xml:space="preserve">354,803</w:t>
      </w:r>
      <w:r>
        <w:t xml:space="preserve"> </w:t>
      </w:r>
      <w:r>
        <w:t xml:space="preserve">across 30 SA2s; this is not a current population estimate.</w:t>
      </w:r>
    </w:p>
    <w:p>
      <w:pPr>
        <w:numPr>
          <w:ilvl w:val="0"/>
          <w:numId w:val="1001"/>
        </w:numPr>
        <w:pStyle w:val="Compact"/>
      </w:pPr>
      <w:r>
        <w:t xml:space="preserve">Highest house-price observation:</w:t>
      </w:r>
      <w:r>
        <w:t xml:space="preserve"> </w:t>
      </w:r>
      <w:r>
        <w:rPr>
          <w:b/>
        </w:rPr>
        <w:t xml:space="preserve">Erina - Green Point</w:t>
      </w:r>
      <w:r>
        <w:t xml:space="preserve"> </w:t>
      </w:r>
      <w:r>
        <w:t xml:space="preserve">($1,939,500) (September 2026).</w:t>
      </w:r>
    </w:p>
    <w:p>
      <w:pPr>
        <w:numPr>
          <w:ilvl w:val="0"/>
          <w:numId w:val="1001"/>
        </w:numPr>
        <w:pStyle w:val="Compact"/>
      </w:pPr>
      <w:r>
        <w:t xml:space="preserve">Highest unemployment-rate observation:</w:t>
      </w:r>
      <w:r>
        <w:t xml:space="preserve"> </w:t>
      </w:r>
      <w:r>
        <w:rPr>
          <w:b/>
        </w:rPr>
        <w:t xml:space="preserve">Wyong</w:t>
      </w:r>
      <w:r>
        <w:t xml:space="preserve"> </w:t>
      </w:r>
      <w:r>
        <w:t xml:space="preserve">(9.9%) (June 2026).</w:t>
      </w:r>
    </w:p>
    <w:p>
      <w:pPr>
        <w:numPr>
          <w:ilvl w:val="0"/>
          <w:numId w:val="1001"/>
        </w:numPr>
        <w:pStyle w:val="Compact"/>
      </w:pPr>
      <w:r>
        <w:t xml:space="preserve">Highest JobSeeker count:</w:t>
      </w:r>
      <w:r>
        <w:t xml:space="preserve"> </w:t>
      </w:r>
      <w:r>
        <w:rPr>
          <w:b/>
        </w:rPr>
        <w:t xml:space="preserve">Gorokan - Kanwal - Charmhaven</w:t>
      </w:r>
      <w:r>
        <w:t xml:space="preserve"> </w:t>
      </w:r>
      <w:r>
        <w:t xml:space="preserve">(1,175) (September 2026); the count is not a prevalence rate.</w:t>
      </w:r>
    </w:p>
    <w:p>
      <w:pPr>
        <w:numPr>
          <w:ilvl w:val="0"/>
          <w:numId w:val="1001"/>
        </w:numPr>
        <w:pStyle w:val="Compact"/>
      </w:pPr>
      <w:r>
        <w:t xml:space="preserve">Highest assault rate:</w:t>
      </w:r>
      <w:r>
        <w:t xml:space="preserve"> </w:t>
      </w:r>
      <w:r>
        <w:rPr>
          <w:b/>
        </w:rPr>
        <w:t xml:space="preserve">Wyong</w:t>
      </w:r>
      <w:r>
        <w:t xml:space="preserve"> </w:t>
      </w:r>
      <w:r>
        <w:t xml:space="preserve">(12.36 per 1,000) (December 2025).</w:t>
      </w:r>
    </w:p>
    <w:p>
      <w:pPr>
        <w:pStyle w:val="Heading2"/>
      </w:pPr>
      <w:bookmarkStart w:id="22" w:name="population-demographics"/>
      <w:r>
        <w:t xml:space="preserve">1. Population &amp; Demographics</w:t>
      </w:r>
      <w:bookmarkEnd w:id="22"/>
    </w:p>
    <w:tbl>
      <w:tblPr>
        <w:tblStyle w:val="Table"/>
        <w:tblW w:type="pct" w:w="5000.0"/>
        <w:tblLook w:firstRow="1"/>
      </w:tblPr>
      <w:tblGrid>
        <w:gridCol w:w="1485"/>
        <w:gridCol w:w="1485"/>
        <w:gridCol w:w="1485"/>
        <w:gridCol w:w="1485"/>
        <w:gridCol w:w="1980"/>
      </w:tblGrid>
      <w:tr>
        <w:trPr>
          <w:cnfStyle w:firstRow="1"/>
        </w:trPr>
        <w:tc>
          <w:tcPr>
            <w:tcBorders>
              <w:bottom w:val="single"/>
            </w:tcBorders>
            <w:vAlign w:val="bottom"/>
          </w:tcPr>
          <w:p>
            <w:pPr>
              <w:pStyle w:val="Compact"/>
              <w:jc w:val="left"/>
            </w:pPr>
            <w:r>
              <w:t xml:space="preserve">Indicator</w:t>
            </w:r>
          </w:p>
        </w:tc>
        <w:tc>
          <w:tcPr>
            <w:tcBorders>
              <w:bottom w:val="single"/>
            </w:tcBorders>
            <w:vAlign w:val="bottom"/>
          </w:tcPr>
          <w:p>
            <w:pPr>
              <w:pStyle w:val="Compact"/>
              <w:jc w:val="left"/>
            </w:pPr>
            <w:r>
              <w:t xml:space="preserve">Reference period</w:t>
            </w:r>
          </w:p>
        </w:tc>
        <w:tc>
          <w:tcPr>
            <w:tcBorders>
              <w:bottom w:val="single"/>
            </w:tcBorders>
            <w:vAlign w:val="bottom"/>
          </w:tcPr>
          <w:p>
            <w:pPr>
              <w:pStyle w:val="Compact"/>
              <w:jc w:val="left"/>
            </w:pPr>
            <w:r>
              <w:t xml:space="preserve">Highest SA2</w:t>
            </w:r>
          </w:p>
        </w:tc>
        <w:tc>
          <w:tcPr>
            <w:tcBorders>
              <w:bottom w:val="single"/>
            </w:tcBorders>
            <w:vAlign w:val="bottom"/>
          </w:tcPr>
          <w:p>
            <w:pPr>
              <w:pStyle w:val="Compact"/>
              <w:jc w:val="left"/>
            </w:pPr>
            <w:r>
              <w:t xml:space="preserve">Lowest SA2</w:t>
            </w:r>
          </w:p>
        </w:tc>
        <w:tc>
          <w:tcPr>
            <w:tcBorders>
              <w:bottom w:val="single"/>
            </w:tcBorders>
            <w:vAlign w:val="bottom"/>
          </w:tcPr>
          <w:p>
            <w:pPr>
              <w:pStyle w:val="Compact"/>
              <w:jc w:val="right"/>
            </w:pPr>
            <w:r>
              <w:t xml:space="preserve">Coverage</w:t>
            </w:r>
          </w:p>
        </w:tc>
      </w:tr>
      <w:tr>
        <w:tc>
          <w:p>
            <w:pPr>
              <w:pStyle w:val="Compact"/>
              <w:jc w:val="left"/>
            </w:pPr>
            <w:r>
              <w:t xml:space="preserve">Total Population</w:t>
            </w:r>
          </w:p>
        </w:tc>
        <w:tc>
          <w:p>
            <w:pPr>
              <w:pStyle w:val="Compact"/>
              <w:jc w:val="left"/>
            </w:pPr>
            <w:r>
              <w:t xml:space="preserve">June 2021</w:t>
            </w:r>
          </w:p>
        </w:tc>
        <w:tc>
          <w:p>
            <w:pPr>
              <w:pStyle w:val="Compact"/>
              <w:jc w:val="left"/>
            </w:pPr>
            <w:r>
              <w:rPr>
                <w:b/>
              </w:rPr>
              <w:t xml:space="preserve">Umina - Booker Bay - Patonga</w:t>
            </w:r>
            <w:r>
              <w:t xml:space="preserve"> </w:t>
            </w:r>
            <w:r>
              <w:t xml:space="preserve">(25,007)</w:t>
            </w:r>
          </w:p>
        </w:tc>
        <w:tc>
          <w:p>
            <w:pPr>
              <w:pStyle w:val="Compact"/>
              <w:jc w:val="left"/>
            </w:pPr>
            <w:r>
              <w:rPr>
                <w:b/>
              </w:rPr>
              <w:t xml:space="preserve">Jilliby - Yarramalong</w:t>
            </w:r>
            <w:r>
              <w:t xml:space="preserve"> </w:t>
            </w:r>
            <w:r>
              <w:t xml:space="preserve">(3,566)</w:t>
            </w:r>
          </w:p>
        </w:tc>
        <w:tc>
          <w:p>
            <w:pPr>
              <w:pStyle w:val="Compact"/>
              <w:jc w:val="right"/>
            </w:pPr>
            <w:r>
              <w:t xml:space="preserve">30/30</w:t>
            </w:r>
          </w:p>
        </w:tc>
      </w:tr>
      <w:tr>
        <w:tc>
          <w:p>
            <w:pPr>
              <w:pStyle w:val="Compact"/>
              <w:jc w:val="left"/>
            </w:pPr>
            <w:r>
              <w:t xml:space="preserve">Population Change 2023-24</w:t>
            </w:r>
          </w:p>
        </w:tc>
        <w:tc>
          <w:p>
            <w:pPr>
              <w:pStyle w:val="Compact"/>
              <w:jc w:val="left"/>
            </w:pPr>
            <w:r>
              <w:t xml:space="preserve">June 2024</w:t>
            </w:r>
          </w:p>
        </w:tc>
        <w:tc>
          <w:p>
            <w:pPr>
              <w:pStyle w:val="Compact"/>
              <w:jc w:val="left"/>
            </w:pPr>
            <w:r>
              <w:rPr>
                <w:b/>
              </w:rPr>
              <w:t xml:space="preserve">Warnervale - Wadalba</w:t>
            </w:r>
            <w:r>
              <w:t xml:space="preserve"> </w:t>
            </w:r>
            <w:r>
              <w:t xml:space="preserve">(650)</w:t>
            </w:r>
          </w:p>
        </w:tc>
        <w:tc>
          <w:p>
            <w:pPr>
              <w:pStyle w:val="Compact"/>
              <w:jc w:val="left"/>
            </w:pPr>
            <w:r>
              <w:rPr>
                <w:b/>
              </w:rPr>
              <w:t xml:space="preserve">Lake Munmorah - Mannering Park</w:t>
            </w:r>
            <w:r>
              <w:t xml:space="preserve"> </w:t>
            </w:r>
            <w:r>
              <w:t xml:space="preserve">(-27.0)</w:t>
            </w:r>
          </w:p>
        </w:tc>
        <w:tc>
          <w:p>
            <w:pPr>
              <w:pStyle w:val="Compact"/>
              <w:jc w:val="right"/>
            </w:pPr>
            <w:r>
              <w:t xml:space="preserve">30/30</w:t>
            </w:r>
          </w:p>
        </w:tc>
      </w:tr>
      <w:tr>
        <w:tc>
          <w:p>
            <w:pPr>
              <w:pStyle w:val="Compact"/>
              <w:jc w:val="left"/>
            </w:pPr>
            <w:r>
              <w:t xml:space="preserve">Median Age</w:t>
            </w:r>
          </w:p>
        </w:tc>
        <w:tc>
          <w:p>
            <w:pPr>
              <w:pStyle w:val="Compact"/>
              <w:jc w:val="left"/>
            </w:pPr>
            <w:r>
              <w:t xml:space="preserve">June 2021</w:t>
            </w:r>
          </w:p>
        </w:tc>
        <w:tc>
          <w:p>
            <w:pPr>
              <w:pStyle w:val="Compact"/>
              <w:jc w:val="left"/>
            </w:pPr>
            <w:r>
              <w:rPr>
                <w:b/>
              </w:rPr>
              <w:t xml:space="preserve">Erina - Green Point</w:t>
            </w:r>
            <w:r>
              <w:t xml:space="preserve"> </w:t>
            </w:r>
            <w:r>
              <w:t xml:space="preserve">(49.0)</w:t>
            </w:r>
          </w:p>
        </w:tc>
        <w:tc>
          <w:p>
            <w:pPr>
              <w:pStyle w:val="Compact"/>
              <w:jc w:val="left"/>
            </w:pPr>
            <w:r>
              <w:rPr>
                <w:b/>
              </w:rPr>
              <w:t xml:space="preserve">Blue Haven - San Remo</w:t>
            </w:r>
            <w:r>
              <w:t xml:space="preserve"> </w:t>
            </w:r>
            <w:r>
              <w:t xml:space="preserve">(34.0)</w:t>
            </w:r>
          </w:p>
        </w:tc>
        <w:tc>
          <w:p>
            <w:pPr>
              <w:pStyle w:val="Compact"/>
              <w:jc w:val="right"/>
            </w:pPr>
            <w:r>
              <w:t xml:space="preserve">30/30</w:t>
            </w:r>
          </w:p>
        </w:tc>
      </w:tr>
      <w:tr>
        <w:tc>
          <w:p>
            <w:pPr>
              <w:pStyle w:val="Compact"/>
              <w:jc w:val="left"/>
            </w:pPr>
            <w:r>
              <w:t xml:space="preserve">% Under 20</w:t>
            </w:r>
          </w:p>
        </w:tc>
        <w:tc>
          <w:p>
            <w:pPr>
              <w:pStyle w:val="Compact"/>
              <w:jc w:val="left"/>
            </w:pPr>
            <w:r>
              <w:t xml:space="preserve">December 2021</w:t>
            </w:r>
          </w:p>
        </w:tc>
        <w:tc>
          <w:p>
            <w:pPr>
              <w:pStyle w:val="Compact"/>
              <w:jc w:val="left"/>
            </w:pPr>
            <w:r>
              <w:rPr>
                <w:b/>
              </w:rPr>
              <w:t xml:space="preserve">Warnervale - Wadalba</w:t>
            </w:r>
            <w:r>
              <w:t xml:space="preserve"> </w:t>
            </w:r>
            <w:r>
              <w:t xml:space="preserve">(31.4%)</w:t>
            </w:r>
          </w:p>
        </w:tc>
        <w:tc>
          <w:p>
            <w:pPr>
              <w:pStyle w:val="Compact"/>
              <w:jc w:val="left"/>
            </w:pPr>
            <w:r>
              <w:rPr>
                <w:b/>
              </w:rPr>
              <w:t xml:space="preserve">The Entrance</w:t>
            </w:r>
            <w:r>
              <w:t xml:space="preserve"> </w:t>
            </w:r>
            <w:r>
              <w:t xml:space="preserve">(18.8%)</w:t>
            </w:r>
          </w:p>
        </w:tc>
        <w:tc>
          <w:p>
            <w:pPr>
              <w:pStyle w:val="Compact"/>
              <w:jc w:val="right"/>
            </w:pPr>
            <w:r>
              <w:t xml:space="preserve">30/30</w:t>
            </w:r>
          </w:p>
        </w:tc>
      </w:tr>
      <w:tr>
        <w:tc>
          <w:p>
            <w:pPr>
              <w:pStyle w:val="Compact"/>
              <w:jc w:val="left"/>
            </w:pPr>
            <w:r>
              <w:t xml:space="preserve">% Born Overseas</w:t>
            </w:r>
          </w:p>
        </w:tc>
        <w:tc>
          <w:p>
            <w:pPr>
              <w:pStyle w:val="Compact"/>
              <w:jc w:val="left"/>
            </w:pPr>
            <w:r>
              <w:t xml:space="preserve">June 2021</w:t>
            </w:r>
          </w:p>
        </w:tc>
        <w:tc>
          <w:p>
            <w:pPr>
              <w:pStyle w:val="Compact"/>
              <w:jc w:val="left"/>
            </w:pPr>
            <w:r>
              <w:rPr>
                <w:b/>
              </w:rPr>
              <w:t xml:space="preserve">Gosford - Springfield</w:t>
            </w:r>
            <w:r>
              <w:t xml:space="preserve"> </w:t>
            </w:r>
            <w:r>
              <w:t xml:space="preserve">(21.2%)</w:t>
            </w:r>
          </w:p>
        </w:tc>
        <w:tc>
          <w:p>
            <w:pPr>
              <w:pStyle w:val="Compact"/>
              <w:jc w:val="left"/>
            </w:pPr>
            <w:r>
              <w:rPr>
                <w:b/>
              </w:rPr>
              <w:t xml:space="preserve">Blue Haven - San Remo</w:t>
            </w:r>
            <w:r>
              <w:t xml:space="preserve"> </w:t>
            </w:r>
            <w:r>
              <w:t xml:space="preserve">(10.1%)</w:t>
            </w:r>
          </w:p>
        </w:tc>
        <w:tc>
          <w:p>
            <w:pPr>
              <w:pStyle w:val="Compact"/>
              <w:jc w:val="right"/>
            </w:pPr>
            <w:r>
              <w:t xml:space="preserve">30/30</w:t>
            </w:r>
          </w:p>
        </w:tc>
      </w:tr>
    </w:tbl>
    <w:p>
      <w:pPr>
        <w:pStyle w:val="BodyText"/>
      </w:pPr>
      <w:r>
        <w:t xml:space="preserve">Population change describes 2023–24; the Total Population reference period in the supplied lookup is 2021. A current population total cannot be inferred by summing older census counts.</w:t>
      </w:r>
    </w:p>
    <w:p>
      <w:pPr>
        <w:pStyle w:val="Heading2"/>
      </w:pPr>
      <w:bookmarkStart w:id="23" w:name="economic-activity-business"/>
      <w:r>
        <w:t xml:space="preserve">2. Economic Activity &amp; Business</w:t>
      </w:r>
      <w:bookmarkEnd w:id="23"/>
    </w:p>
    <w:tbl>
      <w:tblPr>
        <w:tblStyle w:val="Table"/>
        <w:tblW w:type="pct" w:w="5000.0"/>
        <w:tblLook w:firstRow="1"/>
      </w:tblPr>
      <w:tblGrid>
        <w:gridCol w:w="1485"/>
        <w:gridCol w:w="1485"/>
        <w:gridCol w:w="1485"/>
        <w:gridCol w:w="1485"/>
        <w:gridCol w:w="1980"/>
      </w:tblGrid>
      <w:tr>
        <w:trPr>
          <w:cnfStyle w:firstRow="1"/>
        </w:trPr>
        <w:tc>
          <w:tcPr>
            <w:tcBorders>
              <w:bottom w:val="single"/>
            </w:tcBorders>
            <w:vAlign w:val="bottom"/>
          </w:tcPr>
          <w:p>
            <w:pPr>
              <w:pStyle w:val="Compact"/>
              <w:jc w:val="left"/>
            </w:pPr>
            <w:r>
              <w:t xml:space="preserve">Indicator</w:t>
            </w:r>
          </w:p>
        </w:tc>
        <w:tc>
          <w:tcPr>
            <w:tcBorders>
              <w:bottom w:val="single"/>
            </w:tcBorders>
            <w:vAlign w:val="bottom"/>
          </w:tcPr>
          <w:p>
            <w:pPr>
              <w:pStyle w:val="Compact"/>
              <w:jc w:val="left"/>
            </w:pPr>
            <w:r>
              <w:t xml:space="preserve">Reference period</w:t>
            </w:r>
          </w:p>
        </w:tc>
        <w:tc>
          <w:tcPr>
            <w:tcBorders>
              <w:bottom w:val="single"/>
            </w:tcBorders>
            <w:vAlign w:val="bottom"/>
          </w:tcPr>
          <w:p>
            <w:pPr>
              <w:pStyle w:val="Compact"/>
              <w:jc w:val="left"/>
            </w:pPr>
            <w:r>
              <w:t xml:space="preserve">Highest SA2</w:t>
            </w:r>
          </w:p>
        </w:tc>
        <w:tc>
          <w:tcPr>
            <w:tcBorders>
              <w:bottom w:val="single"/>
            </w:tcBorders>
            <w:vAlign w:val="bottom"/>
          </w:tcPr>
          <w:p>
            <w:pPr>
              <w:pStyle w:val="Compact"/>
              <w:jc w:val="left"/>
            </w:pPr>
            <w:r>
              <w:t xml:space="preserve">Lowest SA2</w:t>
            </w:r>
          </w:p>
        </w:tc>
        <w:tc>
          <w:tcPr>
            <w:tcBorders>
              <w:bottom w:val="single"/>
            </w:tcBorders>
            <w:vAlign w:val="bottom"/>
          </w:tcPr>
          <w:p>
            <w:pPr>
              <w:pStyle w:val="Compact"/>
              <w:jc w:val="right"/>
            </w:pPr>
            <w:r>
              <w:t xml:space="preserve">Coverage</w:t>
            </w:r>
          </w:p>
        </w:tc>
      </w:tr>
      <w:tr>
        <w:tc>
          <w:p>
            <w:pPr>
              <w:pStyle w:val="Compact"/>
              <w:jc w:val="left"/>
            </w:pPr>
            <w:r>
              <w:t xml:space="preserve">Total Businesses</w:t>
            </w:r>
          </w:p>
        </w:tc>
        <w:tc>
          <w:p>
            <w:pPr>
              <w:pStyle w:val="Compact"/>
              <w:jc w:val="left"/>
            </w:pPr>
            <w:r>
              <w:t xml:space="preserve">January 2025</w:t>
            </w:r>
          </w:p>
        </w:tc>
        <w:tc>
          <w:p>
            <w:pPr>
              <w:pStyle w:val="Compact"/>
              <w:jc w:val="left"/>
            </w:pPr>
            <w:r>
              <w:rPr>
                <w:b/>
              </w:rPr>
              <w:t xml:space="preserve">Gosford - Springfield</w:t>
            </w:r>
            <w:r>
              <w:t xml:space="preserve"> </w:t>
            </w:r>
            <w:r>
              <w:t xml:space="preserve">(2,629)</w:t>
            </w:r>
          </w:p>
        </w:tc>
        <w:tc>
          <w:p>
            <w:pPr>
              <w:pStyle w:val="Compact"/>
              <w:jc w:val="left"/>
            </w:pPr>
            <w:r>
              <w:rPr>
                <w:b/>
              </w:rPr>
              <w:t xml:space="preserve">Narara</w:t>
            </w:r>
            <w:r>
              <w:t xml:space="preserve"> </w:t>
            </w:r>
            <w:r>
              <w:t xml:space="preserve">(336)</w:t>
            </w:r>
          </w:p>
        </w:tc>
        <w:tc>
          <w:p>
            <w:pPr>
              <w:pStyle w:val="Compact"/>
              <w:jc w:val="right"/>
            </w:pPr>
            <w:r>
              <w:t xml:space="preserve">30/30</w:t>
            </w:r>
          </w:p>
        </w:tc>
      </w:tr>
      <w:tr>
        <w:tc>
          <w:p>
            <w:pPr>
              <w:pStyle w:val="Compact"/>
              <w:jc w:val="left"/>
            </w:pPr>
            <w:r>
              <w:t xml:space="preserve">Labour Force</w:t>
            </w:r>
          </w:p>
        </w:tc>
        <w:tc>
          <w:p>
            <w:pPr>
              <w:pStyle w:val="Compact"/>
              <w:jc w:val="left"/>
            </w:pPr>
            <w:r>
              <w:t xml:space="preserve">June 2026</w:t>
            </w:r>
          </w:p>
        </w:tc>
        <w:tc>
          <w:p>
            <w:pPr>
              <w:pStyle w:val="Compact"/>
              <w:jc w:val="left"/>
            </w:pPr>
            <w:r>
              <w:rPr>
                <w:b/>
              </w:rPr>
              <w:t xml:space="preserve">Gosford - Springfield</w:t>
            </w:r>
            <w:r>
              <w:t xml:space="preserve"> </w:t>
            </w:r>
            <w:r>
              <w:t xml:space="preserve">(13,163)</w:t>
            </w:r>
          </w:p>
        </w:tc>
        <w:tc>
          <w:p>
            <w:pPr>
              <w:pStyle w:val="Compact"/>
              <w:jc w:val="left"/>
            </w:pPr>
            <w:r>
              <w:rPr>
                <w:b/>
              </w:rPr>
              <w:t xml:space="preserve">Jilliby - Yarramalong</w:t>
            </w:r>
            <w:r>
              <w:t xml:space="preserve"> </w:t>
            </w:r>
            <w:r>
              <w:t xml:space="preserve">(2,162)</w:t>
            </w:r>
          </w:p>
        </w:tc>
        <w:tc>
          <w:p>
            <w:pPr>
              <w:pStyle w:val="Compact"/>
              <w:jc w:val="right"/>
            </w:pPr>
            <w:r>
              <w:t xml:space="preserve">30/30</w:t>
            </w:r>
          </w:p>
        </w:tc>
      </w:tr>
      <w:tr>
        <w:tc>
          <w:p>
            <w:pPr>
              <w:pStyle w:val="Compact"/>
              <w:jc w:val="left"/>
            </w:pPr>
            <w:r>
              <w:t xml:space="preserve">Unemployment Rate (%)</w:t>
            </w:r>
          </w:p>
        </w:tc>
        <w:tc>
          <w:p>
            <w:pPr>
              <w:pStyle w:val="Compact"/>
              <w:jc w:val="left"/>
            </w:pPr>
            <w:r>
              <w:t xml:space="preserve">June 2026</w:t>
            </w:r>
          </w:p>
        </w:tc>
        <w:tc>
          <w:p>
            <w:pPr>
              <w:pStyle w:val="Compact"/>
              <w:jc w:val="left"/>
            </w:pPr>
            <w:r>
              <w:rPr>
                <w:b/>
              </w:rPr>
              <w:t xml:space="preserve">Wyong</w:t>
            </w:r>
            <w:r>
              <w:t xml:space="preserve"> </w:t>
            </w:r>
            <w:r>
              <w:t xml:space="preserve">(9.9%)</w:t>
            </w:r>
          </w:p>
        </w:tc>
        <w:tc>
          <w:p>
            <w:pPr>
              <w:pStyle w:val="Compact"/>
              <w:jc w:val="left"/>
            </w:pPr>
            <w:r>
              <w:rPr>
                <w:b/>
              </w:rPr>
              <w:t xml:space="preserve">Avoca Beach - Copacabana</w:t>
            </w:r>
            <w:r>
              <w:t xml:space="preserve"> </w:t>
            </w:r>
            <w:r>
              <w:t xml:space="preserve">(1.3%)</w:t>
            </w:r>
          </w:p>
        </w:tc>
        <w:tc>
          <w:p>
            <w:pPr>
              <w:pStyle w:val="Compact"/>
              <w:jc w:val="right"/>
            </w:pPr>
            <w:r>
              <w:t xml:space="preserve">30/30</w:t>
            </w:r>
          </w:p>
        </w:tc>
      </w:tr>
      <w:tr>
        <w:tc>
          <w:p>
            <w:pPr>
              <w:pStyle w:val="Compact"/>
              <w:jc w:val="left"/>
            </w:pPr>
            <w:r>
              <w:t xml:space="preserve">JobSeeker Payment</w:t>
            </w:r>
          </w:p>
        </w:tc>
        <w:tc>
          <w:p>
            <w:pPr>
              <w:pStyle w:val="Compact"/>
              <w:jc w:val="left"/>
            </w:pPr>
            <w:r>
              <w:t xml:space="preserve">September 2026</w:t>
            </w:r>
          </w:p>
        </w:tc>
        <w:tc>
          <w:p>
            <w:pPr>
              <w:pStyle w:val="Compact"/>
              <w:jc w:val="left"/>
            </w:pPr>
            <w:r>
              <w:rPr>
                <w:b/>
              </w:rPr>
              <w:t xml:space="preserve">Gorokan - Kanwal - Charmhaven</w:t>
            </w:r>
            <w:r>
              <w:t xml:space="preserve"> </w:t>
            </w:r>
            <w:r>
              <w:t xml:space="preserve">(1,175)</w:t>
            </w:r>
          </w:p>
        </w:tc>
        <w:tc>
          <w:p>
            <w:pPr>
              <w:pStyle w:val="Compact"/>
              <w:jc w:val="left"/>
            </w:pPr>
            <w:r>
              <w:rPr>
                <w:b/>
              </w:rPr>
              <w:t xml:space="preserve">Jilliby - Yarramalong</w:t>
            </w:r>
            <w:r>
              <w:t xml:space="preserve"> </w:t>
            </w:r>
            <w:r>
              <w:t xml:space="preserve">(120)</w:t>
            </w:r>
          </w:p>
        </w:tc>
        <w:tc>
          <w:p>
            <w:pPr>
              <w:pStyle w:val="Compact"/>
              <w:jc w:val="right"/>
            </w:pPr>
            <w:r>
              <w:t xml:space="preserve">30/30</w:t>
            </w:r>
          </w:p>
        </w:tc>
      </w:tr>
      <w:tr>
        <w:tc>
          <w:p>
            <w:pPr>
              <w:pStyle w:val="Compact"/>
              <w:jc w:val="left"/>
            </w:pPr>
            <w:r>
              <w:t xml:space="preserve">Median Household Income</w:t>
            </w:r>
          </w:p>
        </w:tc>
        <w:tc>
          <w:p>
            <w:pPr>
              <w:pStyle w:val="Compact"/>
              <w:jc w:val="left"/>
            </w:pPr>
            <w:r>
              <w:t xml:space="preserve">June 2021</w:t>
            </w:r>
          </w:p>
        </w:tc>
        <w:tc>
          <w:p>
            <w:pPr>
              <w:pStyle w:val="Compact"/>
              <w:jc w:val="left"/>
            </w:pPr>
            <w:r>
              <w:rPr>
                <w:b/>
              </w:rPr>
              <w:t xml:space="preserve">Jilliby - Yarramalong</w:t>
            </w:r>
            <w:r>
              <w:t xml:space="preserve"> </w:t>
            </w:r>
            <w:r>
              <w:t xml:space="preserve">($1,942)</w:t>
            </w:r>
          </w:p>
        </w:tc>
        <w:tc>
          <w:p>
            <w:pPr>
              <w:pStyle w:val="Compact"/>
              <w:jc w:val="left"/>
            </w:pPr>
            <w:r>
              <w:rPr>
                <w:b/>
              </w:rPr>
              <w:t xml:space="preserve">Toukley - Norah Head</w:t>
            </w:r>
            <w:r>
              <w:t xml:space="preserve"> </w:t>
            </w:r>
            <w:r>
              <w:t xml:space="preserve">($971)</w:t>
            </w:r>
          </w:p>
        </w:tc>
        <w:tc>
          <w:p>
            <w:pPr>
              <w:pStyle w:val="Compact"/>
              <w:jc w:val="right"/>
            </w:pPr>
            <w:r>
              <w:t xml:space="preserve">30/30</w:t>
            </w:r>
          </w:p>
        </w:tc>
      </w:tr>
    </w:tbl>
    <w:p>
      <w:pPr>
        <w:pStyle w:val="BodyText"/>
      </w:pPr>
      <w:r>
        <w:t xml:space="preserve">Business counts, labour-market figures and median household income refer to different years. Counts should not be compared as rates without suitable population denominators.</w:t>
      </w:r>
    </w:p>
    <w:p>
      <w:pPr>
        <w:pStyle w:val="Heading2"/>
      </w:pPr>
      <w:bookmarkStart w:id="24" w:name="housing-affordability"/>
      <w:r>
        <w:t xml:space="preserve">3. Housing &amp; Affordability</w:t>
      </w:r>
      <w:bookmarkEnd w:id="24"/>
    </w:p>
    <w:tbl>
      <w:tblPr>
        <w:tblStyle w:val="Table"/>
        <w:tblW w:type="pct" w:w="5000.0"/>
        <w:tblLook w:firstRow="1"/>
      </w:tblPr>
      <w:tblGrid>
        <w:gridCol w:w="1485"/>
        <w:gridCol w:w="1485"/>
        <w:gridCol w:w="1485"/>
        <w:gridCol w:w="1485"/>
        <w:gridCol w:w="1980"/>
      </w:tblGrid>
      <w:tr>
        <w:trPr>
          <w:cnfStyle w:firstRow="1"/>
        </w:trPr>
        <w:tc>
          <w:tcPr>
            <w:tcBorders>
              <w:bottom w:val="single"/>
            </w:tcBorders>
            <w:vAlign w:val="bottom"/>
          </w:tcPr>
          <w:p>
            <w:pPr>
              <w:pStyle w:val="Compact"/>
              <w:jc w:val="left"/>
            </w:pPr>
            <w:r>
              <w:t xml:space="preserve">Indicator</w:t>
            </w:r>
          </w:p>
        </w:tc>
        <w:tc>
          <w:tcPr>
            <w:tcBorders>
              <w:bottom w:val="single"/>
            </w:tcBorders>
            <w:vAlign w:val="bottom"/>
          </w:tcPr>
          <w:p>
            <w:pPr>
              <w:pStyle w:val="Compact"/>
              <w:jc w:val="left"/>
            </w:pPr>
            <w:r>
              <w:t xml:space="preserve">Reference period</w:t>
            </w:r>
          </w:p>
        </w:tc>
        <w:tc>
          <w:tcPr>
            <w:tcBorders>
              <w:bottom w:val="single"/>
            </w:tcBorders>
            <w:vAlign w:val="bottom"/>
          </w:tcPr>
          <w:p>
            <w:pPr>
              <w:pStyle w:val="Compact"/>
              <w:jc w:val="left"/>
            </w:pPr>
            <w:r>
              <w:t xml:space="preserve">Highest SA2</w:t>
            </w:r>
          </w:p>
        </w:tc>
        <w:tc>
          <w:tcPr>
            <w:tcBorders>
              <w:bottom w:val="single"/>
            </w:tcBorders>
            <w:vAlign w:val="bottom"/>
          </w:tcPr>
          <w:p>
            <w:pPr>
              <w:pStyle w:val="Compact"/>
              <w:jc w:val="left"/>
            </w:pPr>
            <w:r>
              <w:t xml:space="preserve">Lowest SA2</w:t>
            </w:r>
          </w:p>
        </w:tc>
        <w:tc>
          <w:tcPr>
            <w:tcBorders>
              <w:bottom w:val="single"/>
            </w:tcBorders>
            <w:vAlign w:val="bottom"/>
          </w:tcPr>
          <w:p>
            <w:pPr>
              <w:pStyle w:val="Compact"/>
              <w:jc w:val="right"/>
            </w:pPr>
            <w:r>
              <w:t xml:space="preserve">Coverage</w:t>
            </w:r>
          </w:p>
        </w:tc>
      </w:tr>
      <w:tr>
        <w:tc>
          <w:p>
            <w:pPr>
              <w:pStyle w:val="Compact"/>
              <w:jc w:val="left"/>
            </w:pPr>
            <w:r>
              <w:t xml:space="preserve">House Price (Current)</w:t>
            </w:r>
          </w:p>
        </w:tc>
        <w:tc>
          <w:p>
            <w:pPr>
              <w:pStyle w:val="Compact"/>
              <w:jc w:val="left"/>
            </w:pPr>
            <w:r>
              <w:t xml:space="preserve">September 2026</w:t>
            </w:r>
          </w:p>
        </w:tc>
        <w:tc>
          <w:p>
            <w:pPr>
              <w:pStyle w:val="Compact"/>
              <w:jc w:val="left"/>
            </w:pPr>
            <w:r>
              <w:rPr>
                <w:b/>
              </w:rPr>
              <w:t xml:space="preserve">Erina - Green Point</w:t>
            </w:r>
            <w:r>
              <w:t xml:space="preserve"> </w:t>
            </w:r>
            <w:r>
              <w:t xml:space="preserve">($1,939,500)</w:t>
            </w:r>
          </w:p>
        </w:tc>
        <w:tc>
          <w:p>
            <w:pPr>
              <w:pStyle w:val="Compact"/>
              <w:jc w:val="left"/>
            </w:pPr>
            <w:r>
              <w:rPr>
                <w:b/>
              </w:rPr>
              <w:t xml:space="preserve">Blue Haven - San Remo</w:t>
            </w:r>
            <w:r>
              <w:t xml:space="preserve"> </w:t>
            </w:r>
            <w:r>
              <w:t xml:space="preserve">($832,500)</w:t>
            </w:r>
          </w:p>
        </w:tc>
        <w:tc>
          <w:p>
            <w:pPr>
              <w:pStyle w:val="Compact"/>
              <w:jc w:val="right"/>
            </w:pPr>
            <w:r>
              <w:t xml:space="preserve">27/30</w:t>
            </w:r>
          </w:p>
        </w:tc>
      </w:tr>
      <w:tr>
        <w:tc>
          <w:p>
            <w:pPr>
              <w:pStyle w:val="Compact"/>
              <w:jc w:val="left"/>
            </w:pPr>
            <w:r>
              <w:t xml:space="preserve">Unit Price (Current)</w:t>
            </w:r>
          </w:p>
        </w:tc>
        <w:tc>
          <w:p>
            <w:pPr>
              <w:pStyle w:val="Compact"/>
              <w:jc w:val="left"/>
            </w:pPr>
            <w:r>
              <w:t xml:space="preserve">September 2026</w:t>
            </w:r>
          </w:p>
        </w:tc>
        <w:tc>
          <w:p>
            <w:pPr>
              <w:pStyle w:val="Compact"/>
              <w:jc w:val="left"/>
            </w:pPr>
            <w:r>
              <w:rPr>
                <w:b/>
              </w:rPr>
              <w:t xml:space="preserve">Erina - Green Point</w:t>
            </w:r>
            <w:r>
              <w:t xml:space="preserve"> </w:t>
            </w:r>
            <w:r>
              <w:t xml:space="preserve">($2,233,750)</w:t>
            </w:r>
          </w:p>
        </w:tc>
        <w:tc>
          <w:p>
            <w:pPr>
              <w:pStyle w:val="Compact"/>
              <w:jc w:val="left"/>
            </w:pPr>
            <w:r>
              <w:rPr>
                <w:b/>
              </w:rPr>
              <w:t xml:space="preserve">Blue Haven - San Remo</w:t>
            </w:r>
            <w:r>
              <w:t xml:space="preserve"> </w:t>
            </w:r>
            <w:r>
              <w:t xml:space="preserve">($565,000)</w:t>
            </w:r>
          </w:p>
        </w:tc>
        <w:tc>
          <w:p>
            <w:pPr>
              <w:pStyle w:val="Compact"/>
              <w:jc w:val="right"/>
            </w:pPr>
            <w:r>
              <w:t xml:space="preserve">27/30</w:t>
            </w:r>
          </w:p>
        </w:tc>
      </w:tr>
      <w:tr>
        <w:tc>
          <w:p>
            <w:pPr>
              <w:pStyle w:val="Compact"/>
              <w:jc w:val="left"/>
            </w:pPr>
            <w:r>
              <w:t xml:space="preserve">House Rent (P/W)</w:t>
            </w:r>
          </w:p>
        </w:tc>
        <w:tc>
          <w:p>
            <w:pPr>
              <w:pStyle w:val="Compact"/>
              <w:jc w:val="left"/>
            </w:pPr>
            <w:r>
              <w:t xml:space="preserve">September 2026</w:t>
            </w:r>
          </w:p>
        </w:tc>
        <w:tc>
          <w:p>
            <w:pPr>
              <w:pStyle w:val="Compact"/>
              <w:jc w:val="left"/>
            </w:pPr>
            <w:r>
              <w:rPr>
                <w:b/>
              </w:rPr>
              <w:t xml:space="preserve">Box Head - MacMasters Beach</w:t>
            </w:r>
            <w:r>
              <w:t xml:space="preserve"> </w:t>
            </w:r>
            <w:r>
              <w:t xml:space="preserve">($968)</w:t>
            </w:r>
          </w:p>
        </w:tc>
        <w:tc>
          <w:p>
            <w:pPr>
              <w:pStyle w:val="Compact"/>
              <w:jc w:val="left"/>
            </w:pPr>
            <w:r>
              <w:rPr>
                <w:b/>
              </w:rPr>
              <w:t xml:space="preserve">Blue Haven - San Remo</w:t>
            </w:r>
            <w:r>
              <w:t xml:space="preserve"> </w:t>
            </w:r>
            <w:r>
              <w:t xml:space="preserve">($615)</w:t>
            </w:r>
          </w:p>
        </w:tc>
        <w:tc>
          <w:p>
            <w:pPr>
              <w:pStyle w:val="Compact"/>
              <w:jc w:val="right"/>
            </w:pPr>
            <w:r>
              <w:t xml:space="preserve">27/30</w:t>
            </w:r>
          </w:p>
        </w:tc>
      </w:tr>
      <w:tr>
        <w:tc>
          <w:p>
            <w:pPr>
              <w:pStyle w:val="Compact"/>
              <w:jc w:val="left"/>
            </w:pPr>
            <w:r>
              <w:t xml:space="preserve">Unit Rent (P/W)</w:t>
            </w:r>
          </w:p>
        </w:tc>
        <w:tc>
          <w:p>
            <w:pPr>
              <w:pStyle w:val="Compact"/>
              <w:jc w:val="left"/>
            </w:pPr>
            <w:r>
              <w:t xml:space="preserve">September 2026</w:t>
            </w:r>
          </w:p>
        </w:tc>
        <w:tc>
          <w:p>
            <w:pPr>
              <w:pStyle w:val="Compact"/>
              <w:jc w:val="left"/>
            </w:pPr>
            <w:r>
              <w:rPr>
                <w:b/>
              </w:rPr>
              <w:t xml:space="preserve">Avoca Beach - Copacabana</w:t>
            </w:r>
            <w:r>
              <w:t xml:space="preserve"> </w:t>
            </w:r>
            <w:r>
              <w:t xml:space="preserve">($675)</w:t>
            </w:r>
          </w:p>
        </w:tc>
        <w:tc>
          <w:p>
            <w:pPr>
              <w:pStyle w:val="Compact"/>
              <w:jc w:val="left"/>
            </w:pPr>
            <w:r>
              <w:rPr>
                <w:b/>
              </w:rPr>
              <w:t xml:space="preserve">Blue Haven - San Remo</w:t>
            </w:r>
            <w:r>
              <w:t xml:space="preserve"> </w:t>
            </w:r>
            <w:r>
              <w:t xml:space="preserve">($452)</w:t>
            </w:r>
          </w:p>
        </w:tc>
        <w:tc>
          <w:p>
            <w:pPr>
              <w:pStyle w:val="Compact"/>
              <w:jc w:val="right"/>
            </w:pPr>
            <w:r>
              <w:t xml:space="preserve">27/30</w:t>
            </w:r>
          </w:p>
        </w:tc>
      </w:tr>
      <w:tr>
        <w:tc>
          <w:p>
            <w:pPr>
              <w:pStyle w:val="Compact"/>
              <w:jc w:val="left"/>
            </w:pPr>
            <w:r>
              <w:t xml:space="preserve">Number of dwellings approved</w:t>
            </w:r>
          </w:p>
        </w:tc>
        <w:tc>
          <w:p>
            <w:pPr>
              <w:pStyle w:val="Compact"/>
              <w:jc w:val="left"/>
            </w:pPr>
            <w:r>
              <w:t xml:space="preserve">June 2026</w:t>
            </w:r>
          </w:p>
        </w:tc>
        <w:tc>
          <w:p>
            <w:pPr>
              <w:pStyle w:val="Compact"/>
              <w:jc w:val="left"/>
            </w:pPr>
            <w:r>
              <w:rPr>
                <w:b/>
              </w:rPr>
              <w:t xml:space="preserve">Warnervale - Wadalba</w:t>
            </w:r>
            <w:r>
              <w:t xml:space="preserve"> </w:t>
            </w:r>
            <w:r>
              <w:t xml:space="preserve">(247)</w:t>
            </w:r>
          </w:p>
        </w:tc>
        <w:tc>
          <w:p>
            <w:pPr>
              <w:pStyle w:val="Compact"/>
              <w:jc w:val="left"/>
            </w:pPr>
            <w:r>
              <w:rPr>
                <w:b/>
              </w:rPr>
              <w:t xml:space="preserve">Tuggerah - Kangy Angy</w:t>
            </w:r>
            <w:r>
              <w:t xml:space="preserve"> </w:t>
            </w:r>
            <w:r>
              <w:t xml:space="preserve">(3.0)</w:t>
            </w:r>
          </w:p>
        </w:tc>
        <w:tc>
          <w:p>
            <w:pPr>
              <w:pStyle w:val="Compact"/>
              <w:jc w:val="right"/>
            </w:pPr>
            <w:r>
              <w:t xml:space="preserve">30/30</w:t>
            </w:r>
          </w:p>
        </w:tc>
      </w:tr>
    </w:tbl>
    <w:p>
      <w:pPr>
        <w:pStyle w:val="BodyText"/>
      </w:pPr>
      <w:r>
        <w:t xml:space="preserve">House prices and rents date to September 2026 but household income to 2021. A current price-to-current-income ratio is not supported by these inputs.</w:t>
      </w:r>
    </w:p>
    <w:p>
      <w:pPr>
        <w:pStyle w:val="Heading2"/>
      </w:pPr>
      <w:bookmarkStart w:id="25" w:name="socioeconomic-wellbeing"/>
      <w:r>
        <w:t xml:space="preserve">4. Socioeconomic Wellbeing</w:t>
      </w:r>
      <w:bookmarkEnd w:id="25"/>
    </w:p>
    <w:tbl>
      <w:tblPr>
        <w:tblStyle w:val="Table"/>
        <w:tblW w:type="pct" w:w="5000.0"/>
        <w:tblLook w:firstRow="1"/>
      </w:tblPr>
      <w:tblGrid>
        <w:gridCol w:w="1485"/>
        <w:gridCol w:w="1485"/>
        <w:gridCol w:w="1485"/>
        <w:gridCol w:w="1485"/>
        <w:gridCol w:w="1980"/>
      </w:tblGrid>
      <w:tr>
        <w:trPr>
          <w:cnfStyle w:firstRow="1"/>
        </w:trPr>
        <w:tc>
          <w:tcPr>
            <w:tcBorders>
              <w:bottom w:val="single"/>
            </w:tcBorders>
            <w:vAlign w:val="bottom"/>
          </w:tcPr>
          <w:p>
            <w:pPr>
              <w:pStyle w:val="Compact"/>
              <w:jc w:val="left"/>
            </w:pPr>
            <w:r>
              <w:t xml:space="preserve">Indicator</w:t>
            </w:r>
          </w:p>
        </w:tc>
        <w:tc>
          <w:tcPr>
            <w:tcBorders>
              <w:bottom w:val="single"/>
            </w:tcBorders>
            <w:vAlign w:val="bottom"/>
          </w:tcPr>
          <w:p>
            <w:pPr>
              <w:pStyle w:val="Compact"/>
              <w:jc w:val="left"/>
            </w:pPr>
            <w:r>
              <w:t xml:space="preserve">Reference period</w:t>
            </w:r>
          </w:p>
        </w:tc>
        <w:tc>
          <w:tcPr>
            <w:tcBorders>
              <w:bottom w:val="single"/>
            </w:tcBorders>
            <w:vAlign w:val="bottom"/>
          </w:tcPr>
          <w:p>
            <w:pPr>
              <w:pStyle w:val="Compact"/>
              <w:jc w:val="left"/>
            </w:pPr>
            <w:r>
              <w:t xml:space="preserve">Highest SA2</w:t>
            </w:r>
          </w:p>
        </w:tc>
        <w:tc>
          <w:tcPr>
            <w:tcBorders>
              <w:bottom w:val="single"/>
            </w:tcBorders>
            <w:vAlign w:val="bottom"/>
          </w:tcPr>
          <w:p>
            <w:pPr>
              <w:pStyle w:val="Compact"/>
              <w:jc w:val="left"/>
            </w:pPr>
            <w:r>
              <w:t xml:space="preserve">Lowest SA2</w:t>
            </w:r>
          </w:p>
        </w:tc>
        <w:tc>
          <w:tcPr>
            <w:tcBorders>
              <w:bottom w:val="single"/>
            </w:tcBorders>
            <w:vAlign w:val="bottom"/>
          </w:tcPr>
          <w:p>
            <w:pPr>
              <w:pStyle w:val="Compact"/>
              <w:jc w:val="right"/>
            </w:pPr>
            <w:r>
              <w:t xml:space="preserve">Coverage</w:t>
            </w:r>
          </w:p>
        </w:tc>
      </w:tr>
      <w:tr>
        <w:tc>
          <w:p>
            <w:pPr>
              <w:pStyle w:val="Compact"/>
              <w:jc w:val="left"/>
            </w:pPr>
            <w:r>
              <w:t xml:space="preserve">Index of Relative Socio-economic Advantage and Disadvantage</w:t>
            </w:r>
          </w:p>
        </w:tc>
        <w:tc>
          <w:p>
            <w:pPr>
              <w:pStyle w:val="Compact"/>
              <w:jc w:val="left"/>
            </w:pPr>
            <w:r>
              <w:t xml:space="preserve">June 2021</w:t>
            </w:r>
          </w:p>
        </w:tc>
        <w:tc>
          <w:p>
            <w:pPr>
              <w:pStyle w:val="Compact"/>
              <w:jc w:val="left"/>
            </w:pPr>
            <w:r>
              <w:rPr>
                <w:b/>
              </w:rPr>
              <w:t xml:space="preserve">Terrigal - North Avoca</w:t>
            </w:r>
            <w:r>
              <w:t xml:space="preserve"> </w:t>
            </w:r>
            <w:r>
              <w:t xml:space="preserve">(1,085)</w:t>
            </w:r>
          </w:p>
        </w:tc>
        <w:tc>
          <w:p>
            <w:pPr>
              <w:pStyle w:val="Compact"/>
              <w:jc w:val="left"/>
            </w:pPr>
            <w:r>
              <w:rPr>
                <w:b/>
              </w:rPr>
              <w:t xml:space="preserve">Blue Haven - San Remo</w:t>
            </w:r>
            <w:r>
              <w:t xml:space="preserve"> </w:t>
            </w:r>
            <w:r>
              <w:t xml:space="preserve">(886)</w:t>
            </w:r>
          </w:p>
        </w:tc>
        <w:tc>
          <w:p>
            <w:pPr>
              <w:pStyle w:val="Compact"/>
              <w:jc w:val="right"/>
            </w:pPr>
            <w:r>
              <w:t xml:space="preserve">30/30</w:t>
            </w:r>
          </w:p>
        </w:tc>
      </w:tr>
      <w:tr>
        <w:tc>
          <w:p>
            <w:pPr>
              <w:pStyle w:val="Compact"/>
              <w:jc w:val="left"/>
            </w:pPr>
            <w:r>
              <w:t xml:space="preserve">Age Pension</w:t>
            </w:r>
          </w:p>
        </w:tc>
        <w:tc>
          <w:p>
            <w:pPr>
              <w:pStyle w:val="Compact"/>
              <w:jc w:val="left"/>
            </w:pPr>
            <w:r>
              <w:t xml:space="preserve">June 2026</w:t>
            </w:r>
          </w:p>
        </w:tc>
        <w:tc>
          <w:p>
            <w:pPr>
              <w:pStyle w:val="Compact"/>
              <w:jc w:val="left"/>
            </w:pPr>
            <w:r>
              <w:rPr>
                <w:b/>
              </w:rPr>
              <w:t xml:space="preserve">Umina - Booker Bay - Patonga</w:t>
            </w:r>
            <w:r>
              <w:t xml:space="preserve"> </w:t>
            </w:r>
            <w:r>
              <w:t xml:space="preserve">(4,270)</w:t>
            </w:r>
          </w:p>
        </w:tc>
        <w:tc>
          <w:p>
            <w:pPr>
              <w:pStyle w:val="Compact"/>
              <w:jc w:val="left"/>
            </w:pPr>
            <w:r>
              <w:rPr>
                <w:b/>
              </w:rPr>
              <w:t xml:space="preserve">Jilliby - Yarramalong</w:t>
            </w:r>
            <w:r>
              <w:t xml:space="preserve"> </w:t>
            </w:r>
            <w:r>
              <w:t xml:space="preserve">(260)</w:t>
            </w:r>
          </w:p>
        </w:tc>
        <w:tc>
          <w:p>
            <w:pPr>
              <w:pStyle w:val="Compact"/>
              <w:jc w:val="right"/>
            </w:pPr>
            <w:r>
              <w:t xml:space="preserve">30/30</w:t>
            </w:r>
          </w:p>
        </w:tc>
      </w:tr>
      <w:tr>
        <w:tc>
          <w:p>
            <w:pPr>
              <w:pStyle w:val="Compact"/>
              <w:jc w:val="left"/>
            </w:pPr>
            <w:r>
              <w:t xml:space="preserve">Homelessness</w:t>
            </w:r>
          </w:p>
        </w:tc>
        <w:tc>
          <w:p>
            <w:pPr>
              <w:pStyle w:val="Compact"/>
              <w:jc w:val="left"/>
            </w:pPr>
            <w:r>
              <w:t xml:space="preserve">June 2025</w:t>
            </w:r>
          </w:p>
        </w:tc>
        <w:tc>
          <w:p>
            <w:pPr>
              <w:pStyle w:val="Compact"/>
              <w:jc w:val="left"/>
            </w:pPr>
            <w:r>
              <w:rPr>
                <w:b/>
              </w:rPr>
              <w:t xml:space="preserve">The Entrance</w:t>
            </w:r>
            <w:r>
              <w:t xml:space="preserve"> </w:t>
            </w:r>
            <w:r>
              <w:t xml:space="preserve">(273)</w:t>
            </w:r>
          </w:p>
        </w:tc>
        <w:tc>
          <w:p>
            <w:pPr>
              <w:pStyle w:val="Compact"/>
              <w:jc w:val="left"/>
            </w:pPr>
            <w:r>
              <w:rPr>
                <w:b/>
              </w:rPr>
              <w:t xml:space="preserve">Calga - Kulnura</w:t>
            </w:r>
            <w:r>
              <w:t xml:space="preserve"> </w:t>
            </w:r>
            <w:r>
              <w:t xml:space="preserve">(5.0)</w:t>
            </w:r>
          </w:p>
        </w:tc>
        <w:tc>
          <w:p>
            <w:pPr>
              <w:pStyle w:val="Compact"/>
              <w:jc w:val="right"/>
            </w:pPr>
            <w:r>
              <w:t xml:space="preserve">30/30</w:t>
            </w:r>
          </w:p>
        </w:tc>
      </w:tr>
    </w:tbl>
    <w:p>
      <w:pPr>
        <w:pStyle w:val="BodyText"/>
      </w:pPr>
      <w:r>
        <w:t xml:space="preserve">SEIFA indices refer to 2021; homelessness to June 2025; Age Pension to June 2026. Benefits and homelessness are counts, not population-standardised rates.</w:t>
      </w:r>
    </w:p>
    <w:p>
      <w:pPr>
        <w:pStyle w:val="Heading2"/>
      </w:pPr>
      <w:bookmarkStart w:id="26" w:name="crime-safety"/>
      <w:r>
        <w:t xml:space="preserve">5. Crime &amp; Safety</w:t>
      </w:r>
      <w:bookmarkEnd w:id="26"/>
    </w:p>
    <w:tbl>
      <w:tblPr>
        <w:tblStyle w:val="Table"/>
        <w:tblW w:type="pct" w:w="5000.0"/>
        <w:tblLook w:firstRow="1"/>
      </w:tblPr>
      <w:tblGrid>
        <w:gridCol w:w="1485"/>
        <w:gridCol w:w="1485"/>
        <w:gridCol w:w="1485"/>
        <w:gridCol w:w="1485"/>
        <w:gridCol w:w="1980"/>
      </w:tblGrid>
      <w:tr>
        <w:trPr>
          <w:cnfStyle w:firstRow="1"/>
        </w:trPr>
        <w:tc>
          <w:tcPr>
            <w:tcBorders>
              <w:bottom w:val="single"/>
            </w:tcBorders>
            <w:vAlign w:val="bottom"/>
          </w:tcPr>
          <w:p>
            <w:pPr>
              <w:pStyle w:val="Compact"/>
              <w:jc w:val="left"/>
            </w:pPr>
            <w:r>
              <w:t xml:space="preserve">Indicator</w:t>
            </w:r>
          </w:p>
        </w:tc>
        <w:tc>
          <w:tcPr>
            <w:tcBorders>
              <w:bottom w:val="single"/>
            </w:tcBorders>
            <w:vAlign w:val="bottom"/>
          </w:tcPr>
          <w:p>
            <w:pPr>
              <w:pStyle w:val="Compact"/>
              <w:jc w:val="left"/>
            </w:pPr>
            <w:r>
              <w:t xml:space="preserve">Reference period</w:t>
            </w:r>
          </w:p>
        </w:tc>
        <w:tc>
          <w:tcPr>
            <w:tcBorders>
              <w:bottom w:val="single"/>
            </w:tcBorders>
            <w:vAlign w:val="bottom"/>
          </w:tcPr>
          <w:p>
            <w:pPr>
              <w:pStyle w:val="Compact"/>
              <w:jc w:val="left"/>
            </w:pPr>
            <w:r>
              <w:t xml:space="preserve">Highest SA2</w:t>
            </w:r>
          </w:p>
        </w:tc>
        <w:tc>
          <w:tcPr>
            <w:tcBorders>
              <w:bottom w:val="single"/>
            </w:tcBorders>
            <w:vAlign w:val="bottom"/>
          </w:tcPr>
          <w:p>
            <w:pPr>
              <w:pStyle w:val="Compact"/>
              <w:jc w:val="left"/>
            </w:pPr>
            <w:r>
              <w:t xml:space="preserve">Lowest SA2</w:t>
            </w:r>
          </w:p>
        </w:tc>
        <w:tc>
          <w:tcPr>
            <w:tcBorders>
              <w:bottom w:val="single"/>
            </w:tcBorders>
            <w:vAlign w:val="bottom"/>
          </w:tcPr>
          <w:p>
            <w:pPr>
              <w:pStyle w:val="Compact"/>
              <w:jc w:val="right"/>
            </w:pPr>
            <w:r>
              <w:t xml:space="preserve">Coverage</w:t>
            </w:r>
          </w:p>
        </w:tc>
      </w:tr>
      <w:tr>
        <w:tc>
          <w:p>
            <w:pPr>
              <w:pStyle w:val="Compact"/>
              <w:jc w:val="left"/>
            </w:pPr>
            <w:r>
              <w:t xml:space="preserve">Assault Rate (per 1,000)</w:t>
            </w:r>
          </w:p>
        </w:tc>
        <w:tc>
          <w:p>
            <w:pPr>
              <w:pStyle w:val="Compact"/>
              <w:jc w:val="left"/>
            </w:pPr>
            <w:r>
              <w:t xml:space="preserve">December 2025</w:t>
            </w:r>
          </w:p>
        </w:tc>
        <w:tc>
          <w:p>
            <w:pPr>
              <w:pStyle w:val="Compact"/>
              <w:jc w:val="left"/>
            </w:pPr>
            <w:r>
              <w:rPr>
                <w:b/>
              </w:rPr>
              <w:t xml:space="preserve">Wyong</w:t>
            </w:r>
            <w:r>
              <w:t xml:space="preserve"> </w:t>
            </w:r>
            <w:r>
              <w:t xml:space="preserve">(12.36 per 1,000)</w:t>
            </w:r>
          </w:p>
        </w:tc>
        <w:tc>
          <w:p>
            <w:pPr>
              <w:pStyle w:val="Compact"/>
              <w:jc w:val="left"/>
            </w:pPr>
            <w:r>
              <w:rPr>
                <w:b/>
              </w:rPr>
              <w:t xml:space="preserve">Lake Munmorah - Mannering Park</w:t>
            </w:r>
            <w:r>
              <w:t xml:space="preserve"> </w:t>
            </w:r>
            <w:r>
              <w:t xml:space="preserve">(0.09 per 1,000)</w:t>
            </w:r>
          </w:p>
        </w:tc>
        <w:tc>
          <w:p>
            <w:pPr>
              <w:pStyle w:val="Compact"/>
              <w:jc w:val="right"/>
            </w:pPr>
            <w:r>
              <w:t xml:space="preserve">27/30</w:t>
            </w:r>
          </w:p>
        </w:tc>
      </w:tr>
      <w:tr>
        <w:tc>
          <w:p>
            <w:pPr>
              <w:pStyle w:val="Compact"/>
              <w:jc w:val="left"/>
            </w:pPr>
            <w:r>
              <w:t xml:space="preserve">Theft Rate (per 1,000)</w:t>
            </w:r>
          </w:p>
        </w:tc>
        <w:tc>
          <w:p>
            <w:pPr>
              <w:pStyle w:val="Compact"/>
              <w:jc w:val="left"/>
            </w:pPr>
            <w:r>
              <w:t xml:space="preserve">December 2025</w:t>
            </w:r>
          </w:p>
        </w:tc>
        <w:tc>
          <w:p>
            <w:pPr>
              <w:pStyle w:val="Compact"/>
              <w:jc w:val="left"/>
            </w:pPr>
            <w:r>
              <w:rPr>
                <w:b/>
              </w:rPr>
              <w:t xml:space="preserve">Tuggerah - Kangy Angy</w:t>
            </w:r>
            <w:r>
              <w:t xml:space="preserve"> </w:t>
            </w:r>
            <w:r>
              <w:t xml:space="preserve">(83.09 per 1,000)</w:t>
            </w:r>
          </w:p>
        </w:tc>
        <w:tc>
          <w:p>
            <w:pPr>
              <w:pStyle w:val="Compact"/>
              <w:jc w:val="left"/>
            </w:pPr>
            <w:r>
              <w:rPr>
                <w:b/>
              </w:rPr>
              <w:t xml:space="preserve">Lake Munmorah - Mannering Park</w:t>
            </w:r>
            <w:r>
              <w:t xml:space="preserve"> </w:t>
            </w:r>
            <w:r>
              <w:t xml:space="preserve">(1.28 per 1,000)</w:t>
            </w:r>
          </w:p>
        </w:tc>
        <w:tc>
          <w:p>
            <w:pPr>
              <w:pStyle w:val="Compact"/>
              <w:jc w:val="right"/>
            </w:pPr>
            <w:r>
              <w:t xml:space="preserve">27/30</w:t>
            </w:r>
          </w:p>
        </w:tc>
      </w:tr>
      <w:tr>
        <w:tc>
          <w:p>
            <w:pPr>
              <w:pStyle w:val="Compact"/>
              <w:jc w:val="left"/>
            </w:pPr>
            <w:r>
              <w:t xml:space="preserve">Intimidation, Stalking &amp; Harassment Rate (per 1,000)</w:t>
            </w:r>
          </w:p>
        </w:tc>
        <w:tc>
          <w:p>
            <w:pPr>
              <w:pStyle w:val="Compact"/>
              <w:jc w:val="left"/>
            </w:pPr>
            <w:r>
              <w:t xml:space="preserve">December 2025</w:t>
            </w:r>
          </w:p>
        </w:tc>
        <w:tc>
          <w:p>
            <w:pPr>
              <w:pStyle w:val="Compact"/>
              <w:jc w:val="left"/>
            </w:pPr>
            <w:r>
              <w:rPr>
                <w:b/>
              </w:rPr>
              <w:t xml:space="preserve">Wyong</w:t>
            </w:r>
            <w:r>
              <w:t xml:space="preserve"> </w:t>
            </w:r>
            <w:r>
              <w:t xml:space="preserve">(23.19 per 1,000)</w:t>
            </w:r>
          </w:p>
        </w:tc>
        <w:tc>
          <w:p>
            <w:pPr>
              <w:pStyle w:val="Compact"/>
              <w:jc w:val="left"/>
            </w:pPr>
            <w:r>
              <w:rPr>
                <w:b/>
              </w:rPr>
              <w:t xml:space="preserve">Lake Munmorah - Mannering Park</w:t>
            </w:r>
            <w:r>
              <w:t xml:space="preserve"> </w:t>
            </w:r>
            <w:r>
              <w:t xml:space="preserve">(0.09 per 1,000)</w:t>
            </w:r>
          </w:p>
        </w:tc>
        <w:tc>
          <w:p>
            <w:pPr>
              <w:pStyle w:val="Compact"/>
              <w:jc w:val="right"/>
            </w:pPr>
            <w:r>
              <w:t xml:space="preserve">27/30</w:t>
            </w:r>
          </w:p>
        </w:tc>
      </w:tr>
      <w:tr>
        <w:tc>
          <w:p>
            <w:pPr>
              <w:pStyle w:val="Compact"/>
              <w:jc w:val="left"/>
            </w:pPr>
            <w:r>
              <w:t xml:space="preserve">Malicious Damage to Property Rate (per 1,000)</w:t>
            </w:r>
          </w:p>
        </w:tc>
        <w:tc>
          <w:p>
            <w:pPr>
              <w:pStyle w:val="Compact"/>
              <w:jc w:val="left"/>
            </w:pPr>
            <w:r>
              <w:t xml:space="preserve">December 2025</w:t>
            </w:r>
          </w:p>
        </w:tc>
        <w:tc>
          <w:p>
            <w:pPr>
              <w:pStyle w:val="Compact"/>
              <w:jc w:val="left"/>
            </w:pPr>
            <w:r>
              <w:rPr>
                <w:b/>
              </w:rPr>
              <w:t xml:space="preserve">Wyong</w:t>
            </w:r>
            <w:r>
              <w:t xml:space="preserve"> </w:t>
            </w:r>
            <w:r>
              <w:t xml:space="preserve">(19.58 per 1,000)</w:t>
            </w:r>
          </w:p>
        </w:tc>
        <w:tc>
          <w:p>
            <w:pPr>
              <w:pStyle w:val="Compact"/>
              <w:jc w:val="left"/>
            </w:pPr>
            <w:r>
              <w:rPr>
                <w:b/>
              </w:rPr>
              <w:t xml:space="preserve">Lake Munmorah - Mannering Park</w:t>
            </w:r>
            <w:r>
              <w:t xml:space="preserve"> </w:t>
            </w:r>
            <w:r>
              <w:t xml:space="preserve">(0.09 per 1,000)</w:t>
            </w:r>
          </w:p>
        </w:tc>
        <w:tc>
          <w:p>
            <w:pPr>
              <w:pStyle w:val="Compact"/>
              <w:jc w:val="right"/>
            </w:pPr>
            <w:r>
              <w:t xml:space="preserve">27/30</w:t>
            </w:r>
          </w:p>
        </w:tc>
      </w:tr>
      <w:tr>
        <w:tc>
          <w:p>
            <w:pPr>
              <w:pStyle w:val="Compact"/>
              <w:jc w:val="left"/>
            </w:pPr>
            <w:r>
              <w:t xml:space="preserve">Drug Offences Rate (per 1,000)</w:t>
            </w:r>
          </w:p>
        </w:tc>
        <w:tc>
          <w:p>
            <w:pPr>
              <w:pStyle w:val="Compact"/>
              <w:jc w:val="left"/>
            </w:pPr>
            <w:r>
              <w:t xml:space="preserve">December 2025</w:t>
            </w:r>
          </w:p>
        </w:tc>
        <w:tc>
          <w:p>
            <w:pPr>
              <w:pStyle w:val="Compact"/>
              <w:jc w:val="left"/>
            </w:pPr>
            <w:r>
              <w:rPr>
                <w:b/>
              </w:rPr>
              <w:t xml:space="preserve">Wyong</w:t>
            </w:r>
            <w:r>
              <w:t xml:space="preserve"> </w:t>
            </w:r>
            <w:r>
              <w:t xml:space="preserve">(16.41 per 1,000)</w:t>
            </w:r>
          </w:p>
        </w:tc>
        <w:tc>
          <w:p>
            <w:pPr>
              <w:pStyle w:val="Compact"/>
              <w:jc w:val="left"/>
            </w:pPr>
            <w:r>
              <w:rPr>
                <w:b/>
              </w:rPr>
              <w:t xml:space="preserve">Saratoga - Davistown</w:t>
            </w:r>
            <w:r>
              <w:t xml:space="preserve"> </w:t>
            </w:r>
            <w:r>
              <w:t xml:space="preserve">(0.14 per 1,000)</w:t>
            </w:r>
          </w:p>
        </w:tc>
        <w:tc>
          <w:p>
            <w:pPr>
              <w:pStyle w:val="Compact"/>
              <w:jc w:val="right"/>
            </w:pPr>
            <w:r>
              <w:t xml:space="preserve">26/30</w:t>
            </w:r>
          </w:p>
        </w:tc>
      </w:tr>
    </w:tbl>
    <w:p>
      <w:pPr>
        <w:pStyle w:val="BodyText"/>
      </w:pPr>
      <w:r>
        <w:t xml:space="preserve">All crime indicators above date to December 2025. Small-area rates can be volatile; the table does not establish a cause of differences.</w:t>
      </w:r>
    </w:p>
    <w:p>
      <w:pPr>
        <w:pStyle w:val="Heading2"/>
      </w:pPr>
      <w:bookmarkStart w:id="27" w:name="tourism-visitor-economy"/>
      <w:r>
        <w:t xml:space="preserve">6. Tourism &amp; Visitor Economy</w:t>
      </w:r>
      <w:bookmarkEnd w:id="27"/>
    </w:p>
    <w:tbl>
      <w:tblPr>
        <w:tblStyle w:val="Table"/>
        <w:tblW w:type="pct" w:w="5000.0"/>
        <w:tblLook w:firstRow="1"/>
      </w:tblPr>
      <w:tblGrid>
        <w:gridCol w:w="1485"/>
        <w:gridCol w:w="1485"/>
        <w:gridCol w:w="1485"/>
        <w:gridCol w:w="1485"/>
        <w:gridCol w:w="1980"/>
      </w:tblGrid>
      <w:tr>
        <w:trPr>
          <w:cnfStyle w:firstRow="1"/>
        </w:trPr>
        <w:tc>
          <w:tcPr>
            <w:tcBorders>
              <w:bottom w:val="single"/>
            </w:tcBorders>
            <w:vAlign w:val="bottom"/>
          </w:tcPr>
          <w:p>
            <w:pPr>
              <w:pStyle w:val="Compact"/>
              <w:jc w:val="left"/>
            </w:pPr>
            <w:r>
              <w:t xml:space="preserve">Indicator</w:t>
            </w:r>
          </w:p>
        </w:tc>
        <w:tc>
          <w:tcPr>
            <w:tcBorders>
              <w:bottom w:val="single"/>
            </w:tcBorders>
            <w:vAlign w:val="bottom"/>
          </w:tcPr>
          <w:p>
            <w:pPr>
              <w:pStyle w:val="Compact"/>
              <w:jc w:val="left"/>
            </w:pPr>
            <w:r>
              <w:t xml:space="preserve">Reference period</w:t>
            </w:r>
          </w:p>
        </w:tc>
        <w:tc>
          <w:tcPr>
            <w:tcBorders>
              <w:bottom w:val="single"/>
            </w:tcBorders>
            <w:vAlign w:val="bottom"/>
          </w:tcPr>
          <w:p>
            <w:pPr>
              <w:pStyle w:val="Compact"/>
              <w:jc w:val="left"/>
            </w:pPr>
            <w:r>
              <w:t xml:space="preserve">Highest SA2</w:t>
            </w:r>
          </w:p>
        </w:tc>
        <w:tc>
          <w:tcPr>
            <w:tcBorders>
              <w:bottom w:val="single"/>
            </w:tcBorders>
            <w:vAlign w:val="bottom"/>
          </w:tcPr>
          <w:p>
            <w:pPr>
              <w:pStyle w:val="Compact"/>
              <w:jc w:val="left"/>
            </w:pPr>
            <w:r>
              <w:t xml:space="preserve">Lowest SA2</w:t>
            </w:r>
          </w:p>
        </w:tc>
        <w:tc>
          <w:tcPr>
            <w:tcBorders>
              <w:bottom w:val="single"/>
            </w:tcBorders>
            <w:vAlign w:val="bottom"/>
          </w:tcPr>
          <w:p>
            <w:pPr>
              <w:pStyle w:val="Compact"/>
              <w:jc w:val="right"/>
            </w:pPr>
            <w:r>
              <w:t xml:space="preserve">Coverage</w:t>
            </w:r>
          </w:p>
        </w:tc>
      </w:tr>
      <w:tr>
        <w:tc>
          <w:p>
            <w:pPr>
              <w:pStyle w:val="Compact"/>
              <w:jc w:val="left"/>
            </w:pPr>
            <w:r>
              <w:t xml:space="preserve">Tourism Businesses</w:t>
            </w:r>
          </w:p>
        </w:tc>
        <w:tc>
          <w:p>
            <w:pPr>
              <w:pStyle w:val="Compact"/>
              <w:jc w:val="left"/>
            </w:pPr>
            <w:r>
              <w:t xml:space="preserve">January 2025</w:t>
            </w:r>
          </w:p>
        </w:tc>
        <w:tc>
          <w:p>
            <w:pPr>
              <w:pStyle w:val="Compact"/>
              <w:jc w:val="left"/>
            </w:pPr>
            <w:r>
              <w:rPr>
                <w:b/>
              </w:rPr>
              <w:t xml:space="preserve">Gosford - Springfield</w:t>
            </w:r>
            <w:r>
              <w:t xml:space="preserve"> </w:t>
            </w:r>
            <w:r>
              <w:t xml:space="preserve">(120)</w:t>
            </w:r>
          </w:p>
        </w:tc>
        <w:tc>
          <w:p>
            <w:pPr>
              <w:pStyle w:val="Compact"/>
              <w:jc w:val="left"/>
            </w:pPr>
            <w:r>
              <w:rPr>
                <w:b/>
              </w:rPr>
              <w:t xml:space="preserve">Jilliby - Yarramalong</w:t>
            </w:r>
            <w:r>
              <w:t xml:space="preserve"> </w:t>
            </w:r>
            <w:r>
              <w:t xml:space="preserve">(9.0)</w:t>
            </w:r>
          </w:p>
        </w:tc>
        <w:tc>
          <w:p>
            <w:pPr>
              <w:pStyle w:val="Compact"/>
              <w:jc w:val="right"/>
            </w:pPr>
            <w:r>
              <w:t xml:space="preserve">30/30</w:t>
            </w:r>
          </w:p>
        </w:tc>
      </w:tr>
      <w:tr>
        <w:tc>
          <w:p>
            <w:pPr>
              <w:pStyle w:val="Compact"/>
              <w:jc w:val="left"/>
            </w:pPr>
            <w:r>
              <w:t xml:space="preserve">Total Spend</w:t>
            </w:r>
          </w:p>
        </w:tc>
        <w:tc>
          <w:p>
            <w:pPr>
              <w:pStyle w:val="Compact"/>
              <w:jc w:val="left"/>
            </w:pPr>
            <w:r>
              <w:t xml:space="preserve">September 2026</w:t>
            </w:r>
          </w:p>
        </w:tc>
        <w:tc>
          <w:p>
            <w:pPr>
              <w:pStyle w:val="Compact"/>
              <w:jc w:val="left"/>
            </w:pPr>
            <w:r>
              <w:rPr>
                <w:b/>
              </w:rPr>
              <w:t xml:space="preserve">Erina - Green Point</w:t>
            </w:r>
            <w:r>
              <w:t xml:space="preserve"> </w:t>
            </w:r>
            <w:r>
              <w:t xml:space="preserve">($71,408,000)</w:t>
            </w:r>
          </w:p>
        </w:tc>
        <w:tc>
          <w:p>
            <w:pPr>
              <w:pStyle w:val="Compact"/>
              <w:jc w:val="left"/>
            </w:pPr>
            <w:r>
              <w:rPr>
                <w:b/>
              </w:rPr>
              <w:t xml:space="preserve">Narara</w:t>
            </w:r>
            <w:r>
              <w:t xml:space="preserve"> </w:t>
            </w:r>
            <w:r>
              <w:t xml:space="preserve">($409,000)</w:t>
            </w:r>
          </w:p>
        </w:tc>
        <w:tc>
          <w:p>
            <w:pPr>
              <w:pStyle w:val="Compact"/>
              <w:jc w:val="right"/>
            </w:pPr>
            <w:r>
              <w:t xml:space="preserve">29/30</w:t>
            </w:r>
          </w:p>
        </w:tc>
      </w:tr>
      <w:tr>
        <w:tc>
          <w:p>
            <w:pPr>
              <w:pStyle w:val="Compact"/>
              <w:jc w:val="left"/>
            </w:pPr>
            <w:r>
              <w:t xml:space="preserve">Airbnb Active Listings</w:t>
            </w:r>
          </w:p>
        </w:tc>
        <w:tc>
          <w:p>
            <w:pPr>
              <w:pStyle w:val="Compact"/>
              <w:jc w:val="left"/>
            </w:pPr>
            <w:r>
              <w:t xml:space="preserve">August 2026</w:t>
            </w:r>
          </w:p>
        </w:tc>
        <w:tc>
          <w:p>
            <w:pPr>
              <w:pStyle w:val="Compact"/>
              <w:jc w:val="left"/>
            </w:pPr>
            <w:r>
              <w:rPr>
                <w:b/>
              </w:rPr>
              <w:t xml:space="preserve">Avoca Beach - Copacabana</w:t>
            </w:r>
            <w:r>
              <w:t xml:space="preserve"> </w:t>
            </w:r>
            <w:r>
              <w:t xml:space="preserve">(357.8)</w:t>
            </w:r>
          </w:p>
        </w:tc>
        <w:tc>
          <w:p>
            <w:pPr>
              <w:pStyle w:val="Compact"/>
              <w:jc w:val="left"/>
            </w:pPr>
            <w:r>
              <w:rPr>
                <w:b/>
              </w:rPr>
              <w:t xml:space="preserve">Kincumber - Picketts Valley</w:t>
            </w:r>
            <w:r>
              <w:t xml:space="preserve"> </w:t>
            </w:r>
            <w:r>
              <w:t xml:space="preserve">(8.8)</w:t>
            </w:r>
          </w:p>
        </w:tc>
        <w:tc>
          <w:p>
            <w:pPr>
              <w:pStyle w:val="Compact"/>
              <w:jc w:val="right"/>
            </w:pPr>
            <w:r>
              <w:t xml:space="preserve">10/30</w:t>
            </w:r>
          </w:p>
        </w:tc>
      </w:tr>
      <w:tr>
        <w:tc>
          <w:p>
            <w:pPr>
              <w:pStyle w:val="Compact"/>
              <w:jc w:val="left"/>
            </w:pPr>
            <w:r>
              <w:t xml:space="preserve">Airbnb Occupancy Rate</w:t>
            </w:r>
          </w:p>
        </w:tc>
        <w:tc>
          <w:p>
            <w:pPr>
              <w:pStyle w:val="Compact"/>
              <w:jc w:val="left"/>
            </w:pPr>
            <w:r>
              <w:t xml:space="preserve">August 2026</w:t>
            </w:r>
          </w:p>
        </w:tc>
        <w:tc>
          <w:p>
            <w:pPr>
              <w:pStyle w:val="Compact"/>
              <w:jc w:val="left"/>
            </w:pPr>
            <w:r>
              <w:rPr>
                <w:b/>
              </w:rPr>
              <w:t xml:space="preserve">Woy Woy - Blackwall</w:t>
            </w:r>
            <w:r>
              <w:t xml:space="preserve"> </w:t>
            </w:r>
            <w:r>
              <w:t xml:space="preserve">(34.0%)</w:t>
            </w:r>
          </w:p>
        </w:tc>
        <w:tc>
          <w:p>
            <w:pPr>
              <w:pStyle w:val="Compact"/>
              <w:jc w:val="left"/>
            </w:pPr>
            <w:r>
              <w:rPr>
                <w:b/>
              </w:rPr>
              <w:t xml:space="preserve">Kincumber - Picketts Valley</w:t>
            </w:r>
            <w:r>
              <w:t xml:space="preserve"> </w:t>
            </w:r>
            <w:r>
              <w:t xml:space="preserve">(11.0%)</w:t>
            </w:r>
          </w:p>
        </w:tc>
        <w:tc>
          <w:p>
            <w:pPr>
              <w:pStyle w:val="Compact"/>
              <w:jc w:val="right"/>
            </w:pPr>
            <w:r>
              <w:t xml:space="preserve">10/30</w:t>
            </w:r>
          </w:p>
        </w:tc>
      </w:tr>
      <w:tr>
        <w:tc>
          <w:p>
            <w:pPr>
              <w:pStyle w:val="Compact"/>
              <w:jc w:val="left"/>
            </w:pPr>
            <w:r>
              <w:t xml:space="preserve">Airbnb Gross Revenue</w:t>
            </w:r>
          </w:p>
        </w:tc>
        <w:tc>
          <w:p>
            <w:pPr>
              <w:pStyle w:val="Compact"/>
              <w:jc w:val="left"/>
            </w:pPr>
            <w:r>
              <w:t xml:space="preserve">August 2026</w:t>
            </w:r>
          </w:p>
        </w:tc>
        <w:tc>
          <w:p>
            <w:pPr>
              <w:pStyle w:val="Compact"/>
              <w:jc w:val="left"/>
            </w:pPr>
            <w:r>
              <w:rPr>
                <w:b/>
              </w:rPr>
              <w:t xml:space="preserve">Avoca Beach - Copacabana</w:t>
            </w:r>
            <w:r>
              <w:t xml:space="preserve"> </w:t>
            </w:r>
            <w:r>
              <w:t xml:space="preserve">($459,672)</w:t>
            </w:r>
          </w:p>
        </w:tc>
        <w:tc>
          <w:p>
            <w:pPr>
              <w:pStyle w:val="Compact"/>
              <w:jc w:val="left"/>
            </w:pPr>
            <w:r>
              <w:rPr>
                <w:b/>
              </w:rPr>
              <w:t xml:space="preserve">Kincumber - Picketts Valley</w:t>
            </w:r>
            <w:r>
              <w:t xml:space="preserve"> </w:t>
            </w:r>
            <w:r>
              <w:t xml:space="preserve">($6,579)</w:t>
            </w:r>
          </w:p>
        </w:tc>
        <w:tc>
          <w:p>
            <w:pPr>
              <w:pStyle w:val="Compact"/>
              <w:jc w:val="right"/>
            </w:pPr>
            <w:r>
              <w:t xml:space="preserve">10/30</w:t>
            </w:r>
          </w:p>
        </w:tc>
      </w:tr>
    </w:tbl>
    <w:p>
      <w:pPr>
        <w:pStyle w:val="BodyText"/>
      </w:pPr>
      <w:r>
        <w:t xml:space="preserve">Total Spend is not exclusively visitor expenditure; do not treat it as tourism spend. Airbnb listing values in the pivot include fractional observations, so they should not be read as exact property counts. Airbnb and business indicators refer to different periods.</w:t>
      </w:r>
    </w:p>
    <w:p>
      <w:pPr>
        <w:pStyle w:val="Heading2"/>
      </w:pPr>
      <w:bookmarkStart w:id="28" w:name="regional-divide-gosford-vs-wyong"/>
      <w:r>
        <w:t xml:space="preserve">7. Regional Divide: Gosford vs Wyong</w:t>
      </w:r>
      <w:bookmarkEnd w:id="28"/>
    </w:p>
    <w:p>
      <w:pPr>
        <w:pStyle w:val="FirstParagraph"/>
      </w:pPr>
      <w:r>
        <w:t xml:space="preserve">Unweighted medians of the available SA2 values within each SA3 are shown below. They are not population-weighted regional rates.</w:t>
      </w:r>
    </w:p>
    <w:tbl>
      <w:tblPr>
        <w:tblStyle w:val="Table"/>
        <w:tblW w:type="pct" w:w="5000.0"/>
        <w:tblLook w:firstRow="1"/>
      </w:tblPr>
      <w:tblGrid>
        <w:gridCol w:w="1250"/>
        <w:gridCol w:w="1667"/>
        <w:gridCol w:w="1667"/>
        <w:gridCol w:w="1667"/>
        <w:gridCol w:w="1667"/>
      </w:tblGrid>
      <w:tr>
        <w:trPr>
          <w:cnfStyle w:firstRow="1"/>
        </w:trPr>
        <w:tc>
          <w:tcPr>
            <w:tcBorders>
              <w:bottom w:val="single"/>
            </w:tcBorders>
            <w:vAlign w:val="bottom"/>
          </w:tcPr>
          <w:p>
            <w:pPr>
              <w:pStyle w:val="Compact"/>
              <w:jc w:val="left"/>
            </w:pPr>
            <w:r>
              <w:t xml:space="preserve">SA3</w:t>
            </w:r>
          </w:p>
        </w:tc>
        <w:tc>
          <w:tcPr>
            <w:tcBorders>
              <w:bottom w:val="single"/>
            </w:tcBorders>
            <w:vAlign w:val="bottom"/>
          </w:tcPr>
          <w:p>
            <w:pPr>
              <w:pStyle w:val="Compact"/>
              <w:jc w:val="right"/>
            </w:pPr>
            <w:r>
              <w:t xml:space="preserve">SA2 count</w:t>
            </w:r>
          </w:p>
        </w:tc>
        <w:tc>
          <w:tcPr>
            <w:tcBorders>
              <w:bottom w:val="single"/>
            </w:tcBorders>
            <w:vAlign w:val="bottom"/>
          </w:tcPr>
          <w:p>
            <w:pPr>
              <w:pStyle w:val="Compact"/>
              <w:jc w:val="right"/>
            </w:pPr>
            <w:r>
              <w:t xml:space="preserve">Unemployment rate (Jun 2026)</w:t>
            </w:r>
          </w:p>
        </w:tc>
        <w:tc>
          <w:tcPr>
            <w:tcBorders>
              <w:bottom w:val="single"/>
            </w:tcBorders>
            <w:vAlign w:val="bottom"/>
          </w:tcPr>
          <w:p>
            <w:pPr>
              <w:pStyle w:val="Compact"/>
              <w:jc w:val="right"/>
            </w:pPr>
            <w:r>
              <w:t xml:space="preserve">House price (Sep 2026)</w:t>
            </w:r>
          </w:p>
        </w:tc>
        <w:tc>
          <w:tcPr>
            <w:tcBorders>
              <w:bottom w:val="single"/>
            </w:tcBorders>
            <w:vAlign w:val="bottom"/>
          </w:tcPr>
          <w:p>
            <w:pPr>
              <w:pStyle w:val="Compact"/>
              <w:jc w:val="right"/>
            </w:pPr>
            <w:r>
              <w:t xml:space="preserve">Median household income (2021)</w:t>
            </w:r>
          </w:p>
        </w:tc>
      </w:tr>
      <w:tr>
        <w:tc>
          <w:p>
            <w:pPr>
              <w:pStyle w:val="Compact"/>
              <w:jc w:val="left"/>
            </w:pPr>
            <w:r>
              <w:t xml:space="preserve">Gosford</w:t>
            </w:r>
          </w:p>
        </w:tc>
        <w:tc>
          <w:p>
            <w:pPr>
              <w:pStyle w:val="Compact"/>
              <w:jc w:val="right"/>
            </w:pPr>
            <w:r>
              <w:t xml:space="preserve">16</w:t>
            </w:r>
          </w:p>
        </w:tc>
        <w:tc>
          <w:p>
            <w:pPr>
              <w:pStyle w:val="Compact"/>
              <w:jc w:val="right"/>
            </w:pPr>
            <w:r>
              <w:t xml:space="preserve">2.3%</w:t>
            </w:r>
          </w:p>
        </w:tc>
        <w:tc>
          <w:p>
            <w:pPr>
              <w:pStyle w:val="Compact"/>
              <w:jc w:val="right"/>
            </w:pPr>
            <w:r>
              <w:t xml:space="preserve">$1,277,500</w:t>
            </w:r>
          </w:p>
        </w:tc>
        <w:tc>
          <w:p>
            <w:pPr>
              <w:pStyle w:val="Compact"/>
              <w:jc w:val="right"/>
            </w:pPr>
            <w:r>
              <w:t xml:space="preserve">$1,410/week</w:t>
            </w:r>
          </w:p>
        </w:tc>
      </w:tr>
      <w:tr>
        <w:tc>
          <w:p>
            <w:pPr>
              <w:pStyle w:val="Compact"/>
              <w:jc w:val="left"/>
            </w:pPr>
            <w:r>
              <w:t xml:space="preserve">Wyong</w:t>
            </w:r>
          </w:p>
        </w:tc>
        <w:tc>
          <w:p>
            <w:pPr>
              <w:pStyle w:val="Compact"/>
              <w:jc w:val="right"/>
            </w:pPr>
            <w:r>
              <w:t xml:space="preserve">14</w:t>
            </w:r>
          </w:p>
        </w:tc>
        <w:tc>
          <w:p>
            <w:pPr>
              <w:pStyle w:val="Compact"/>
              <w:jc w:val="right"/>
            </w:pPr>
            <w:r>
              <w:t xml:space="preserve">4.7%</w:t>
            </w:r>
          </w:p>
        </w:tc>
        <w:tc>
          <w:p>
            <w:pPr>
              <w:pStyle w:val="Compact"/>
              <w:jc w:val="right"/>
            </w:pPr>
            <w:r>
              <w:t xml:space="preserve">$968,812</w:t>
            </w:r>
          </w:p>
        </w:tc>
        <w:tc>
          <w:p>
            <w:pPr>
              <w:pStyle w:val="Compact"/>
              <w:jc w:val="right"/>
            </w:pPr>
            <w:r>
              <w:t xml:space="preserve">$1,216/week</w:t>
            </w:r>
          </w:p>
        </w:tc>
      </w:tr>
    </w:tbl>
    <w:p>
      <w:pPr>
        <w:pStyle w:val="Heading2"/>
      </w:pPr>
      <w:bookmarkStart w:id="29" w:name="key-challenges-opportunities"/>
      <w:r>
        <w:t xml:space="preserve">8. Key Challenges &amp; Opportunities</w:t>
      </w:r>
      <w:bookmarkEnd w:id="29"/>
    </w:p>
    <w:p>
      <w:pPr>
        <w:numPr>
          <w:ilvl w:val="0"/>
          <w:numId w:val="1002"/>
        </w:numPr>
        <w:pStyle w:val="Compact"/>
      </w:pPr>
      <w:r>
        <w:t xml:space="preserve">Challenge: Older census and crime reference periods are not interchangeable with the September 2026 market data.</w:t>
      </w:r>
    </w:p>
    <w:p>
      <w:pPr>
        <w:numPr>
          <w:ilvl w:val="0"/>
          <w:numId w:val="1002"/>
        </w:numPr>
        <w:pStyle w:val="Compact"/>
      </w:pPr>
      <w:r>
        <w:t xml:space="preserve">Challenge: Raw benefit and business counts require denominator checks before interpreting relative need.</w:t>
      </w:r>
    </w:p>
    <w:p>
      <w:pPr>
        <w:numPr>
          <w:ilvl w:val="0"/>
          <w:numId w:val="1002"/>
        </w:numPr>
        <w:pStyle w:val="Compact"/>
      </w:pPr>
      <w:r>
        <w:t xml:space="preserve">Opportunity: The latest housing and JobSeeker observations can guide local follow-up, subject to verification of source definitions.</w:t>
      </w:r>
    </w:p>
    <w:p>
      <w:pPr>
        <w:numPr>
          <w:ilvl w:val="0"/>
          <w:numId w:val="1002"/>
        </w:numPr>
        <w:pStyle w:val="Compact"/>
      </w:pPr>
      <w:r>
        <w:t xml:space="preserve">Opportunity: Quarterly series through June 2026 can be examined alongside, not substituted for, current cross-sectional values.</w:t>
      </w:r>
    </w:p>
    <w:p>
      <w:pPr>
        <w:pStyle w:val="Heading2"/>
      </w:pPr>
      <w:bookmarkStart w:id="30" w:name="data-notes"/>
      <w:r>
        <w:t xml:space="preserve">Data Notes</w:t>
      </w:r>
      <w:bookmarkEnd w:id="30"/>
    </w:p>
    <w:p>
      <w:pPr>
        <w:pStyle w:val="FirstParagraph"/>
      </w:pPr>
      <w:r>
        <w:t xml:space="preserve">Source files retrieved from Dropbox:Moltbot/Economic-Dashboard on 28 October 2026: Output - Mapped SA2 Level Data (Pivot) - All LGAs.xlsx; Output - Indicator Lookup.xlsx; Output - Trends.csv; Output - Time-series Trends.xlsx. Rankings computed from sa2_kpi_wide.csv, filtered to Central Coast LGA code 11650; latest periods from source Indicator Lookup.</w:t>
      </w:r>
    </w:p>
    <w:p>
      <w:pPr>
        <w:pStyle w:val="BodyText"/>
      </w:pPr>
      <w:r>
        <w:t xml:space="preserve">Input workbook: 200 rows, 191 unique SA2 codes across 16 LGAs; importer retains the last row per SA2. Central Coast has 30 distinct SA2s. Source lookup holds 58 indicator rows. Quarterly workbook runs through June 2026. No matched prior-month workbook was provided; trend arrows use the supplied trend-direction CSV, not an independently computed month-on-month comparison.</w:t>
      </w:r>
    </w:p>
    <w:p>
      <w:pPr>
        <w:pStyle w:val="BodyText"/>
      </w:pPr>
      <w:r>
        <w:t xml:space="preserve">Selected periods: Total Population: June 2021; Median Household Income: June 2021; Total Businesses: January 2025; Assault Rate (per 1,000): December 2025; Homelessness: June 2025; Unemployment Rate (%): June 2026; JobSeeker Payment: September 2026; House Price (Current): September 2026; Airbnb Active Listings: August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2026-10-28T02:52:48Z</dcterms:created>
  <dcterms:modified xsi:type="dcterms:W3CDTF">2026-10-28T02:52:48Z</dcterms:modified>
</cp:coreProperties>
</file>

<file path=docProps/custom.xml><?xml version="1.0" encoding="utf-8"?>
<Properties xmlns="http://schemas.openxmlformats.org/officeDocument/2006/custom-properties" xmlns:vt="http://schemas.openxmlformats.org/officeDocument/2006/docPropsVTypes"/>
</file>