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r>
        <w:rPr>
          <w:b w:val="0"/>
          <w:i w:val="0"/>
        </w:rPr>
        <w:t xml:space="preserve">This kit contains ready-to-paste answers for the five Round 1 sections, the outline of our 14-slide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open questions in the report (Appendix B)</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Fill in team names and bios (section 2.3 below and report Section 9.5)</w:t>
            </w:r>
          </w:p>
        </w:tc>
        <w:tc>
          <w:tcPr>
            <w:tcW w:type="dxa" w:w="2075"/>
          </w:tcPr>
          <w:p>
            <w:pPr>
              <w:spacing w:after="0"/>
            </w:pPr>
            <w:r>
              <w:rPr>
                <w:b w:val="0"/>
                <w:i w:val="0"/>
                <w:sz w:val="18"/>
              </w:rPr>
              <w:t>All</w:t>
            </w:r>
          </w:p>
        </w:tc>
        <w:tc>
          <w:tcPr>
            <w:tcW w:type="dxa" w:w="1996"/>
          </w:tcPr>
          <w:p>
            <w:pPr>
              <w:spacing w:after="0"/>
            </w:pPr>
            <w:r>
              <w:rPr>
                <w:b w:val="0"/>
                <w:i w:val="0"/>
                <w:sz w:val="18"/>
              </w:rPr>
              <w:t>22 Sep</w:t>
            </w:r>
          </w:p>
        </w:tc>
      </w:tr>
      <w:tr>
        <w:tc>
          <w:tcPr>
            <w:tcW w:type="dxa" w:w="762"/>
          </w:tcPr>
          <w:p>
            <w:pPr>
              <w:spacing w:after="0"/>
            </w:pPr>
            <w:r>
              <w:rPr>
                <w:b w:val="0"/>
                <w:i w:val="0"/>
                <w:sz w:val="18"/>
              </w:rPr>
              <w:t>6</w:t>
            </w:r>
          </w:p>
        </w:tc>
        <w:tc>
          <w:tcPr>
            <w:tcW w:type="dxa" w:w="4806"/>
          </w:tcPr>
          <w:p>
            <w:pPr>
              <w:spacing w:after="0"/>
            </w:pPr>
            <w:r>
              <w:rPr>
                <w:b w:val="0"/>
                <w:i w:val="0"/>
                <w:sz w:val="18"/>
              </w:rPr>
              <w:t>Open the published deck (section 2.5), replace [names] on slides 1 and 14,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7</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share the published results page from its Share menu and paste its link as the prototype link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synthetic data. No real patient data may appear in the deck, the video or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In our department,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 The department must also fit new starts before 5 PM, complex procedures (SBRT, SRT, TBI, CSI) while senior staff are present, a fixed blood-irradiation slot, breast boards and ABC devices shared with the CT simulator, same-day urgent palliative patients, machine faults, and soon a second machine with different capabilities (Versa HD and Halcyon). Deciding how many new patients to start each day is also subjective today.</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On a synthetic 67-patient day simulated 300 times, our prototype cut the median wait from arrival to treatment from 71 to 19 minutes and the 90th-percentile wait from 227 to 52 minutes, with no extra overtime and no broken rules. The pilot target is at least a 40% lower median wait within 90 days.</w:t>
      </w:r>
    </w:p>
    <w:p>
      <w:r>
        <w:rPr>
          <w:b/>
          <w:i w:val="0"/>
        </w:rPr>
        <w:t>Short version</w:t>
      </w:r>
    </w:p>
    <w:p>
      <w:r>
        <w:rPr>
          <w:b w:val="0"/>
          <w:i w:val="0"/>
        </w:rPr>
        <w:t>Radiotherapy patients come daily for weeks, yet times are allocated by hand, without knowing each patient's machine-minutes. Patients wait long and unpredictably while staff juggle new starts before 5 PM, supervised complex cases, a blood-irradiation slot, shared accessories, urgent patients and machine faults. Solving it gives patients predictable times, staff a plan they can trust, and the department balanced machines. Our prototype cut the median wait from 71 to 19 minutes on synthetic data. The pilot target is at least 40%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quantile gradient-boosting model predicts each session's machine-minutes (typical P50 and cautious P80) from operational tags: technique, fraction number, imaging, mobility and accessories. It starts from the department's average tables and learns from daily timestamps.</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new starts before 5 PM, complex cases in the senior-staff window, the blood slot, accessory limits including CT-simulator bookings. When a delay, fault, no-show or urgent patient occurs, it re-plans the rest of the day in seconds while moving as few patients as possible.</w:t>
      </w:r>
    </w:p>
    <w:p>
      <w:pPr>
        <w:tabs>
          <w:tab w:pos="340" w:val="left"/>
        </w:tabs>
        <w:spacing w:after="40"/>
        <w:ind w:left="340" w:hanging="255"/>
      </w:pPr>
      <w:r>
        <w:rPr>
          <w:color w:val="1C5CAB"/>
        </w:rPr>
        <w:t>3.</w:t>
        <w:tab/>
      </w:r>
      <w:r>
        <w:rPr>
          <w:b/>
          <w:i w:val="0"/>
        </w:rPr>
        <w:t>Simulate.</w:t>
      </w:r>
      <w:r>
        <w:rPr>
          <w:b w:val="0"/>
          <w:i w:val="0"/>
        </w:rPr>
        <w:t xml:space="preserve"> A digital twin stress-tests every plan against late arrivals, overruns and faults. It also produces a three-week load forecast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time and live updates by WhatsApp, SMS or voice call in their own language, and understand spoken "I'm running late" replies. The LLM never makes a scheduling decision.</w:t>
      </w:r>
    </w:p>
    <w:p>
      <w:r>
        <w:rPr>
          <w:b w:val="0"/>
          <w:i w:val="0"/>
        </w:rPr>
        <w:t>It works with what the clinic already has (an Excel list, a photo of the paper register read by Sarvam Vision OCR, QR check-in and WhatsApp) and runs on a hospital server. The stack is Python, FastAPI, PostgreSQL and a tablet web app.</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RTTs approve every change. It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Halcyon. Dr Akshay can validate every rule and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predicts session durations, solves a 67-patient day to a proven optimum in 2–8 seconds, re-plans a machine fault in about 4 seconds, and forecasts new-start capacity for two machines. We tested it over 300 simulated days against a model of current practice.</w:t>
      </w:r>
    </w:p>
    <w:p>
      <w:pPr>
        <w:tabs>
          <w:tab w:pos="340" w:val="left"/>
        </w:tabs>
        <w:spacing w:after="40"/>
        <w:ind w:left="340" w:hanging="255"/>
      </w:pPr>
      <w:r>
        <w:rPr>
          <w:color w:val="1C5CAB"/>
        </w:rPr>
        <w:t>•</w:t>
        <w:tab/>
      </w:r>
      <w:r>
        <w:rPr>
          <w:b/>
          <w:i w:val="0"/>
        </w:rPr>
        <w:t>Skills match the architecture.</w:t>
      </w:r>
      <w:r>
        <w:rPr>
          <w:b w:val="0"/>
          <w:i w:val="0"/>
        </w:rPr>
        <w:t xml:space="preserve"> [Tech lead name]: [e.g. software engineering / ML background]. [Member 2]: [optimisation / data]. [Member 3]: [full-stack / mobile / messaging]. Together we cover operations research, machine learning, Indian-language AI and product building.</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data only, no clinical inputs, and no personal identifiers sent to AI models.</w:t>
      </w:r>
    </w:p>
    <w:p>
      <w:r>
        <w:rPr>
          <w:b/>
          <w:i w:val="0"/>
        </w:rPr>
        <w:t>Short version</w:t>
      </w:r>
    </w:p>
    <w:p>
      <w:r>
        <w:rPr>
          <w:b w:val="0"/>
          <w:i w:val="0"/>
        </w:rPr>
        <w:t>Dr Akshay Dinesan owns the problem in a working radiotherapy department (Versa HD, adding Halcyon) and can take it to a real pilot. The tech team [names] covers optimisation, machine learning, Indian-language AI and full-stack development. It has already built a working prototype that plans a 67-patient day with guaranteed rules, re-plans a machine fault in about 4 seconds, and was tested over 300 simulated days.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with an Elekta Versa HD and a Varian Halcyon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all running on synthetic data.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data.</w:t>
      </w:r>
    </w:p>
    <w:p>
      <w:pPr>
        <w:pStyle w:val="Heading2"/>
        <w:keepNext/>
      </w:pPr>
      <w:r>
        <w:rPr>
          <w:b w:val="0"/>
          <w:i w:val="0"/>
        </w:rPr>
        <w:t>2.5 Deck</w:t>
      </w:r>
    </w:p>
    <w:p>
      <w:r>
        <w:rPr>
          <w:b w:val="0"/>
          <w:i w:val="0"/>
        </w:rPr>
        <w:t>The 14-slide deck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Replace [names] on slide 1 and the team placeholders on slide 14.</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the full research report and implementation plan (27 pages).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https://claude.ai/artifact/MiqA2wgSu8FcHJ4e5276eZ. It shows the wait curves, the optimised day with a reason for every session, the fault re-plan and the two-machine forecast, all from the PoC on synthetic data. The page is private until shared: open its Share menu and allow anyone with the link to view it, then paste the link. To rebuild it after re-running the PoC, run </w:t>
      </w:r>
      <w:r>
        <w:rPr>
          <w:rFonts w:ascii="Consolas" w:hAnsi="Consolas"/>
          <w:b w:val="0"/>
          <w:i w:val="0"/>
          <w:sz w:val="18"/>
        </w:rPr>
        <w:t>python tools/build_results_page.py</w:t>
      </w:r>
      <w:r>
        <w:rPr>
          <w:b w:val="0"/>
          <w:i w:val="0"/>
        </w:rPr>
        <w:t xml:space="preserve">, which writes </w:t>
      </w:r>
      <w:r>
        <w:rPr>
          <w:rFonts w:ascii="Consolas" w:hAnsi="Consolas"/>
          <w:b w:val="0"/>
          <w:i w:val="0"/>
          <w:sz w:val="18"/>
        </w:rPr>
        <w:t>docs/web/rad-smart-prototype.html</w:t>
      </w:r>
      <w:r>
        <w:rPr>
          <w:b w:val="0"/>
          <w:i w:val="0"/>
        </w:rPr>
        <w:t>.</w:t>
      </w:r>
    </w:p>
    <w:p>
      <w:pPr>
        <w:tabs>
          <w:tab w:pos="340" w:val="left"/>
        </w:tabs>
        <w:spacing w:after="40"/>
        <w:ind w:left="340" w:hanging="255"/>
      </w:pPr>
      <w:r>
        <w:rPr>
          <w:color w:val="1C5CAB"/>
        </w:rPr>
        <w:t>•</w:t>
        <w:tab/>
      </w:r>
      <w:r>
        <w:rPr>
          <w:b/>
          <w:i w:val="0"/>
        </w:rPr>
        <w:t>Code (optional):</w:t>
      </w:r>
      <w:r>
        <w:rPr>
          <w:b w:val="0"/>
          <w:i w:val="0"/>
        </w:rPr>
        <w:t xml:space="preserve"> a repository containing the </w:t>
      </w:r>
      <w:r>
        <w:rPr>
          <w:rFonts w:ascii="Consolas" w:hAnsi="Consolas"/>
          <w:b w:val="0"/>
          <w:i w:val="0"/>
          <w:sz w:val="18"/>
        </w:rPr>
        <w:t>poc/</w:t>
      </w:r>
      <w:r>
        <w:rPr>
          <w:b w:val="0"/>
          <w:i w:val="0"/>
        </w:rPr>
        <w:t xml:space="preserve"> folder, which is synthetic data only and safe to share. It could be on GitHub, public or shared with the organisers.</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(14 slides, published)</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data".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19"/>
            <w:shd w:val="clear" w:color="auto" w:fill="E8EFF9"/>
          </w:tcPr>
          <w:p>
            <w:pPr>
              <w:spacing w:after="0"/>
            </w:pPr>
            <w:r>
              <w:rPr>
                <w:b/>
                <w:i w:val="0"/>
                <w:sz w:val="18"/>
              </w:rPr>
              <w:t>#</w:t>
            </w:r>
          </w:p>
        </w:tc>
        <w:tc>
          <w:tcPr>
            <w:tcW w:type="dxa" w:w="2696"/>
            <w:shd w:val="clear" w:color="auto" w:fill="E8EFF9"/>
          </w:tcPr>
          <w:p>
            <w:pPr>
              <w:spacing w:after="0"/>
            </w:pPr>
            <w:r>
              <w:rPr>
                <w:b/>
                <w:i w:val="0"/>
                <w:sz w:val="18"/>
              </w:rPr>
              <w:t>Slide title</w:t>
            </w:r>
          </w:p>
        </w:tc>
        <w:tc>
          <w:tcPr>
            <w:tcW w:type="dxa" w:w="3277"/>
            <w:shd w:val="clear" w:color="auto" w:fill="E8EFF9"/>
          </w:tcPr>
          <w:p>
            <w:pPr>
              <w:spacing w:after="0"/>
            </w:pPr>
            <w:r>
              <w:rPr>
                <w:b/>
                <w:i w:val="0"/>
                <w:sz w:val="18"/>
              </w:rPr>
              <w:t>Key message</w:t>
            </w:r>
          </w:p>
        </w:tc>
        <w:tc>
          <w:tcPr>
            <w:tcW w:type="dxa" w:w="3145"/>
            <w:shd w:val="clear" w:color="auto" w:fill="E8EFF9"/>
          </w:tcPr>
          <w:p>
            <w:pPr>
              <w:spacing w:after="0"/>
            </w:pPr>
            <w:r>
              <w:rPr>
                <w:b/>
                <w:i w:val="0"/>
                <w:sz w:val="18"/>
              </w:rPr>
              <w:t>Visual</w:t>
            </w:r>
          </w:p>
        </w:tc>
      </w:tr>
      <w:tr>
        <w:tc>
          <w:tcPr>
            <w:tcW w:type="dxa" w:w="519"/>
          </w:tcPr>
          <w:p>
            <w:pPr>
              <w:spacing w:after="0"/>
            </w:pPr>
            <w:r>
              <w:rPr>
                <w:b w:val="0"/>
                <w:i w:val="0"/>
                <w:sz w:val="18"/>
              </w:rPr>
              <w:t>1</w:t>
            </w:r>
          </w:p>
        </w:tc>
        <w:tc>
          <w:tcPr>
            <w:tcW w:type="dxa" w:w="2696"/>
          </w:tcPr>
          <w:p>
            <w:pPr>
              <w:spacing w:after="0"/>
            </w:pPr>
            <w:r>
              <w:rPr>
                <w:b w:val="0"/>
                <w:i w:val="0"/>
                <w:sz w:val="18"/>
              </w:rPr>
              <w:t>RAD-SMART</w:t>
            </w:r>
          </w:p>
        </w:tc>
        <w:tc>
          <w:tcPr>
            <w:tcW w:type="dxa" w:w="3277"/>
          </w:tcPr>
          <w:p>
            <w:pPr>
              <w:spacing w:after="0"/>
            </w:pPr>
            <w:r>
              <w:rPr>
                <w:b w:val="0"/>
                <w:i w:val="0"/>
                <w:sz w:val="18"/>
              </w:rPr>
              <w:t>The right patient, on the right machine, at a predictable time</w:t>
            </w:r>
          </w:p>
        </w:tc>
        <w:tc>
          <w:tcPr>
            <w:tcW w:type="dxa" w:w="3145"/>
          </w:tcPr>
          <w:p>
            <w:pPr>
              <w:spacing w:after="0"/>
            </w:pPr>
            <w:r>
              <w:rPr>
                <w:b w:val="0"/>
                <w:i w:val="0"/>
                <w:sz w:val="18"/>
              </w:rPr>
              <w:t>Title; doctor partner and team; Cancer track, use case 04</w:t>
            </w:r>
          </w:p>
        </w:tc>
      </w:tr>
      <w:tr>
        <w:tc>
          <w:tcPr>
            <w:tcW w:type="dxa" w:w="519"/>
          </w:tcPr>
          <w:p>
            <w:pPr>
              <w:spacing w:after="0"/>
            </w:pPr>
            <w:r>
              <w:rPr>
                <w:b w:val="0"/>
                <w:i w:val="0"/>
                <w:sz w:val="18"/>
              </w:rPr>
              <w:t>2</w:t>
            </w:r>
          </w:p>
        </w:tc>
        <w:tc>
          <w:tcPr>
            <w:tcW w:type="dxa" w:w="2696"/>
          </w:tcPr>
          <w:p>
            <w:pPr>
              <w:spacing w:after="0"/>
            </w:pPr>
            <w:r>
              <w:rPr>
                <w:b w:val="0"/>
                <w:i w:val="0"/>
                <w:sz w:val="18"/>
              </w:rPr>
              <w:t>Every weekday, 80 patients wait for one machine</w:t>
            </w:r>
          </w:p>
        </w:tc>
        <w:tc>
          <w:tcPr>
            <w:tcW w:type="dxa" w:w="3277"/>
          </w:tcPr>
          <w:p>
            <w:pPr>
              <w:spacing w:after="0"/>
            </w:pPr>
            <w:r>
              <w:rPr>
                <w:b w:val="0"/>
                <w:i w:val="0"/>
                <w:sz w:val="18"/>
              </w:rPr>
              <w:t>Daily treatment for weeks; hand-allocated times; unpredictable waits. India: about 0.6 machines per million people, and 69% of centres have one machine</w:t>
            </w:r>
          </w:p>
        </w:tc>
        <w:tc>
          <w:tcPr>
            <w:tcW w:type="dxa" w:w="3145"/>
          </w:tcPr>
          <w:p>
            <w:pPr>
              <w:spacing w:after="0"/>
            </w:pPr>
            <w:r>
              <w:rPr>
                <w:b w:val="0"/>
                <w:i w:val="0"/>
                <w:sz w:val="18"/>
              </w:rPr>
              <w:t>Big numbers and a strip of one day's sessions</w:t>
            </w:r>
          </w:p>
        </w:tc>
      </w:tr>
      <w:tr>
        <w:tc>
          <w:tcPr>
            <w:tcW w:type="dxa" w:w="519"/>
          </w:tcPr>
          <w:p>
            <w:pPr>
              <w:spacing w:after="0"/>
            </w:pPr>
            <w:r>
              <w:rPr>
                <w:b w:val="0"/>
                <w:i w:val="0"/>
                <w:sz w:val="18"/>
              </w:rPr>
              <w:t>3</w:t>
            </w:r>
          </w:p>
        </w:tc>
        <w:tc>
          <w:tcPr>
            <w:tcW w:type="dxa" w:w="2696"/>
          </w:tcPr>
          <w:p>
            <w:pPr>
              <w:spacing w:after="0"/>
            </w:pPr>
            <w:r>
              <w:rPr>
                <w:b w:val="0"/>
                <w:i w:val="0"/>
                <w:sz w:val="18"/>
              </w:rPr>
              <w:t>Allocation under hard rules and soft priorities</w:t>
            </w:r>
          </w:p>
        </w:tc>
        <w:tc>
          <w:tcPr>
            <w:tcW w:type="dxa" w:w="3277"/>
          </w:tcPr>
          <w:p>
            <w:pPr>
              <w:spacing w:after="0"/>
            </w:pPr>
            <w:r>
              <w:rPr>
                <w:b w:val="0"/>
                <w:i w:val="0"/>
                <w:sz w:val="18"/>
              </w:rPr>
              <w:t>Hard rules (5 PM new starts, senior-staff window, blood slot, shared accessories) versus soft priorities (elderly, transport, inpatients)</w:t>
            </w:r>
          </w:p>
        </w:tc>
        <w:tc>
          <w:tcPr>
            <w:tcW w:type="dxa" w:w="3145"/>
          </w:tcPr>
          <w:p>
            <w:pPr>
              <w:spacing w:after="0"/>
            </w:pPr>
            <w:r>
              <w:rPr>
                <w:b w:val="0"/>
                <w:i w:val="0"/>
                <w:sz w:val="18"/>
              </w:rPr>
              <w:t>Two rule cards</w:t>
            </w:r>
          </w:p>
        </w:tc>
      </w:tr>
      <w:tr>
        <w:tc>
          <w:tcPr>
            <w:tcW w:type="dxa" w:w="519"/>
          </w:tcPr>
          <w:p>
            <w:pPr>
              <w:spacing w:after="0"/>
            </w:pPr>
            <w:r>
              <w:rPr>
                <w:b w:val="0"/>
                <w:i w:val="0"/>
                <w:sz w:val="18"/>
              </w:rPr>
              <w:t>4</w:t>
            </w:r>
          </w:p>
        </w:tc>
        <w:tc>
          <w:tcPr>
            <w:tcW w:type="dxa" w:w="2696"/>
          </w:tcPr>
          <w:p>
            <w:pPr>
              <w:spacing w:after="0"/>
            </w:pPr>
            <w:r>
              <w:rPr>
                <w:b w:val="0"/>
                <w:i w:val="0"/>
                <w:sz w:val="18"/>
              </w:rPr>
              <w:t>We compared five ways to build it</w:t>
            </w:r>
          </w:p>
        </w:tc>
        <w:tc>
          <w:tcPr>
            <w:tcW w:type="dxa" w:w="3277"/>
          </w:tcPr>
          <w:p>
            <w:pPr>
              <w:spacing w:after="0"/>
            </w:pPr>
            <w:r>
              <w:rPr>
                <w:b w:val="0"/>
                <w:i w:val="0"/>
                <w:sz w:val="18"/>
              </w:rPr>
              <w:t>Rules, LLM-only, static optimisation, deep RL, hybrid. The hybrid wins at 4.85/5</w:t>
            </w:r>
          </w:p>
        </w:tc>
        <w:tc>
          <w:tcPr>
            <w:tcW w:type="dxa" w:w="3145"/>
          </w:tcPr>
          <w:p>
            <w:pPr>
              <w:spacing w:after="0"/>
            </w:pPr>
            <w:r>
              <w:rPr>
                <w:b w:val="0"/>
                <w:i w:val="0"/>
                <w:sz w:val="18"/>
              </w:rPr>
              <w:t>Decision table</w:t>
            </w:r>
          </w:p>
        </w:tc>
      </w:tr>
      <w:tr>
        <w:tc>
          <w:tcPr>
            <w:tcW w:type="dxa" w:w="519"/>
          </w:tcPr>
          <w:p>
            <w:pPr>
              <w:spacing w:after="0"/>
            </w:pPr>
            <w:r>
              <w:rPr>
                <w:b w:val="0"/>
                <w:i w:val="0"/>
                <w:sz w:val="18"/>
              </w:rPr>
              <w:t>5</w:t>
            </w:r>
          </w:p>
        </w:tc>
        <w:tc>
          <w:tcPr>
            <w:tcW w:type="dxa" w:w="2696"/>
          </w:tcPr>
          <w:p>
            <w:pPr>
              <w:spacing w:after="0"/>
            </w:pPr>
            <w:r>
              <w:rPr>
                <w:b w:val="0"/>
                <w:i w:val="0"/>
                <w:sz w:val="18"/>
              </w:rPr>
              <w:t>How RAD-SMART works</w:t>
            </w:r>
          </w:p>
        </w:tc>
        <w:tc>
          <w:tcPr>
            <w:tcW w:type="dxa" w:w="3277"/>
          </w:tcPr>
          <w:p>
            <w:pPr>
              <w:spacing w:after="0"/>
            </w:pPr>
            <w:r>
              <w:rPr>
                <w:b w:val="0"/>
                <w:i w:val="0"/>
                <w:sz w:val="18"/>
              </w:rPr>
              <w:t>Predict, optimise, simulate, explain, with people approving every step</w:t>
            </w:r>
          </w:p>
        </w:tc>
        <w:tc>
          <w:tcPr>
            <w:tcW w:type="dxa" w:w="3145"/>
          </w:tcPr>
          <w:p>
            <w:pPr>
              <w:spacing w:after="0"/>
            </w:pPr>
            <w:r>
              <w:rPr>
                <w:b w:val="0"/>
                <w:i w:val="0"/>
                <w:sz w:val="18"/>
              </w:rPr>
              <w:t>Architecture diagram</w:t>
            </w:r>
          </w:p>
        </w:tc>
      </w:tr>
      <w:tr>
        <w:tc>
          <w:tcPr>
            <w:tcW w:type="dxa" w:w="519"/>
          </w:tcPr>
          <w:p>
            <w:pPr>
              <w:spacing w:after="0"/>
            </w:pPr>
            <w:r>
              <w:rPr>
                <w:b w:val="0"/>
                <w:i w:val="0"/>
                <w:sz w:val="18"/>
              </w:rPr>
              <w:t>6</w:t>
            </w:r>
          </w:p>
        </w:tc>
        <w:tc>
          <w:tcPr>
            <w:tcW w:type="dxa" w:w="2696"/>
          </w:tcPr>
          <w:p>
            <w:pPr>
              <w:spacing w:after="0"/>
            </w:pPr>
            <w:r>
              <w:rPr>
                <w:b w:val="0"/>
                <w:i w:val="0"/>
                <w:sz w:val="18"/>
              </w:rPr>
              <w:t>Automation proposes; people decide</w:t>
            </w:r>
          </w:p>
        </w:tc>
        <w:tc>
          <w:tcPr>
            <w:tcW w:type="dxa" w:w="3277"/>
          </w:tcPr>
          <w:p>
            <w:pPr>
              <w:spacing w:after="0"/>
            </w:pPr>
            <w:r>
              <w:rPr>
                <w:b w:val="0"/>
                <w:i w:val="0"/>
                <w:sz w:val="18"/>
              </w:rPr>
              <w:t>Two days ahead, evening before, during the day, after the day</w:t>
            </w:r>
          </w:p>
        </w:tc>
        <w:tc>
          <w:tcPr>
            <w:tcW w:type="dxa" w:w="3145"/>
          </w:tcPr>
          <w:p>
            <w:pPr>
              <w:spacing w:after="0"/>
            </w:pPr>
            <w:r>
              <w:rPr>
                <w:b w:val="0"/>
                <w:i w:val="0"/>
                <w:sz w:val="18"/>
              </w:rPr>
              <w:t>Four-step daily loop</w:t>
            </w:r>
          </w:p>
        </w:tc>
      </w:tr>
      <w:tr>
        <w:tc>
          <w:tcPr>
            <w:tcW w:type="dxa" w:w="519"/>
          </w:tcPr>
          <w:p>
            <w:pPr>
              <w:spacing w:after="0"/>
            </w:pPr>
            <w:r>
              <w:rPr>
                <w:b w:val="0"/>
                <w:i w:val="0"/>
                <w:sz w:val="18"/>
              </w:rPr>
              <w:t>7</w:t>
            </w:r>
          </w:p>
        </w:tc>
        <w:tc>
          <w:tcPr>
            <w:tcW w:type="dxa" w:w="2696"/>
          </w:tcPr>
          <w:p>
            <w:pPr>
              <w:spacing w:after="0"/>
            </w:pPr>
            <w:r>
              <w:rPr>
                <w:b w:val="0"/>
                <w:i w:val="0"/>
                <w:sz w:val="18"/>
              </w:rPr>
              <w:t>AI where each technique is strongest</w:t>
            </w:r>
          </w:p>
        </w:tc>
        <w:tc>
          <w:tcPr>
            <w:tcW w:type="dxa" w:w="3277"/>
          </w:tcPr>
          <w:p>
            <w:pPr>
              <w:spacing w:after="0"/>
            </w:pPr>
            <w:r>
              <w:rPr>
                <w:b w:val="0"/>
                <w:i w:val="0"/>
                <w:sz w:val="18"/>
              </w:rPr>
              <w:t>ML for minutes; the optimiser guarantees rules; the twin tests; the Sarvam copilot explains and speaks 10+ languages</w:t>
            </w:r>
          </w:p>
        </w:tc>
        <w:tc>
          <w:tcPr>
            <w:tcW w:type="dxa" w:w="3145"/>
          </w:tcPr>
          <w:p>
            <w:pPr>
              <w:spacing w:after="0"/>
            </w:pPr>
            <w:r>
              <w:rPr>
                <w:b w:val="0"/>
                <w:i w:val="0"/>
                <w:sz w:val="18"/>
              </w:rPr>
              <w:t>Four tiles; Sarvam components</w:t>
            </w:r>
          </w:p>
        </w:tc>
      </w:tr>
      <w:tr>
        <w:tc>
          <w:tcPr>
            <w:tcW w:type="dxa" w:w="519"/>
          </w:tcPr>
          <w:p>
            <w:pPr>
              <w:spacing w:after="0"/>
            </w:pPr>
            <w:r>
              <w:rPr>
                <w:b w:val="0"/>
                <w:i w:val="0"/>
                <w:sz w:val="18"/>
              </w:rPr>
              <w:t>8</w:t>
            </w:r>
          </w:p>
        </w:tc>
        <w:tc>
          <w:tcPr>
            <w:tcW w:type="dxa" w:w="2696"/>
          </w:tcPr>
          <w:p>
            <w:pPr>
              <w:spacing w:after="0"/>
            </w:pPr>
            <w:r>
              <w:rPr>
                <w:b w:val="0"/>
                <w:i w:val="0"/>
                <w:sz w:val="18"/>
              </w:rPr>
              <w:t>One optimised day, with every rule held</w:t>
            </w:r>
          </w:p>
        </w:tc>
        <w:tc>
          <w:tcPr>
            <w:tcW w:type="dxa" w:w="3277"/>
          </w:tcPr>
          <w:p>
            <w:pPr>
              <w:spacing w:after="0"/>
            </w:pPr>
            <w:r>
              <w:rPr>
                <w:b w:val="0"/>
                <w:i w:val="0"/>
                <w:sz w:val="18"/>
              </w:rPr>
              <w:t>67 patients, proven optimum in seconds, a reason for every placement</w:t>
            </w:r>
          </w:p>
        </w:tc>
        <w:tc>
          <w:tcPr>
            <w:tcW w:type="dxa" w:w="3145"/>
          </w:tcPr>
          <w:p>
            <w:pPr>
              <w:spacing w:after="0"/>
            </w:pPr>
            <w:r>
              <w:rPr>
                <w:rFonts w:ascii="Consolas" w:hAnsi="Consolas"/>
                <w:b w:val="0"/>
                <w:i w:val="0"/>
                <w:sz w:val="18"/>
              </w:rPr>
              <w:t>fig3</w:t>
            </w:r>
            <w:r>
              <w:rPr>
                <w:b w:val="0"/>
                <w:i w:val="0"/>
                <w:sz w:val="18"/>
              </w:rPr>
              <w:t xml:space="preserve"> day Gantt</w:t>
            </w:r>
          </w:p>
        </w:tc>
      </w:tr>
      <w:tr>
        <w:tc>
          <w:tcPr>
            <w:tcW w:type="dxa" w:w="519"/>
          </w:tcPr>
          <w:p>
            <w:pPr>
              <w:spacing w:after="0"/>
            </w:pPr>
            <w:r>
              <w:rPr>
                <w:b w:val="0"/>
                <w:i w:val="0"/>
                <w:sz w:val="18"/>
              </w:rPr>
              <w:t>9</w:t>
            </w:r>
          </w:p>
        </w:tc>
        <w:tc>
          <w:tcPr>
            <w:tcW w:type="dxa" w:w="2696"/>
          </w:tcPr>
          <w:p>
            <w:pPr>
              <w:spacing w:after="0"/>
            </w:pPr>
            <w:r>
              <w:rPr>
                <w:b w:val="0"/>
                <w:i w:val="0"/>
                <w:sz w:val="18"/>
              </w:rPr>
              <w:t>Waits fall by about three-quarters</w:t>
            </w:r>
          </w:p>
        </w:tc>
        <w:tc>
          <w:tcPr>
            <w:tcW w:type="dxa" w:w="3277"/>
          </w:tcPr>
          <w:p>
            <w:pPr>
              <w:spacing w:after="0"/>
            </w:pPr>
            <w:r>
              <w:rPr>
                <w:b w:val="0"/>
                <w:i w:val="0"/>
                <w:sz w:val="18"/>
              </w:rPr>
              <w:t>Median wait 71 → 19 min; 90th percentile 227 → 52 min; within ±15 min 16% → 62%; no extra overtime</w:t>
            </w:r>
          </w:p>
        </w:tc>
        <w:tc>
          <w:tcPr>
            <w:tcW w:type="dxa" w:w="3145"/>
          </w:tcPr>
          <w:p>
            <w:pPr>
              <w:spacing w:after="0"/>
            </w:pPr>
            <w:r>
              <w:rPr>
                <w:rFonts w:ascii="Consolas" w:hAnsi="Consolas"/>
                <w:b w:val="0"/>
                <w:i w:val="0"/>
                <w:sz w:val="18"/>
              </w:rPr>
              <w:t>fig1</w:t>
            </w:r>
            <w:r>
              <w:rPr>
                <w:b w:val="0"/>
                <w:i w:val="0"/>
                <w:sz w:val="18"/>
              </w:rPr>
              <w:t xml:space="preserve"> wait curves + KPI numbers</w:t>
            </w:r>
          </w:p>
        </w:tc>
      </w:tr>
      <w:tr>
        <w:tc>
          <w:tcPr>
            <w:tcW w:type="dxa" w:w="519"/>
          </w:tcPr>
          <w:p>
            <w:pPr>
              <w:spacing w:after="0"/>
            </w:pPr>
            <w:r>
              <w:rPr>
                <w:b w:val="0"/>
                <w:i w:val="0"/>
                <w:sz w:val="18"/>
              </w:rPr>
              <w:t>10</w:t>
            </w:r>
          </w:p>
        </w:tc>
        <w:tc>
          <w:tcPr>
            <w:tcW w:type="dxa" w:w="2696"/>
          </w:tcPr>
          <w:p>
            <w:pPr>
              <w:spacing w:after="0"/>
            </w:pPr>
            <w:r>
              <w:rPr>
                <w:b w:val="0"/>
                <w:i w:val="0"/>
                <w:sz w:val="18"/>
              </w:rPr>
              <w:t>It recovers when the machine fails</w:t>
            </w:r>
          </w:p>
        </w:tc>
        <w:tc>
          <w:tcPr>
            <w:tcW w:type="dxa" w:w="3277"/>
          </w:tcPr>
          <w:p>
            <w:pPr>
              <w:spacing w:after="0"/>
            </w:pPr>
            <w:r>
              <w:rPr>
                <w:b w:val="0"/>
                <w:i w:val="0"/>
                <w:sz w:val="18"/>
              </w:rPr>
              <w:t>30-min fault: re-planned in 4 s, 17 patients messaged, median wait 93 → 19 min</w:t>
            </w:r>
          </w:p>
        </w:tc>
        <w:tc>
          <w:tcPr>
            <w:tcW w:type="dxa" w:w="3145"/>
          </w:tcPr>
          <w:p>
            <w:pPr>
              <w:spacing w:after="0"/>
            </w:pPr>
            <w:r>
              <w:rPr>
                <w:rFonts w:ascii="Consolas" w:hAnsi="Consolas"/>
                <w:b w:val="0"/>
                <w:i w:val="0"/>
                <w:sz w:val="18"/>
              </w:rPr>
              <w:t>fig4b</w:t>
            </w:r>
            <w:r>
              <w:rPr>
                <w:b w:val="0"/>
                <w:i w:val="0"/>
                <w:sz w:val="18"/>
              </w:rPr>
              <w:t xml:space="preserve"> waiting room</w:t>
            </w:r>
          </w:p>
        </w:tc>
      </w:tr>
      <w:tr>
        <w:tc>
          <w:tcPr>
            <w:tcW w:type="dxa" w:w="519"/>
          </w:tcPr>
          <w:p>
            <w:pPr>
              <w:spacing w:after="0"/>
            </w:pPr>
            <w:r>
              <w:rPr>
                <w:b w:val="0"/>
                <w:i w:val="0"/>
                <w:sz w:val="18"/>
              </w:rPr>
              <w:t>11</w:t>
            </w:r>
          </w:p>
        </w:tc>
        <w:tc>
          <w:tcPr>
            <w:tcW w:type="dxa" w:w="2696"/>
          </w:tcPr>
          <w:p>
            <w:pPr>
              <w:spacing w:after="0"/>
            </w:pPr>
            <w:r>
              <w:rPr>
                <w:b w:val="0"/>
                <w:i w:val="0"/>
                <w:sz w:val="18"/>
              </w:rPr>
              <w:t>New starts balanced by minutes, not head-count</w:t>
            </w:r>
          </w:p>
        </w:tc>
        <w:tc>
          <w:tcPr>
            <w:tcW w:type="dxa" w:w="3277"/>
          </w:tcPr>
          <w:p>
            <w:pPr>
              <w:spacing w:after="0"/>
            </w:pPr>
            <w:r>
              <w:rPr>
                <w:b w:val="0"/>
                <w:i w:val="0"/>
                <w:sz w:val="18"/>
              </w:rPr>
              <w:t>Two machines: peak load 156% → 100%</w:t>
            </w:r>
          </w:p>
        </w:tc>
        <w:tc>
          <w:tcPr>
            <w:tcW w:type="dxa" w:w="3145"/>
          </w:tcPr>
          <w:p>
            <w:pPr>
              <w:spacing w:after="0"/>
            </w:pPr>
            <w:r>
              <w:rPr>
                <w:rFonts w:ascii="Consolas" w:hAnsi="Consolas"/>
                <w:b w:val="0"/>
                <w:i w:val="0"/>
                <w:sz w:val="18"/>
              </w:rPr>
              <w:t>fig5</w:t>
            </w:r>
            <w:r>
              <w:rPr>
                <w:b w:val="0"/>
                <w:i w:val="0"/>
                <w:sz w:val="18"/>
              </w:rPr>
              <w:t xml:space="preserve"> capacity forecast</w:t>
            </w:r>
          </w:p>
        </w:tc>
      </w:tr>
      <w:tr>
        <w:tc>
          <w:tcPr>
            <w:tcW w:type="dxa" w:w="519"/>
          </w:tcPr>
          <w:p>
            <w:pPr>
              <w:spacing w:after="0"/>
            </w:pPr>
            <w:r>
              <w:rPr>
                <w:b w:val="0"/>
                <w:i w:val="0"/>
                <w:sz w:val="18"/>
              </w:rPr>
              <w:t>12</w:t>
            </w:r>
          </w:p>
        </w:tc>
        <w:tc>
          <w:tcPr>
            <w:tcW w:type="dxa" w:w="2696"/>
          </w:tcPr>
          <w:p>
            <w:pPr>
              <w:spacing w:after="0"/>
            </w:pPr>
            <w:r>
              <w:rPr>
                <w:b w:val="0"/>
                <w:i w:val="0"/>
                <w:sz w:val="18"/>
              </w:rPr>
              <w:t>Safe by design</w:t>
            </w:r>
          </w:p>
        </w:tc>
        <w:tc>
          <w:tcPr>
            <w:tcW w:type="dxa" w:w="3277"/>
          </w:tcPr>
          <w:p>
            <w:pPr>
              <w:spacing w:after="0"/>
            </w:pPr>
            <w:r>
              <w:rPr>
                <w:b w:val="0"/>
                <w:i w:val="0"/>
                <w:sz w:val="18"/>
              </w:rPr>
              <w:t>Human approval, one-tap override, audit trail; no clinical inputs; no identifiers to AI; DPDP-aligned; works from Excel, paper and WhatsApp</w:t>
            </w:r>
          </w:p>
        </w:tc>
        <w:tc>
          <w:tcPr>
            <w:tcW w:type="dxa" w:w="3145"/>
          </w:tcPr>
          <w:p>
            <w:pPr>
              <w:spacing w:after="0"/>
            </w:pPr>
            <w:r>
              <w:rPr>
                <w:b w:val="0"/>
                <w:i w:val="0"/>
                <w:sz w:val="18"/>
              </w:rPr>
              <w:t>Guardrail checklist</w:t>
            </w:r>
          </w:p>
        </w:tc>
      </w:tr>
      <w:tr>
        <w:tc>
          <w:tcPr>
            <w:tcW w:type="dxa" w:w="519"/>
          </w:tcPr>
          <w:p>
            <w:pPr>
              <w:spacing w:after="0"/>
            </w:pPr>
            <w:r>
              <w:rPr>
                <w:b w:val="0"/>
                <w:i w:val="0"/>
                <w:sz w:val="18"/>
              </w:rPr>
              <w:t>13</w:t>
            </w:r>
          </w:p>
        </w:tc>
        <w:tc>
          <w:tcPr>
            <w:tcW w:type="dxa" w:w="2696"/>
          </w:tcPr>
          <w:p>
            <w:pPr>
              <w:spacing w:after="0"/>
            </w:pPr>
            <w:r>
              <w:rPr>
                <w:b w:val="0"/>
                <w:i w:val="0"/>
                <w:sz w:val="18"/>
              </w:rPr>
              <w:t>90 days on the Versa HD, one primary KPI</w:t>
            </w:r>
          </w:p>
        </w:tc>
        <w:tc>
          <w:tcPr>
            <w:tcW w:type="dxa" w:w="3277"/>
          </w:tcPr>
          <w:p>
            <w:pPr>
              <w:spacing w:after="0"/>
            </w:pPr>
            <w:r>
              <w:rPr>
                <w:b w:val="0"/>
                <w:i w:val="0"/>
                <w:sz w:val="18"/>
              </w:rPr>
              <w:t>Baseline 2 weeks, shadow 3 weeks, live 8 weeks. Primary KPI: median wait (target −40%). About ₹2–3 lakh</w:t>
            </w:r>
          </w:p>
        </w:tc>
        <w:tc>
          <w:tcPr>
            <w:tcW w:type="dxa" w:w="3145"/>
          </w:tcPr>
          <w:p>
            <w:pPr>
              <w:spacing w:after="0"/>
            </w:pPr>
            <w:r>
              <w:rPr>
                <w:b w:val="0"/>
                <w:i w:val="0"/>
                <w:sz w:val="18"/>
              </w:rPr>
              <w:t>Timeline + success criteria</w:t>
            </w:r>
          </w:p>
        </w:tc>
      </w:tr>
      <w:tr>
        <w:tc>
          <w:tcPr>
            <w:tcW w:type="dxa" w:w="519"/>
          </w:tcPr>
          <w:p>
            <w:pPr>
              <w:spacing w:after="0"/>
            </w:pPr>
            <w:r>
              <w:rPr>
                <w:b w:val="0"/>
                <w:i w:val="0"/>
                <w:sz w:val="18"/>
              </w:rPr>
              <w:t>14</w:t>
            </w:r>
          </w:p>
        </w:tc>
        <w:tc>
          <w:tcPr>
            <w:tcW w:type="dxa" w:w="2696"/>
          </w:tcPr>
          <w:p>
            <w:pPr>
              <w:spacing w:after="0"/>
            </w:pPr>
            <w:r>
              <w:rPr>
                <w:b w:val="0"/>
                <w:i w:val="0"/>
                <w:sz w:val="18"/>
              </w:rPr>
              <w:t>From prototype to pilot</w:t>
            </w:r>
          </w:p>
        </w:tc>
        <w:tc>
          <w:tcPr>
            <w:tcW w:type="dxa" w:w="3277"/>
          </w:tcPr>
          <w:p>
            <w:pPr>
              <w:spacing w:after="0"/>
            </w:pPr>
            <w:r>
              <w:rPr>
                <w:b w:val="0"/>
                <w:i w:val="0"/>
                <w:sz w:val="18"/>
              </w:rPr>
              <w:t>Team; roadmap to the finale and the pilot. Ask: pilot support, Sarvam credits, NCG introductions</w:t>
            </w:r>
          </w:p>
        </w:tc>
        <w:tc>
          <w:tcPr>
            <w:tcW w:type="dxa" w:w="3145"/>
          </w:tcPr>
          <w:p>
            <w:pPr>
              <w:spacing w:after="0"/>
            </w:pPr>
            <w:r>
              <w:rPr>
                <w:b w:val="0"/>
                <w:i w:val="0"/>
                <w:sz w:val="18"/>
              </w:rPr>
              <w:t>Team, roadmap and ask cards</w:t>
            </w:r>
          </w:p>
        </w:tc>
      </w:tr>
    </w:tbl>
    <w:p>
      <w:pPr>
        <w:spacing w:after="40"/>
      </w:pPr>
    </w:p>
    <w:p>
      <w:pPr>
        <w:pBdr>
          <w:bottom w:val="single" w:sz="6" w:space="4" w:color="C3C2B7"/>
        </w:pBdr>
      </w:pP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and many still wait for hours,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before five. Complex treatments need senior staff. There's a blood-irradiation slot, accessories shared with the CT simulator,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"On a synthetic 67-patient day, simulated three hundred times, the median wait fell from seventy-one minutes to nineteen, with no extra overtime, and every new start finished before five."</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for thirty minutes, RAD-SMART re-plans the rest of the day in about four seconds. It moves as few people as possible and tells only those who can still act, by WhatsApp, SMS or a voice call."</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Technologists approve every plan with one tap,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targets a forty-percent shorter wait.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5 PM",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At first, the department's own average table. The prototype shows that averages alone deliver most of the benefit (71 → 22 minutes). QR check-in and a tablet tap at room entry and exit then collect real durations, and the model learns weekly.</w:t>
      </w:r>
    </w:p>
    <w:p>
      <w:r>
        <w:rPr>
          <w:b/>
          <w:i w:val="0"/>
        </w:rPr>
        <w:t>Is prioritising paying patients fair?</w:t>
      </w:r>
      <w:r>
        <w:rPr>
          <w:b w:val="0"/>
          <w:i w:val="0"/>
        </w:rPr>
        <w:t xml:space="preserve"> Every priority is an explicit, visible weight that the department sets, and transport constraints are hard rules. The dashboard reports waits by group (elderly, transport-dependent, language, paying versus non-paying), and any group getting worse is flagged for review.</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of baseline measurement, three weeks of shadow mode, then eight weeks live on one machine. We will report daily median wait as an interrupted time series, alongside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