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r>
        <w:rPr>
          <w:b w:val="0"/>
          <w:i w:val="0"/>
        </w:rPr>
        <w:t xml:space="preserve">This kit contains ready-to-paste answers for the five Round 1 sections, the outline of our 14-slide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report's Appendix B, which now records the department's answers of 21 Sep and the few items still open</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Team names are in section 2.3, report Section 9.5 and deck slides 1 and 14. Add a line on each member's background if the form asks</w:t>
            </w:r>
          </w:p>
        </w:tc>
        <w:tc>
          <w:tcPr>
            <w:tcW w:type="dxa" w:w="2075"/>
          </w:tcPr>
          <w:p>
            <w:pPr>
              <w:spacing w:after="0"/>
            </w:pPr>
            <w:r>
              <w:rPr>
                <w:b w:val="0"/>
                <w:i w:val="0"/>
                <w:sz w:val="18"/>
              </w:rPr>
              <w:t>All</w:t>
            </w:r>
          </w:p>
        </w:tc>
        <w:tc>
          <w:tcPr>
            <w:tcW w:type="dxa" w:w="1996"/>
          </w:tcPr>
          <w:p>
            <w:pPr>
              <w:spacing w:after="0"/>
            </w:pPr>
            <w:r>
              <w:rPr>
                <w:b w:val="0"/>
                <w:i w:val="0"/>
                <w:sz w:val="18"/>
              </w:rPr>
              <w:t>22 Sep</w:t>
            </w:r>
          </w:p>
        </w:tc>
      </w:tr>
      <w:tr>
        <w:tc>
          <w:tcPr>
            <w:tcW w:type="dxa" w:w="762"/>
          </w:tcPr>
          <w:p>
            <w:pPr>
              <w:spacing w:after="0"/>
            </w:pPr>
            <w:r>
              <w:rPr>
                <w:b w:val="0"/>
                <w:i w:val="0"/>
                <w:sz w:val="18"/>
              </w:rPr>
              <w:t>6</w:t>
            </w:r>
          </w:p>
        </w:tc>
        <w:tc>
          <w:tcPr>
            <w:tcW w:type="dxa" w:w="4806"/>
          </w:tcPr>
          <w:p>
            <w:pPr>
              <w:spacing w:after="0"/>
            </w:pPr>
            <w:r>
              <w:rPr>
                <w:b w:val="0"/>
                <w:i w:val="0"/>
                <w:sz w:val="18"/>
              </w:rPr>
              <w:t>Open the published deck (section 2.5)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7</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paste the public results page link as the prototype link, and the code repository link if asked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synthetic data. No real patient data may appear in the deck, the video or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Our Versa HD runs from 08:30 until about 01:00 in three RTT shifts, with a ceiling of 90 patients a day.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 The department must also:</w:t>
      </w:r>
    </w:p>
    <w:p>
      <w:pPr>
        <w:tabs>
          <w:tab w:pos="340" w:val="left"/>
        </w:tabs>
        <w:spacing w:after="40"/>
        <w:ind w:left="340" w:hanging="255"/>
      </w:pPr>
      <w:r>
        <w:rPr>
          <w:color w:val="1C5CAB"/>
        </w:rPr>
        <w:t>•</w:t>
        <w:tab/>
      </w:r>
      <w:r>
        <w:rPr>
          <w:b w:val="0"/>
          <w:i w:val="0"/>
        </w:rPr>
        <w:t>finish new starts by 17:00;</w:t>
      </w:r>
    </w:p>
    <w:p>
      <w:pPr>
        <w:tabs>
          <w:tab w:pos="340" w:val="left"/>
        </w:tabs>
        <w:spacing w:after="40"/>
        <w:ind w:left="340" w:hanging="255"/>
      </w:pPr>
      <w:r>
        <w:rPr>
          <w:color w:val="1C5CAB"/>
        </w:rPr>
        <w:t>•</w:t>
        <w:tab/>
      </w:r>
      <w:r>
        <w:rPr>
          <w:b w:val="0"/>
          <w:i w:val="0"/>
        </w:rPr>
        <w:t>keep complex procedures (SBRT, SRT, TBI, CSI) inside 10:00–17:00, while senior staff are present;</w:t>
      </w:r>
    </w:p>
    <w:p>
      <w:pPr>
        <w:tabs>
          <w:tab w:pos="340" w:val="left"/>
        </w:tabs>
        <w:spacing w:after="40"/>
        <w:ind w:left="340" w:hanging="255"/>
      </w:pPr>
      <w:r>
        <w:rPr>
          <w:color w:val="1C5CAB"/>
        </w:rPr>
        <w:t>•</w:t>
        <w:tab/>
      </w:r>
      <w:r>
        <w:rPr>
          <w:b w:val="0"/>
          <w:i w:val="0"/>
        </w:rPr>
        <w:t>keep 13:30–14:00 for blood irradiation;</w:t>
      </w:r>
    </w:p>
    <w:p>
      <w:pPr>
        <w:tabs>
          <w:tab w:pos="340" w:val="left"/>
        </w:tabs>
        <w:spacing w:after="40"/>
        <w:ind w:left="340" w:hanging="255"/>
      </w:pPr>
      <w:r>
        <w:rPr>
          <w:color w:val="1C5CAB"/>
        </w:rPr>
        <w:t>•</w:t>
        <w:tab/>
      </w:r>
      <w:r>
        <w:rPr>
          <w:b w:val="0"/>
          <w:i w:val="0"/>
        </w:rPr>
        <w:t>share one breast board and one ABC unit with the CT simulator;</w:t>
      </w:r>
    </w:p>
    <w:p>
      <w:pPr>
        <w:tabs>
          <w:tab w:pos="340" w:val="left"/>
        </w:tabs>
        <w:spacing w:after="40"/>
        <w:ind w:left="340" w:hanging="255"/>
      </w:pPr>
      <w:r>
        <w:rPr>
          <w:color w:val="1C5CAB"/>
        </w:rPr>
        <w:t>•</w:t>
        <w:tab/>
      </w:r>
      <w:r>
        <w:rPr>
          <w:b w:val="0"/>
          <w:i w:val="0"/>
        </w:rPr>
        <w:t>treat MHRC patients in time for the 17:00 hospital bus;</w:t>
      </w:r>
    </w:p>
    <w:p>
      <w:pPr>
        <w:tabs>
          <w:tab w:pos="340" w:val="left"/>
        </w:tabs>
        <w:spacing w:after="40"/>
        <w:ind w:left="340" w:hanging="255"/>
      </w:pPr>
      <w:r>
        <w:rPr>
          <w:color w:val="1C5CAB"/>
        </w:rPr>
        <w:t>•</w:t>
        <w:tab/>
      </w:r>
      <w:r>
        <w:rPr>
          <w:b w:val="0"/>
          <w:i w:val="0"/>
        </w:rPr>
        <w:t>get public-transport patients home by 21:00;</w:t>
      </w:r>
    </w:p>
    <w:p>
      <w:pPr>
        <w:tabs>
          <w:tab w:pos="340" w:val="left"/>
        </w:tabs>
        <w:spacing w:after="40"/>
        <w:ind w:left="340" w:hanging="255"/>
      </w:pPr>
      <w:r>
        <w:rPr>
          <w:color w:val="1C5CAB"/>
        </w:rPr>
        <w:t>•</w:t>
        <w:tab/>
      </w:r>
      <w:r>
        <w:rPr>
          <w:b w:val="0"/>
          <w:i w:val="0"/>
        </w:rPr>
        <w:t>treat same-day urgent patients before 18:00;</w:t>
      </w:r>
    </w:p>
    <w:p>
      <w:pPr>
        <w:tabs>
          <w:tab w:pos="340" w:val="left"/>
        </w:tabs>
        <w:spacing w:after="40"/>
        <w:ind w:left="340" w:hanging="255"/>
      </w:pPr>
      <w:r>
        <w:rPr>
          <w:color w:val="1C5CAB"/>
        </w:rPr>
        <w:t>•</w:t>
        <w:tab/>
      </w:r>
      <w:r>
        <w:rPr>
          <w:b w:val="0"/>
          <w:i w:val="0"/>
        </w:rPr>
        <w:t>run TBI courses;</w:t>
      </w:r>
    </w:p>
    <w:p>
      <w:pPr>
        <w:tabs>
          <w:tab w:pos="340" w:val="left"/>
        </w:tabs>
        <w:spacing w:after="40"/>
        <w:ind w:left="340" w:hanging="255"/>
      </w:pPr>
      <w:r>
        <w:rPr>
          <w:color w:val="1C5CAB"/>
        </w:rPr>
        <w:t>•</w:t>
        <w:tab/>
      </w:r>
      <w:r>
        <w:rPr>
          <w:b w:val="0"/>
          <w:i w:val="0"/>
        </w:rPr>
        <w:t>recover from machine faults;</w:t>
      </w:r>
    </w:p>
    <w:p>
      <w:pPr>
        <w:tabs>
          <w:tab w:pos="340" w:val="left"/>
        </w:tabs>
        <w:spacing w:after="40"/>
        <w:ind w:left="340" w:hanging="255"/>
      </w:pPr>
      <w:r>
        <w:rPr>
          <w:color w:val="1C5CAB"/>
        </w:rPr>
        <w:t>•</w:t>
        <w:tab/>
      </w:r>
      <w:r>
        <w:rPr>
          <w:b w:val="0"/>
          <w:i w:val="0"/>
        </w:rPr>
        <w:t>prepare for a second machine arriving in early 2027.</w:t>
      </w:r>
    </w:p>
    <w:p>
      <w:r>
        <w:rPr>
          <w:b w:val="0"/>
          <w:i w:val="0"/>
        </w:rPr>
        <w:t>Deciding how many new patients to start each day is also subjective today, and no workflow timestamps are recorded.</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Our prototype was tested under the department's own rules on a synthetic 87-patient day, simulated 300 times. It cut the median wait from arrival to treatment from 100 to 33 minutes, and the 90th-percentile wait from 173 to 62 minutes, including the 20- or 45-minute preparation time. Every hard rule held. The pilot target is at least a 40% lower median wait within 90 days.</w:t>
      </w:r>
    </w:p>
    <w:p>
      <w:r>
        <w:rPr>
          <w:b/>
          <w:i w:val="0"/>
        </w:rPr>
        <w:t>Short version</w:t>
      </w:r>
    </w:p>
    <w:p>
      <w:r>
        <w:rPr>
          <w:b w:val="0"/>
          <w:i w:val="0"/>
        </w:rPr>
        <w:t>Radiotherapy patients come daily for weeks, yet times are allocated by hand, without knowing each patient's machine-minutes. Patients wait long and unpredictably while staff juggle new starts by 17:00, supervised complex cases, the blood-irradiation slot, one breast board and one ABC unit shared with the CT simulator, the 17:00 MHRC bus, public-transport patients who must be home by 21:00, urgent patients, TBI and machine faults. Solving it gives patients predictable times, staff a plan they can trust, and the department balanced machines. Under the department's own rules, our prototype cut the median wait from 100 to 33 minutes on synthetic data. The pilot target is at least 40%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gradient-boosting model predicts each session's machine-minutes (expected and cautious P80) from operational tags: technique, fraction number, imaging, mobility and accessories. The department has no timestamps yet, so it starts from the department's own estimate table and learns once check-in and room timestamps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and an independent checker re-verifies them. They include new starts by 17:00, complex cases in 10:00–17:00, the blood slot, MHRC slots before the 17:00 bus, public transport home by 21:00, and accessory limits including CT-simulator bookings and reservations. When a delay, fault, no-show, imaging hold or urgent patient occurs, it re-plans the rest of the day in seconds under the department's downtime rules. It treats patients already waiting first and moves as few others as possible.</w:t>
      </w:r>
    </w:p>
    <w:p>
      <w:pPr>
        <w:tabs>
          <w:tab w:pos="340" w:val="left"/>
        </w:tabs>
        <w:spacing w:after="40"/>
        <w:ind w:left="340" w:hanging="255"/>
      </w:pPr>
      <w:r>
        <w:rPr>
          <w:color w:val="1C5CAB"/>
        </w:rPr>
        <w:t>3.</w:t>
        <w:tab/>
      </w:r>
      <w:r>
        <w:rPr>
          <w:b/>
          <w:i w:val="0"/>
        </w:rPr>
        <w:t>Simulate.</w:t>
      </w:r>
      <w:r>
        <w:rPr>
          <w:b w:val="0"/>
          <w:i w:val="0"/>
        </w:rPr>
        <w:t xml:space="preserve"> A digital twin stress-tests every plan against late arrivals, overruns and faults. It also produces a three-week load forecast that plans around TBI courses,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reporting time and live updates by WhatsApp, SMS or voice call in Kannada, Malayalam, Hindi or English, and understand spoken "I'm running late" replies. Tulu, which no Sarvam model covers yet, gets Kannada-script text with a voice note recorded by Tulu-speaking staff. The LLM never makes a scheduling decision.</w:t>
      </w:r>
    </w:p>
    <w:p>
      <w:r>
        <w:rPr>
          <w:b w:val="0"/>
          <w:i w:val="0"/>
        </w:rPr>
        <w:t>It works with what the clinic already has (an Excel list, a photo of the paper register read by Sarvam Vision OCR, QR check-in and WhatsApp) and runs on a hospital server. The stack is Python, FastAPI, PostgreSQL and a tablet web app.</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with recorded voice notes for Tulu. A senior RTT or oncologist approves every change. It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second machine in early 2027. The department has already answered our detailed questions on its rules, from the MHRC bus to accessory reservations and downtime, and they are built into the prototype. Dr Akshay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under the department's own rules. It predicts session durations and solves an 87-patient day to a proven optimum in about 20 seconds. It re-plans machine faults in 4–26 seconds under the department's downtime rules, and forecasts new-start capacity for two machines around a TBI course. We tested it over 300 simulated days against a model of current practice.</w:t>
      </w:r>
    </w:p>
    <w:p>
      <w:pPr>
        <w:tabs>
          <w:tab w:pos="340" w:val="left"/>
        </w:tabs>
        <w:spacing w:after="40"/>
        <w:ind w:left="340" w:hanging="255"/>
      </w:pPr>
      <w:r>
        <w:rPr>
          <w:color w:val="1C5CAB"/>
        </w:rPr>
        <w:t>•</w:t>
        <w:tab/>
      </w:r>
      <w:r>
        <w:rPr>
          <w:b/>
          <w:i w:val="0"/>
        </w:rPr>
        <w:t>Doctors and engineers together.</w:t>
      </w:r>
      <w:r>
        <w:rPr>
          <w:b w:val="0"/>
          <w:i w:val="0"/>
        </w:rPr>
        <w:t xml:space="preserve"> Dr Akshay Dinesan leads the team. Abhinand T M is the technical lead, with P S Raghotham Rao on the build. Dr Shirley Lewis Salins and Dr Umesh Velu complete the team, so three of the five members are doctors. Together we cover operations research, machine learning, Indian-language AI, product building and clinical practice.</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data only, no clinical inputs, and no personal identifiers sent to AI models.</w:t>
      </w:r>
    </w:p>
    <w:p>
      <w:r>
        <w:rPr>
          <w:b/>
          <w:i w:val="0"/>
        </w:rPr>
        <w:t>Short version</w:t>
      </w:r>
    </w:p>
    <w:p>
      <w:r>
        <w:rPr>
          <w:b w:val="0"/>
          <w:i w:val="0"/>
        </w:rPr>
        <w:t>Dr Akshay Dinesan owns the problem in a working radiotherapy department (a Versa HD, with a second machine arriving in early 2027), has given us the department's rules, and can take it to a real pilot. Dr Akshay leads a five-member team: Abhinand T M (technical lead), P S Raghotham Rao, Dr Shirley Lewis Salins and Dr Umesh Velu. Together they cover optimisation, machine learning, Indian-language AI, full-stack development and clinical practice. It has already built a working prototype that plans an 87-patient day under the department's rules, re-plans machine faults in seconds, and was tested over 300 simulated days.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adding a second machine, possibly from another vendor,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all running on synthetic data.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data.</w:t>
      </w:r>
    </w:p>
    <w:p>
      <w:pPr>
        <w:pStyle w:val="Heading2"/>
        <w:keepNext/>
      </w:pPr>
      <w:r>
        <w:rPr>
          <w:b w:val="0"/>
          <w:i w:val="0"/>
        </w:rPr>
        <w:t>2.5 Deck</w:t>
      </w:r>
    </w:p>
    <w:p>
      <w:r>
        <w:rPr>
          <w:b w:val="0"/>
          <w:i w:val="0"/>
        </w:rPr>
        <w:t>The 14-slide deck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Check the names on slides 1 and 14.</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r>
        <w:rPr>
          <w:b w:val="0"/>
          <w:i w:val="0"/>
        </w:rPr>
        <w:t xml:space="preserve">A copy is also on GitHub: the PDF at </w:t>
      </w:r>
      <w:r>
        <w:rPr>
          <w:rFonts w:ascii="Consolas" w:hAnsi="Consolas"/>
          <w:b w:val="0"/>
          <w:i w:val="0"/>
          <w:sz w:val="18"/>
        </w:rPr>
        <w:t>docs/deck/RAD-SMART_Pitch_Deck.pdf</w:t>
      </w:r>
      <w:r>
        <w:rPr>
          <w:b w:val="0"/>
          <w:i w:val="0"/>
        </w:rPr>
        <w:t xml:space="preserve"> and a public web version at https://psraghothamrao8.github.io/RAD-SMART/deck/. After editing the deck, copy the changed slides into </w:t>
      </w:r>
      <w:r>
        <w:rPr>
          <w:rFonts w:ascii="Consolas" w:hAnsi="Consolas"/>
          <w:b w:val="0"/>
          <w:i w:val="0"/>
          <w:sz w:val="18"/>
        </w:rPr>
        <w:t>docs/deck/src/</w:t>
      </w:r>
      <w:r>
        <w:rPr>
          <w:b w:val="0"/>
          <w:i w:val="0"/>
        </w:rPr>
        <w:t xml:space="preserve"> and run </w:t>
      </w:r>
      <w:r>
        <w:rPr>
          <w:rFonts w:ascii="Consolas" w:hAnsi="Consolas"/>
          <w:b w:val="0"/>
          <w:i w:val="0"/>
          <w:sz w:val="18"/>
        </w:rPr>
        <w:t>python tools/build_deck.py</w:t>
      </w:r>
      <w:r>
        <w:rPr>
          <w:b w:val="0"/>
          <w:i w:val="0"/>
        </w:rPr>
        <w:t xml:space="preserve"> to update both.</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the full research report and implementation plan (36 pages).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https://psraghothamrao8.github.io/RAD-SMART/, hosted on GitHub Pages and open to anyone. It shows the wait curves, the optimised day with a reason for every session, the trade-off of holding capacity for urgent starts, both downtime re-plans and the two-machine forecast with TBI, all from the PoC on synthetic data. After re-running the PoC, run </w:t>
      </w:r>
      <w:r>
        <w:rPr>
          <w:rFonts w:ascii="Consolas" w:hAnsi="Consolas"/>
          <w:b w:val="0"/>
          <w:i w:val="0"/>
          <w:sz w:val="18"/>
        </w:rPr>
        <w:t>python tools/build_results_page.py</w:t>
      </w:r>
      <w:r>
        <w:rPr>
          <w:b w:val="0"/>
          <w:i w:val="0"/>
        </w:rPr>
        <w:t>, commit and push; the page updates within a few minutes.</w:t>
      </w:r>
    </w:p>
    <w:p>
      <w:pPr>
        <w:tabs>
          <w:tab w:pos="340" w:val="left"/>
        </w:tabs>
        <w:spacing w:after="40"/>
        <w:ind w:left="340" w:hanging="255"/>
      </w:pPr>
      <w:r>
        <w:rPr>
          <w:color w:val="1C5CAB"/>
        </w:rPr>
        <w:t>•</w:t>
        <w:tab/>
      </w:r>
      <w:r>
        <w:rPr>
          <w:b/>
          <w:i w:val="0"/>
        </w:rPr>
        <w:t>Code:</w:t>
      </w:r>
      <w:r>
        <w:rPr>
          <w:b w:val="0"/>
          <w:i w:val="0"/>
        </w:rPr>
        <w:t xml:space="preserve"> https://github.com/psraghothamrao8/RAD-SMART (public). It holds the PoC, the documents and the page source. Everything in it is synthetic data only.</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(14 slides, published)</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data".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490"/>
            <w:shd w:val="clear" w:color="auto" w:fill="E8EFF9"/>
          </w:tcPr>
          <w:p>
            <w:pPr>
              <w:spacing w:after="0"/>
            </w:pPr>
            <w:r>
              <w:rPr>
                <w:b/>
                <w:i w:val="0"/>
                <w:sz w:val="18"/>
              </w:rPr>
              <w:t>#</w:t>
            </w:r>
          </w:p>
        </w:tc>
        <w:tc>
          <w:tcPr>
            <w:tcW w:type="dxa" w:w="3091"/>
            <w:shd w:val="clear" w:color="auto" w:fill="E8EFF9"/>
          </w:tcPr>
          <w:p>
            <w:pPr>
              <w:spacing w:after="0"/>
            </w:pPr>
            <w:r>
              <w:rPr>
                <w:b/>
                <w:i w:val="0"/>
                <w:sz w:val="18"/>
              </w:rPr>
              <w:t>Slide title</w:t>
            </w:r>
          </w:p>
        </w:tc>
        <w:tc>
          <w:tcPr>
            <w:tcW w:type="dxa" w:w="3091"/>
            <w:shd w:val="clear" w:color="auto" w:fill="E8EFF9"/>
          </w:tcPr>
          <w:p>
            <w:pPr>
              <w:spacing w:after="0"/>
            </w:pPr>
            <w:r>
              <w:rPr>
                <w:b/>
                <w:i w:val="0"/>
                <w:sz w:val="18"/>
              </w:rPr>
              <w:t>Key message</w:t>
            </w:r>
          </w:p>
        </w:tc>
        <w:tc>
          <w:tcPr>
            <w:tcW w:type="dxa" w:w="2966"/>
            <w:shd w:val="clear" w:color="auto" w:fill="E8EFF9"/>
          </w:tcPr>
          <w:p>
            <w:pPr>
              <w:spacing w:after="0"/>
            </w:pPr>
            <w:r>
              <w:rPr>
                <w:b/>
                <w:i w:val="0"/>
                <w:sz w:val="18"/>
              </w:rPr>
              <w:t>Visual</w:t>
            </w:r>
          </w:p>
        </w:tc>
      </w:tr>
      <w:tr>
        <w:tc>
          <w:tcPr>
            <w:tcW w:type="dxa" w:w="490"/>
          </w:tcPr>
          <w:p>
            <w:pPr>
              <w:spacing w:after="0"/>
            </w:pPr>
            <w:r>
              <w:rPr>
                <w:b w:val="0"/>
                <w:i w:val="0"/>
                <w:sz w:val="18"/>
              </w:rPr>
              <w:t>1</w:t>
            </w:r>
          </w:p>
        </w:tc>
        <w:tc>
          <w:tcPr>
            <w:tcW w:type="dxa" w:w="3091"/>
          </w:tcPr>
          <w:p>
            <w:pPr>
              <w:spacing w:after="0"/>
            </w:pPr>
            <w:r>
              <w:rPr>
                <w:b w:val="0"/>
                <w:i w:val="0"/>
                <w:sz w:val="18"/>
              </w:rPr>
              <w:t>RAD-SMART</w:t>
            </w:r>
          </w:p>
        </w:tc>
        <w:tc>
          <w:tcPr>
            <w:tcW w:type="dxa" w:w="3091"/>
          </w:tcPr>
          <w:p>
            <w:pPr>
              <w:spacing w:after="0"/>
            </w:pPr>
            <w:r>
              <w:rPr>
                <w:b w:val="0"/>
                <w:i w:val="0"/>
                <w:sz w:val="18"/>
              </w:rPr>
              <w:t>The right patient, on the right machine, at a predictable time</w:t>
            </w:r>
          </w:p>
        </w:tc>
        <w:tc>
          <w:tcPr>
            <w:tcW w:type="dxa" w:w="2966"/>
          </w:tcPr>
          <w:p>
            <w:pPr>
              <w:spacing w:after="0"/>
            </w:pPr>
            <w:r>
              <w:rPr>
                <w:b w:val="0"/>
                <w:i w:val="0"/>
                <w:sz w:val="18"/>
              </w:rPr>
              <w:t>Title; doctor partner and team; Cancer track, use case 04</w:t>
            </w:r>
          </w:p>
        </w:tc>
      </w:tr>
      <w:tr>
        <w:tc>
          <w:tcPr>
            <w:tcW w:type="dxa" w:w="490"/>
          </w:tcPr>
          <w:p>
            <w:pPr>
              <w:spacing w:after="0"/>
            </w:pPr>
            <w:r>
              <w:rPr>
                <w:b w:val="0"/>
                <w:i w:val="0"/>
                <w:sz w:val="18"/>
              </w:rPr>
              <w:t>2</w:t>
            </w:r>
          </w:p>
        </w:tc>
        <w:tc>
          <w:tcPr>
            <w:tcW w:type="dxa" w:w="3091"/>
          </w:tcPr>
          <w:p>
            <w:pPr>
              <w:spacing w:after="0"/>
            </w:pPr>
            <w:r>
              <w:rPr>
                <w:b w:val="0"/>
                <w:i w:val="0"/>
                <w:sz w:val="18"/>
              </w:rPr>
              <w:t>Every weekday, 80 patients wait for one machine</w:t>
            </w:r>
          </w:p>
        </w:tc>
        <w:tc>
          <w:tcPr>
            <w:tcW w:type="dxa" w:w="3091"/>
          </w:tcPr>
          <w:p>
            <w:pPr>
              <w:spacing w:after="0"/>
            </w:pPr>
            <w:r>
              <w:rPr>
                <w:b w:val="0"/>
                <w:i w:val="0"/>
                <w:sz w:val="18"/>
              </w:rPr>
              <w:t>Daily treatment for weeks; hand-allocated times; unpredictable waits. India: about 0.6 machines per million people, and 69% of centres have one machine</w:t>
            </w:r>
          </w:p>
        </w:tc>
        <w:tc>
          <w:tcPr>
            <w:tcW w:type="dxa" w:w="2966"/>
          </w:tcPr>
          <w:p>
            <w:pPr>
              <w:spacing w:after="0"/>
            </w:pPr>
            <w:r>
              <w:rPr>
                <w:b w:val="0"/>
                <w:i w:val="0"/>
                <w:sz w:val="18"/>
              </w:rPr>
              <w:t>Big numbers and a strip of one day's sessions</w:t>
            </w:r>
          </w:p>
        </w:tc>
      </w:tr>
      <w:tr>
        <w:tc>
          <w:tcPr>
            <w:tcW w:type="dxa" w:w="490"/>
          </w:tcPr>
          <w:p>
            <w:pPr>
              <w:spacing w:after="0"/>
            </w:pPr>
            <w:r>
              <w:rPr>
                <w:b w:val="0"/>
                <w:i w:val="0"/>
                <w:sz w:val="18"/>
              </w:rPr>
              <w:t>3</w:t>
            </w:r>
          </w:p>
        </w:tc>
        <w:tc>
          <w:tcPr>
            <w:tcW w:type="dxa" w:w="3091"/>
          </w:tcPr>
          <w:p>
            <w:pPr>
              <w:spacing w:after="0"/>
            </w:pPr>
            <w:r>
              <w:rPr>
                <w:b w:val="0"/>
                <w:i w:val="0"/>
                <w:sz w:val="18"/>
              </w:rPr>
              <w:t>Allocation under hard rules and soft priorities</w:t>
            </w:r>
          </w:p>
        </w:tc>
        <w:tc>
          <w:tcPr>
            <w:tcW w:type="dxa" w:w="3091"/>
          </w:tcPr>
          <w:p>
            <w:pPr>
              <w:spacing w:after="0"/>
            </w:pPr>
            <w:r>
              <w:rPr>
                <w:b w:val="0"/>
                <w:i w:val="0"/>
                <w:sz w:val="18"/>
              </w:rPr>
              <w:t>Hard rules (new starts by 17:00, 10:00–17:00 complex window, blood slot, one breast board and one ABC, MHRC bus, public transport by 21:00, urgent by 18:00) versus soft priorities (paying patients' times, older patients, flexible patients in the evening)</w:t>
            </w:r>
          </w:p>
        </w:tc>
        <w:tc>
          <w:tcPr>
            <w:tcW w:type="dxa" w:w="2966"/>
          </w:tcPr>
          <w:p>
            <w:pPr>
              <w:spacing w:after="0"/>
            </w:pPr>
            <w:r>
              <w:rPr>
                <w:b w:val="0"/>
                <w:i w:val="0"/>
                <w:sz w:val="18"/>
              </w:rPr>
              <w:t>Two rule cards</w:t>
            </w:r>
          </w:p>
        </w:tc>
      </w:tr>
      <w:tr>
        <w:tc>
          <w:tcPr>
            <w:tcW w:type="dxa" w:w="490"/>
          </w:tcPr>
          <w:p>
            <w:pPr>
              <w:spacing w:after="0"/>
            </w:pPr>
            <w:r>
              <w:rPr>
                <w:b w:val="0"/>
                <w:i w:val="0"/>
                <w:sz w:val="18"/>
              </w:rPr>
              <w:t>4</w:t>
            </w:r>
          </w:p>
        </w:tc>
        <w:tc>
          <w:tcPr>
            <w:tcW w:type="dxa" w:w="3091"/>
          </w:tcPr>
          <w:p>
            <w:pPr>
              <w:spacing w:after="0"/>
            </w:pPr>
            <w:r>
              <w:rPr>
                <w:b w:val="0"/>
                <w:i w:val="0"/>
                <w:sz w:val="18"/>
              </w:rPr>
              <w:t>We compared five ways to build it</w:t>
            </w:r>
          </w:p>
        </w:tc>
        <w:tc>
          <w:tcPr>
            <w:tcW w:type="dxa" w:w="3091"/>
          </w:tcPr>
          <w:p>
            <w:pPr>
              <w:spacing w:after="0"/>
            </w:pPr>
            <w:r>
              <w:rPr>
                <w:b w:val="0"/>
                <w:i w:val="0"/>
                <w:sz w:val="18"/>
              </w:rPr>
              <w:t>Rules, LLM-only, static optimisation, deep RL, hybrid. The hybrid wins at 4.85/5</w:t>
            </w:r>
          </w:p>
        </w:tc>
        <w:tc>
          <w:tcPr>
            <w:tcW w:type="dxa" w:w="2966"/>
          </w:tcPr>
          <w:p>
            <w:pPr>
              <w:spacing w:after="0"/>
            </w:pPr>
            <w:r>
              <w:rPr>
                <w:b w:val="0"/>
                <w:i w:val="0"/>
                <w:sz w:val="18"/>
              </w:rPr>
              <w:t>Decision table</w:t>
            </w:r>
          </w:p>
        </w:tc>
      </w:tr>
      <w:tr>
        <w:tc>
          <w:tcPr>
            <w:tcW w:type="dxa" w:w="490"/>
          </w:tcPr>
          <w:p>
            <w:pPr>
              <w:spacing w:after="0"/>
            </w:pPr>
            <w:r>
              <w:rPr>
                <w:b w:val="0"/>
                <w:i w:val="0"/>
                <w:sz w:val="18"/>
              </w:rPr>
              <w:t>5</w:t>
            </w:r>
          </w:p>
        </w:tc>
        <w:tc>
          <w:tcPr>
            <w:tcW w:type="dxa" w:w="3091"/>
          </w:tcPr>
          <w:p>
            <w:pPr>
              <w:spacing w:after="0"/>
            </w:pPr>
            <w:r>
              <w:rPr>
                <w:b w:val="0"/>
                <w:i w:val="0"/>
                <w:sz w:val="18"/>
              </w:rPr>
              <w:t>How RAD-SMART works</w:t>
            </w:r>
          </w:p>
        </w:tc>
        <w:tc>
          <w:tcPr>
            <w:tcW w:type="dxa" w:w="3091"/>
          </w:tcPr>
          <w:p>
            <w:pPr>
              <w:spacing w:after="0"/>
            </w:pPr>
            <w:r>
              <w:rPr>
                <w:b w:val="0"/>
                <w:i w:val="0"/>
                <w:sz w:val="18"/>
              </w:rPr>
              <w:t>Predict, optimise, simulate, explain, with people approving every step</w:t>
            </w:r>
          </w:p>
        </w:tc>
        <w:tc>
          <w:tcPr>
            <w:tcW w:type="dxa" w:w="2966"/>
          </w:tcPr>
          <w:p>
            <w:pPr>
              <w:spacing w:after="0"/>
            </w:pPr>
            <w:r>
              <w:rPr>
                <w:b w:val="0"/>
                <w:i w:val="0"/>
                <w:sz w:val="18"/>
              </w:rPr>
              <w:t>Architecture diagram</w:t>
            </w:r>
          </w:p>
        </w:tc>
      </w:tr>
      <w:tr>
        <w:tc>
          <w:tcPr>
            <w:tcW w:type="dxa" w:w="490"/>
          </w:tcPr>
          <w:p>
            <w:pPr>
              <w:spacing w:after="0"/>
            </w:pPr>
            <w:r>
              <w:rPr>
                <w:b w:val="0"/>
                <w:i w:val="0"/>
                <w:sz w:val="18"/>
              </w:rPr>
              <w:t>6</w:t>
            </w:r>
          </w:p>
        </w:tc>
        <w:tc>
          <w:tcPr>
            <w:tcW w:type="dxa" w:w="3091"/>
          </w:tcPr>
          <w:p>
            <w:pPr>
              <w:spacing w:after="0"/>
            </w:pPr>
            <w:r>
              <w:rPr>
                <w:b w:val="0"/>
                <w:i w:val="0"/>
                <w:sz w:val="18"/>
              </w:rPr>
              <w:t>Automation proposes; people decide</w:t>
            </w:r>
          </w:p>
        </w:tc>
        <w:tc>
          <w:tcPr>
            <w:tcW w:type="dxa" w:w="3091"/>
          </w:tcPr>
          <w:p>
            <w:pPr>
              <w:spacing w:after="0"/>
            </w:pPr>
            <w:r>
              <w:rPr>
                <w:b w:val="0"/>
                <w:i w:val="0"/>
                <w:sz w:val="18"/>
              </w:rPr>
              <w:t>Two days ahead, evening before, during the day, after the day</w:t>
            </w:r>
          </w:p>
        </w:tc>
        <w:tc>
          <w:tcPr>
            <w:tcW w:type="dxa" w:w="2966"/>
          </w:tcPr>
          <w:p>
            <w:pPr>
              <w:spacing w:after="0"/>
            </w:pPr>
            <w:r>
              <w:rPr>
                <w:b w:val="0"/>
                <w:i w:val="0"/>
                <w:sz w:val="18"/>
              </w:rPr>
              <w:t>Four-step daily loop</w:t>
            </w:r>
          </w:p>
        </w:tc>
      </w:tr>
      <w:tr>
        <w:tc>
          <w:tcPr>
            <w:tcW w:type="dxa" w:w="490"/>
          </w:tcPr>
          <w:p>
            <w:pPr>
              <w:spacing w:after="0"/>
            </w:pPr>
            <w:r>
              <w:rPr>
                <w:b w:val="0"/>
                <w:i w:val="0"/>
                <w:sz w:val="18"/>
              </w:rPr>
              <w:t>7</w:t>
            </w:r>
          </w:p>
        </w:tc>
        <w:tc>
          <w:tcPr>
            <w:tcW w:type="dxa" w:w="3091"/>
          </w:tcPr>
          <w:p>
            <w:pPr>
              <w:spacing w:after="0"/>
            </w:pPr>
            <w:r>
              <w:rPr>
                <w:b w:val="0"/>
                <w:i w:val="0"/>
                <w:sz w:val="18"/>
              </w:rPr>
              <w:t>AI where each technique is strongest</w:t>
            </w:r>
          </w:p>
        </w:tc>
        <w:tc>
          <w:tcPr>
            <w:tcW w:type="dxa" w:w="3091"/>
          </w:tcPr>
          <w:p>
            <w:pPr>
              <w:spacing w:after="0"/>
            </w:pPr>
            <w:r>
              <w:rPr>
                <w:b w:val="0"/>
                <w:i w:val="0"/>
                <w:sz w:val="18"/>
              </w:rPr>
              <w:t>ML for minutes; the optimiser guarantees rules; the twin tests; the Sarvam copilot explains and speaks Kannada, Malayalam, Hindi and English, with recorded Tulu voice notes</w:t>
            </w:r>
          </w:p>
        </w:tc>
        <w:tc>
          <w:tcPr>
            <w:tcW w:type="dxa" w:w="2966"/>
          </w:tcPr>
          <w:p>
            <w:pPr>
              <w:spacing w:after="0"/>
            </w:pPr>
            <w:r>
              <w:rPr>
                <w:b w:val="0"/>
                <w:i w:val="0"/>
                <w:sz w:val="18"/>
              </w:rPr>
              <w:t>Four tiles; Sarvam components</w:t>
            </w:r>
          </w:p>
        </w:tc>
      </w:tr>
      <w:tr>
        <w:tc>
          <w:tcPr>
            <w:tcW w:type="dxa" w:w="490"/>
          </w:tcPr>
          <w:p>
            <w:pPr>
              <w:spacing w:after="0"/>
            </w:pPr>
            <w:r>
              <w:rPr>
                <w:b w:val="0"/>
                <w:i w:val="0"/>
                <w:sz w:val="18"/>
              </w:rPr>
              <w:t>8</w:t>
            </w:r>
          </w:p>
        </w:tc>
        <w:tc>
          <w:tcPr>
            <w:tcW w:type="dxa" w:w="3091"/>
          </w:tcPr>
          <w:p>
            <w:pPr>
              <w:spacing w:after="0"/>
            </w:pPr>
            <w:r>
              <w:rPr>
                <w:b w:val="0"/>
                <w:i w:val="0"/>
                <w:sz w:val="18"/>
              </w:rPr>
              <w:t>One optimised day, with every rule held</w:t>
            </w:r>
          </w:p>
        </w:tc>
        <w:tc>
          <w:tcPr>
            <w:tcW w:type="dxa" w:w="3091"/>
          </w:tcPr>
          <w:p>
            <w:pPr>
              <w:spacing w:after="0"/>
            </w:pPr>
            <w:r>
              <w:rPr>
                <w:b w:val="0"/>
                <w:i w:val="0"/>
                <w:sz w:val="18"/>
              </w:rPr>
              <w:t>87 patients from 08:30 to 00:45, all 7 hard rules re-checked, a reason for every placement</w:t>
            </w:r>
          </w:p>
        </w:tc>
        <w:tc>
          <w:tcPr>
            <w:tcW w:type="dxa" w:w="2966"/>
          </w:tcPr>
          <w:p>
            <w:pPr>
              <w:spacing w:after="0"/>
            </w:pPr>
            <w:r>
              <w:rPr>
                <w:rFonts w:ascii="Consolas" w:hAnsi="Consolas"/>
                <w:b w:val="0"/>
                <w:i w:val="0"/>
                <w:sz w:val="18"/>
              </w:rPr>
              <w:t>fig3</w:t>
            </w:r>
            <w:r>
              <w:rPr>
                <w:b w:val="0"/>
                <w:i w:val="0"/>
                <w:sz w:val="18"/>
              </w:rPr>
              <w:t xml:space="preserve"> day Gantt</w:t>
            </w:r>
          </w:p>
        </w:tc>
      </w:tr>
      <w:tr>
        <w:tc>
          <w:tcPr>
            <w:tcW w:type="dxa" w:w="490"/>
          </w:tcPr>
          <w:p>
            <w:pPr>
              <w:spacing w:after="0"/>
            </w:pPr>
            <w:r>
              <w:rPr>
                <w:b w:val="0"/>
                <w:i w:val="0"/>
                <w:sz w:val="18"/>
              </w:rPr>
              <w:t>9</w:t>
            </w:r>
          </w:p>
        </w:tc>
        <w:tc>
          <w:tcPr>
            <w:tcW w:type="dxa" w:w="3091"/>
          </w:tcPr>
          <w:p>
            <w:pPr>
              <w:spacing w:after="0"/>
            </w:pPr>
            <w:r>
              <w:rPr>
                <w:b w:val="0"/>
                <w:i w:val="0"/>
                <w:sz w:val="18"/>
              </w:rPr>
              <w:t>Waits fall by two-thirds</w:t>
            </w:r>
          </w:p>
        </w:tc>
        <w:tc>
          <w:tcPr>
            <w:tcW w:type="dxa" w:w="3091"/>
          </w:tcPr>
          <w:p>
            <w:pPr>
              <w:spacing w:after="0"/>
            </w:pPr>
            <w:r>
              <w:rPr>
                <w:b w:val="0"/>
                <w:i w:val="0"/>
                <w:sz w:val="18"/>
              </w:rPr>
              <w:t>Median wait 100 → 33 min; 90th percentile 173 → 62 min; within ±15 min 10% → 73%; the department chooses how much to hold for urgent starts</w:t>
            </w:r>
          </w:p>
        </w:tc>
        <w:tc>
          <w:tcPr>
            <w:tcW w:type="dxa" w:w="2966"/>
          </w:tcPr>
          <w:p>
            <w:pPr>
              <w:spacing w:after="0"/>
            </w:pPr>
            <w:r>
              <w:rPr>
                <w:rFonts w:ascii="Consolas" w:hAnsi="Consolas"/>
                <w:b w:val="0"/>
                <w:i w:val="0"/>
                <w:sz w:val="18"/>
              </w:rPr>
              <w:t>fig1</w:t>
            </w:r>
            <w:r>
              <w:rPr>
                <w:b w:val="0"/>
                <w:i w:val="0"/>
                <w:sz w:val="18"/>
              </w:rPr>
              <w:t xml:space="preserve"> wait curves + KPI numbers</w:t>
            </w:r>
          </w:p>
        </w:tc>
      </w:tr>
      <w:tr>
        <w:tc>
          <w:tcPr>
            <w:tcW w:type="dxa" w:w="490"/>
          </w:tcPr>
          <w:p>
            <w:pPr>
              <w:spacing w:after="0"/>
            </w:pPr>
            <w:r>
              <w:rPr>
                <w:b w:val="0"/>
                <w:i w:val="0"/>
                <w:sz w:val="18"/>
              </w:rPr>
              <w:t>10</w:t>
            </w:r>
          </w:p>
        </w:tc>
        <w:tc>
          <w:tcPr>
            <w:tcW w:type="dxa" w:w="3091"/>
          </w:tcPr>
          <w:p>
            <w:pPr>
              <w:spacing w:after="0"/>
            </w:pPr>
            <w:r>
              <w:rPr>
                <w:b w:val="0"/>
                <w:i w:val="0"/>
                <w:sz w:val="18"/>
              </w:rPr>
              <w:t>It recovers when the machine fails, by the department's rules</w:t>
            </w:r>
          </w:p>
        </w:tc>
        <w:tc>
          <w:tcPr>
            <w:tcW w:type="dxa" w:w="3091"/>
          </w:tcPr>
          <w:p>
            <w:pPr>
              <w:spacing w:after="0"/>
            </w:pPr>
            <w:r>
              <w:rPr>
                <w:b w:val="0"/>
                <w:i w:val="0"/>
                <w:sz w:val="18"/>
              </w:rPr>
              <w:t>45-min fault: everyone treated today, median wait 144 → 40 min. 150-min fault: new starts to the next day, median wait 216 → 35 min</w:t>
            </w:r>
          </w:p>
        </w:tc>
        <w:tc>
          <w:tcPr>
            <w:tcW w:type="dxa" w:w="2966"/>
          </w:tcPr>
          <w:p>
            <w:pPr>
              <w:spacing w:after="0"/>
            </w:pPr>
            <w:r>
              <w:rPr>
                <w:rFonts w:ascii="Consolas" w:hAnsi="Consolas"/>
                <w:b w:val="0"/>
                <w:i w:val="0"/>
                <w:sz w:val="18"/>
              </w:rPr>
              <w:t>fig4b</w:t>
            </w:r>
            <w:r>
              <w:rPr>
                <w:b w:val="0"/>
                <w:i w:val="0"/>
                <w:sz w:val="18"/>
              </w:rPr>
              <w:t xml:space="preserve"> waiting room</w:t>
            </w:r>
          </w:p>
        </w:tc>
      </w:tr>
      <w:tr>
        <w:tc>
          <w:tcPr>
            <w:tcW w:type="dxa" w:w="490"/>
          </w:tcPr>
          <w:p>
            <w:pPr>
              <w:spacing w:after="0"/>
            </w:pPr>
            <w:r>
              <w:rPr>
                <w:b w:val="0"/>
                <w:i w:val="0"/>
                <w:sz w:val="18"/>
              </w:rPr>
              <w:t>11</w:t>
            </w:r>
          </w:p>
        </w:tc>
        <w:tc>
          <w:tcPr>
            <w:tcW w:type="dxa" w:w="3091"/>
          </w:tcPr>
          <w:p>
            <w:pPr>
              <w:spacing w:after="0"/>
            </w:pPr>
            <w:r>
              <w:rPr>
                <w:b w:val="0"/>
                <w:i w:val="0"/>
                <w:sz w:val="18"/>
              </w:rPr>
              <w:t>New starts balanced by minutes, not head-count</w:t>
            </w:r>
          </w:p>
        </w:tc>
        <w:tc>
          <w:tcPr>
            <w:tcW w:type="dxa" w:w="3091"/>
          </w:tcPr>
          <w:p>
            <w:pPr>
              <w:spacing w:after="0"/>
            </w:pPr>
            <w:r>
              <w:rPr>
                <w:b w:val="0"/>
                <w:i w:val="0"/>
                <w:sz w:val="18"/>
              </w:rPr>
              <w:t>Two machines and a TBI week: peak load 154% → 98%; TBI days fitted exactly</w:t>
            </w:r>
          </w:p>
        </w:tc>
        <w:tc>
          <w:tcPr>
            <w:tcW w:type="dxa" w:w="2966"/>
          </w:tcPr>
          <w:p>
            <w:pPr>
              <w:spacing w:after="0"/>
            </w:pPr>
            <w:r>
              <w:rPr>
                <w:rFonts w:ascii="Consolas" w:hAnsi="Consolas"/>
                <w:b w:val="0"/>
                <w:i w:val="0"/>
                <w:sz w:val="18"/>
              </w:rPr>
              <w:t>fig5</w:t>
            </w:r>
            <w:r>
              <w:rPr>
                <w:b w:val="0"/>
                <w:i w:val="0"/>
                <w:sz w:val="18"/>
              </w:rPr>
              <w:t xml:space="preserve"> capacity forecast</w:t>
            </w:r>
          </w:p>
        </w:tc>
      </w:tr>
      <w:tr>
        <w:tc>
          <w:tcPr>
            <w:tcW w:type="dxa" w:w="490"/>
          </w:tcPr>
          <w:p>
            <w:pPr>
              <w:spacing w:after="0"/>
            </w:pPr>
            <w:r>
              <w:rPr>
                <w:b w:val="0"/>
                <w:i w:val="0"/>
                <w:sz w:val="18"/>
              </w:rPr>
              <w:t>12</w:t>
            </w:r>
          </w:p>
        </w:tc>
        <w:tc>
          <w:tcPr>
            <w:tcW w:type="dxa" w:w="3091"/>
          </w:tcPr>
          <w:p>
            <w:pPr>
              <w:spacing w:after="0"/>
            </w:pPr>
            <w:r>
              <w:rPr>
                <w:b w:val="0"/>
                <w:i w:val="0"/>
                <w:sz w:val="18"/>
              </w:rPr>
              <w:t>Safe by design</w:t>
            </w:r>
          </w:p>
        </w:tc>
        <w:tc>
          <w:tcPr>
            <w:tcW w:type="dxa" w:w="3091"/>
          </w:tcPr>
          <w:p>
            <w:pPr>
              <w:spacing w:after="0"/>
            </w:pPr>
            <w:r>
              <w:rPr>
                <w:b w:val="0"/>
                <w:i w:val="0"/>
                <w:sz w:val="18"/>
              </w:rPr>
              <w:t>A senior RTT or oncologist approves every plan; one-tap override, audit trail; no clinical inputs; no identifiers to AI; DPDP-aligned; works from Excel, paper and WhatsApp</w:t>
            </w:r>
          </w:p>
        </w:tc>
        <w:tc>
          <w:tcPr>
            <w:tcW w:type="dxa" w:w="2966"/>
          </w:tcPr>
          <w:p>
            <w:pPr>
              <w:spacing w:after="0"/>
            </w:pPr>
            <w:r>
              <w:rPr>
                <w:b w:val="0"/>
                <w:i w:val="0"/>
                <w:sz w:val="18"/>
              </w:rPr>
              <w:t>Guardrail checklist</w:t>
            </w:r>
          </w:p>
        </w:tc>
      </w:tr>
      <w:tr>
        <w:tc>
          <w:tcPr>
            <w:tcW w:type="dxa" w:w="490"/>
          </w:tcPr>
          <w:p>
            <w:pPr>
              <w:spacing w:after="0"/>
            </w:pPr>
            <w:r>
              <w:rPr>
                <w:b w:val="0"/>
                <w:i w:val="0"/>
                <w:sz w:val="18"/>
              </w:rPr>
              <w:t>13</w:t>
            </w:r>
          </w:p>
        </w:tc>
        <w:tc>
          <w:tcPr>
            <w:tcW w:type="dxa" w:w="3091"/>
          </w:tcPr>
          <w:p>
            <w:pPr>
              <w:spacing w:after="0"/>
            </w:pPr>
            <w:r>
              <w:rPr>
                <w:b w:val="0"/>
                <w:i w:val="0"/>
                <w:sz w:val="18"/>
              </w:rPr>
              <w:t>90 days on the Versa HD, one primary KPI</w:t>
            </w:r>
          </w:p>
        </w:tc>
        <w:tc>
          <w:tcPr>
            <w:tcW w:type="dxa" w:w="3091"/>
          </w:tcPr>
          <w:p>
            <w:pPr>
              <w:spacing w:after="0"/>
            </w:pPr>
            <w:r>
              <w:rPr>
                <w:b w:val="0"/>
                <w:i w:val="0"/>
                <w:sz w:val="18"/>
              </w:rPr>
              <w:t>Baseline 2 weeks, shadow 3 weeks, live 8 weeks. Primary KPI: median wait (target −40%). About ₹2–3 lakh</w:t>
            </w:r>
          </w:p>
        </w:tc>
        <w:tc>
          <w:tcPr>
            <w:tcW w:type="dxa" w:w="2966"/>
          </w:tcPr>
          <w:p>
            <w:pPr>
              <w:spacing w:after="0"/>
            </w:pPr>
            <w:r>
              <w:rPr>
                <w:b w:val="0"/>
                <w:i w:val="0"/>
                <w:sz w:val="18"/>
              </w:rPr>
              <w:t>Timeline + success criteria</w:t>
            </w:r>
          </w:p>
        </w:tc>
      </w:tr>
      <w:tr>
        <w:tc>
          <w:tcPr>
            <w:tcW w:type="dxa" w:w="490"/>
          </w:tcPr>
          <w:p>
            <w:pPr>
              <w:spacing w:after="0"/>
            </w:pPr>
            <w:r>
              <w:rPr>
                <w:b w:val="0"/>
                <w:i w:val="0"/>
                <w:sz w:val="18"/>
              </w:rPr>
              <w:t>14</w:t>
            </w:r>
          </w:p>
        </w:tc>
        <w:tc>
          <w:tcPr>
            <w:tcW w:type="dxa" w:w="3091"/>
          </w:tcPr>
          <w:p>
            <w:pPr>
              <w:spacing w:after="0"/>
            </w:pPr>
            <w:r>
              <w:rPr>
                <w:b w:val="0"/>
                <w:i w:val="0"/>
                <w:sz w:val="18"/>
              </w:rPr>
              <w:t>From prototype to pilot</w:t>
            </w:r>
          </w:p>
        </w:tc>
        <w:tc>
          <w:tcPr>
            <w:tcW w:type="dxa" w:w="3091"/>
          </w:tcPr>
          <w:p>
            <w:pPr>
              <w:spacing w:after="0"/>
            </w:pPr>
            <w:r>
              <w:rPr>
                <w:b w:val="0"/>
                <w:i w:val="0"/>
                <w:sz w:val="18"/>
              </w:rPr>
              <w:t>Team; roadmap to the finale and the pilot. Ask: pilot support, Sarvam credits, NCG introductions</w:t>
            </w:r>
          </w:p>
        </w:tc>
        <w:tc>
          <w:tcPr>
            <w:tcW w:type="dxa" w:w="2966"/>
          </w:tcPr>
          <w:p>
            <w:pPr>
              <w:spacing w:after="0"/>
            </w:pPr>
            <w:r>
              <w:rPr>
                <w:b w:val="0"/>
                <w:i w:val="0"/>
                <w:sz w:val="18"/>
              </w:rPr>
              <w:t>Team, roadmap and ask cards</w:t>
            </w:r>
          </w:p>
        </w:tc>
      </w:tr>
    </w:tbl>
    <w:p>
      <w:pPr>
        <w:spacing w:after="40"/>
      </w:pPr>
    </w:p>
    <w:p>
      <w:pPr>
        <w:pBdr>
          <w:bottom w:val="single" w:sz="6" w:space="4" w:color="C3C2B7"/>
        </w:pBdr>
      </w:pP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and many still wait for hours,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by five. Complex treatments need senior staff. There's a blood-irradiation slot, one breast board and one breathing-control unit shared with the CT simulator, a hospital bus at five, patients who must catch their bus home by nine,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"On a synthetic eighty-seven-patient day under our department's own rules, simulated three hundred times, the median wait fell from 100 minutes to 33, and every hard rule held."</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RAD-SMART re-plans the rest of the day in seconds, following our department's downtime rules. Patients already waiting go first. It moves as few people as possible and tells only those who can still act, by WhatsApp, SMS or a voice call, even in Tulu."</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and it plans around total body irradiation.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A senior technologist or oncologist approves every plan with one tap,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targets a forty-percent shorter wait.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17:00",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The department records no timestamps today, so we start from its own estimate table. The prototype shows that averages alone deliver most of the benefit (100 → 35 minutes). QR check-in and a tablet tap at room entry and exit then collect real durations, and the model learns weekly.</w:t>
      </w:r>
    </w:p>
    <w:p>
      <w:r>
        <w:rPr>
          <w:b/>
          <w:i w:val="0"/>
        </w:rPr>
        <w:t>Is prioritising paying patients fair?</w:t>
      </w:r>
      <w:r>
        <w:rPr>
          <w:b w:val="0"/>
          <w:i w:val="0"/>
        </w:rPr>
        <w:t xml:space="preserve"> The department asked for paying patients to get their preferred time as far as possible. Every priority is an explicit, visible weight that the department sets, and the MHRC bus and public-transport limits are hard rules. The dashboard reports waits by group (elderly, transport-dependent, language, paying versus non-paying), and any group getting worse is flagged for review.</w:t>
      </w:r>
    </w:p>
    <w:p>
      <w:r>
        <w:rPr>
          <w:b/>
          <w:i w:val="0"/>
        </w:rPr>
        <w:t>Your patients speak Tulu. Does Sarvam support it?</w:t>
      </w:r>
      <w:r>
        <w:rPr>
          <w:b w:val="0"/>
          <w:i w:val="0"/>
        </w:rPr>
        <w:t xml:space="preserve"> Not yet. Sarvam's speech models cover 11 languages (Bulbul v3) and the 22 scheduled languages plus English (Saaras v3), and Tulu is not among them. Tulu speakers get the text in Kannada script, which is how Tulu is usually written, with a short voice note recorded by Tulu-speaking staff for each approved template. If a Tulu model appears, it replaces the recordings.</w:t>
      </w:r>
    </w:p>
    <w:p>
      <w:r>
        <w:rPr>
          <w:b/>
          <w:i w:val="0"/>
        </w:rPr>
        <w:t>Why does the day end later with RAD-SMART?</w:t>
      </w:r>
      <w:r>
        <w:rPr>
          <w:b w:val="0"/>
          <w:i w:val="0"/>
        </w:rPr>
        <w:t xml:space="preserve"> Because the plan holds 40 minutes for same-day urgent starts and imaging re-treatments. That keeps waits short, but the last patient finishes at 00:53 instead of 00:29. Holding nothing ends the day at 00:17, earlier than today, with a 43-minute median wait. It is one setting, and the department chooses.</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of timestamp capture and baseline measurement (the department records none today), three weeks of shadow mode, then eight weeks live on one machine. We will report daily median wait as an interrupted time series, alongside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