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2.png" ContentType="image/png"/>
  <Override PartName="/word/media/rId55.png" ContentType="image/png"/>
  <Override PartName="/word/media/rId49.png" ContentType="image/png"/>
  <Override PartName="/word/media/rId35.png" ContentType="image/png"/>
  <Override PartName="/word/media/rId27.png" ContentType="image/png"/>
  <Override PartName="/word/media/rId31.png" ContentType="image/png"/>
  <Override PartName="/word/media/rId41.png" ContentType="image/png"/>
  <Override PartName="/word/media/rId45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trends-in-employment-and-telecommuting"/>
    <w:p>
      <w:pPr>
        <w:pStyle w:val="Heading1"/>
      </w:pPr>
      <w:r>
        <w:t xml:space="preserve">Trends in Employment and Telecommuting</w:t>
      </w:r>
    </w:p>
    <w:p>
      <w:pPr>
        <w:pStyle w:val="FirstParagraph"/>
      </w:pPr>
      <w:r>
        <w:drawing>
          <wp:inline>
            <wp:extent cx="5334000" cy="72918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X:/DSA/Trends/household-travel-survey/images/employment_telecommuting_heade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major-workplace-changes-happened-in-2021"/>
    <w:p>
      <w:pPr>
        <w:pStyle w:val="Heading2"/>
      </w:pPr>
      <w:r>
        <w:t xml:space="preserve">Major workplace changes happened in 2021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elecommute_2021_mr_files/figure-docx/workplac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40" w:name="large-changes-seen-in-telecommuting"/>
    <w:p>
      <w:pPr>
        <w:pStyle w:val="Heading2"/>
      </w:pPr>
      <w:r>
        <w:t xml:space="preserve">Large changes seen in telecommuting</w:t>
      </w:r>
    </w:p>
    <w:bookmarkStart w:id="30" w:name="Xd5342033e7561372c586e57d415bf78aa551db4"/>
    <w:p>
      <w:pPr>
        <w:pStyle w:val="Heading3"/>
      </w:pPr>
      <w:r>
        <w:t xml:space="preserve">Yearly increases in weekly rates of telecommuting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telecommute_2021_mr_files/figure-docx/telecommute_over_year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d08627a9c4f4c18453f1166242c9249a44b1f22"/>
    <w:p>
      <w:pPr>
        <w:pStyle w:val="Heading3"/>
      </w:pPr>
      <w:r>
        <w:t xml:space="preserve">Telecommute frequencies did not increase evenly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telecommute_2021_mr_files/figure-docx/times_per_week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telecommute-frequency-varied-by-gender"/>
    <w:p>
      <w:pPr>
        <w:pStyle w:val="Heading3"/>
      </w:pPr>
      <w:r>
        <w:t xml:space="preserve">Telecommute frequency varied by gender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elecommute_2021_mr_files/figure-docx/telecommute_gender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Xf5015b3fc2c944720ade1e663eec2ca23081b30"/>
    <w:p>
      <w:pPr>
        <w:pStyle w:val="Heading3"/>
      </w:pPr>
      <w:r>
        <w:t xml:space="preserve">Telecommute frequency also varied by race and ethnicity</w:t>
      </w:r>
    </w:p>
    <w:bookmarkEnd w:id="39"/>
    <w:bookmarkEnd w:id="40"/>
    <w:bookmarkStart w:id="59" w:name="X97f66795b9ad1f84d046cd4be483aa740474b58"/>
    <w:p>
      <w:pPr>
        <w:pStyle w:val="Heading2"/>
      </w:pPr>
      <w:r>
        <w:t xml:space="preserve">Trends in workplace travel and worker industry in 2021</w:t>
      </w:r>
    </w:p>
    <w:bookmarkStart w:id="44" w:name="Xb3f5d23246426ccace67d00140c63524adceb65"/>
    <w:p>
      <w:pPr>
        <w:pStyle w:val="Heading3"/>
      </w:pPr>
      <w:r>
        <w:t xml:space="preserve">Males working outside the home more than females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elecommute_2021_mr_files/figure-docx/work_travel_gender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6bc1a5bc70280c9316533f38a8ba154091c53ed"/>
    <w:p>
      <w:pPr>
        <w:pStyle w:val="Heading3"/>
      </w:pPr>
      <w:r>
        <w:t xml:space="preserve">More African American and Hispanic workers working outside the home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telecommute_2021_mr_files/figure-docx/work_travel_race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8" w:name="X1d980a61c5486744119c2524c3af398e9cd09d7"/>
    <w:p>
      <w:pPr>
        <w:pStyle w:val="Heading3"/>
      </w:pPr>
      <w:r>
        <w:t xml:space="preserve">Differences seen in workplace travel based on worker industry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telecommute_2021_mr_files/figure-docx/industry_work_travel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telecommute_2021_mr_files/figure-docx/industry_gender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telecommute_2021_mr_files/figure-docx/industry_race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49" Target="media/rId49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2023-02-07T19:39:35Z</dcterms:created>
  <dcterms:modified xsi:type="dcterms:W3CDTF">2023-02-07T19:39:35Z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12pt</vt:lpwstr>
  </property>
  <property fmtid="{D5CDD505-2E9C-101B-9397-08002B2CF9AE}" pid="3" name="output">
    <vt:lpwstr/>
  </property>
</Properties>
</file>