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34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86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40"/>
        <w:gridCol w:w="4340"/>
      </w:tblGrid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Program Name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Update Conference Details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Tested By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Dawn Collett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Test Type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White Box Static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Test Level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Integration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Date tested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2014-04-28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Open Sublime Text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Open the main.js and transfer.js files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88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00"/>
        <w:gridCol w:w="6635"/>
        <w:gridCol w:w="1385"/>
      </w:tblGrid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Step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Coding Standard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Pass/Fail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indentation done with space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Each indentation level is two spaces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 trailing whitespaces exist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Braces in Javascript code follow K&amp;R style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 soft line length of 80 characters is observed with multiline commands following code standard guidelines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variables are declared with var, are camel case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constants are full uppercase with _ separating words and denoted with the @const tag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commands end with a semicolon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String Literals use ‘ instead of “ where possible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functions and variables have JSDoc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cc0000"/>
                <w:sz w:val="24"/>
                <w:rtl w:val="0"/>
              </w:rPr>
              <w:t xml:space="preserve">Fail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Comments exist and explain function and structure of code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functions are located in the correct .js file as outlined in the Architect’s Notebook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Signature:</w:t>
        <w:tab/>
        <w:tab/>
        <w:tab/>
        <w:tab/>
        <w:tab/>
        <w:t xml:space="preserve">Date: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Tahom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b w:val="1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- 34.docx</dc:title>
</cp:coreProperties>
</file>