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Adding a sponsor only allows for 250 characters of description. This may be too limited for most sponsors to give a meaningful description.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2014-03-18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Changed `sponsor`.`Short_Desc` data type to TEXT.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2014-03-19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- 25.docx</dc:title>
</cp:coreProperties>
</file>