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65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Adding Full Conference on Website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Rob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Ensure website on server is updated to revision to 168 (most recent at the time of this writing)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Navigate to econ.robfaie.net and login.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245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5235"/>
        <w:gridCol w:w="135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Hostgator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Create Venue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Holmesglen Chadstone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Corner Batesford &amp; Warrigal Rd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Chadstone, VIC 3148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Fail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Create Conference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Title - Holmesglen Diploma Presentations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Description - Presentations of Holmesglen IT Diploma students including both Programming and Networking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Start Time - June 16 12:00 pm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End Time - June 17 2:00 pm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Organiser - Holmesglen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Location - C1.2.40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Contact - Alan Schenk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Venue - Holmesglen Chadstone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Picture - Holmeglen Logo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Fail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Add Presenters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Robert McLeod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Dawn Collette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Paul Still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Will Budds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Tom Budds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Jen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Andy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Caue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Shohei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1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2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3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4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5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6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Add Sections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Title - Mock Presentation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Title - Programming Presentation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Title - Networking Presentations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Fail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Add Sessions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Tinker time - 12:00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 - 12:15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Buffer - 12:45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Introduction - 1:00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Overview - 1:05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Web Application - 1:10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Mobile Application - 1:15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Website Demo - 1:20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Mobile Application Demo - 1:25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Q&amp;A Overview - 1:35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Polling Demo - 1:40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Feedback Overview - 1:45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Q&amp;A Demo - 1:50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Viewer Feedback - 2:00</w:t>
            </w:r>
          </w:p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Tinker time - 9:00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 - 9:15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Attendees arrive - 9:45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Introduction - 10:00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System Overview - 10:05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Web Application - 10:10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Mobile Application - 10:15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Website Demo - 10:20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Mobile Application Demo - 10:25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Q&amp;A Introduction - 10:35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Polling Demo - 10:40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Feedback Overview - 10:45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Q&amp;A Demo - 10:50</w:t>
            </w:r>
          </w:p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Presentation 1 - 11:00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Presentation 2 - 11:30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Presentation 3 - 12:00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Presentation 4 - 12:30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Fail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Add Sponsors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Jetbrains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Genymotion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Google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Apache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Telerik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Cloudforge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Fail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Add Maps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Chadstone campus map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3D Chadstone campus map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Fail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- 65.docx</dc:title>
</cp:coreProperties>
</file>