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903C39" w:val="clear"/>
            <w:tcMar>
              <w:top w:type="dxa" w:w="160"/>
              <w:left w:type="dxa" w:w="300"/>
              <w:bottom w:type="dxa" w:w="160"/>
              <w:right w:type="dxa" w:w="300"/>
            </w:tcMar>
          </w:tcPr>
          <w:p>
            <w:pPr>
              <w:jc w:val="center"/>
            </w:pPr>
            <w:r>
              <w:rPr>
                <w:rFonts w:ascii="Arial Narrow" w:cs="Arial Narrow" w:eastAsia="Arial Narrow" w:hAnsi="Arial Narrow"/>
                <w:b/>
                <w:bCs/>
                <w:color w:val="FFFFFF"/>
                <w:sz w:val="48"/>
                <w:szCs w:val="48"/>
              </w:rPr>
              <w:t xml:space="preserve">Red</w:t>
            </w:r>
            <w:r>
              <w:rPr>
                <w:rFonts w:ascii="Arial Narrow" w:cs="Arial Narrow" w:eastAsia="Arial Narrow" w:hAnsi="Arial Narrow"/>
                <w:b/>
                <w:bCs/>
                <w:color w:val="C0504D"/>
                <w:sz w:val="48"/>
                <w:szCs w:val="48"/>
              </w:rPr>
              <w:t xml:space="preserve">Lotus</w:t>
            </w:r>
            <w:r>
              <w:rPr>
                <w:rFonts w:ascii="Arial Narrow" w:cs="Arial Narrow" w:eastAsia="Arial Narrow" w:hAnsi="Arial Narrow"/>
                <w:b/>
                <w:bCs/>
                <w:color w:val="FFFFFF"/>
                <w:sz w:val="48"/>
                <w:szCs w:val="48"/>
              </w:rPr>
              <w:t xml:space="preserve"> Pharmtech Private Limited</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903C39" w:val="clear"/>
            <w:tcMar>
              <w:top w:type="dxa" w:w="400"/>
              <w:left w:type="dxa" w:w="200"/>
              <w:bottom w:type="dxa" w:w="400"/>
              <w:right w:type="dxa" w:w="200"/>
            </w:tcMar>
            <w:vAlign w:val="center"/>
          </w:tcPr>
          <w:p>
            <w:pPr>
              <w:spacing w:after="0" w:before="60"/>
            </w:pPr>
            <w:r>
              <w:rPr>
                <w:rFonts w:ascii="Arial Narrow" w:cs="Arial Narrow" w:eastAsia="Arial Narrow" w:hAnsi="Arial Narrow"/>
                <w:b/>
                <w:bCs/>
                <w:color w:val="FFFFFF"/>
                <w:sz w:val="18"/>
                <w:szCs w:val="18"/>
              </w:rPr>
              <w:t xml:space="preserve">Date:</w:t>
            </w:r>
          </w:p>
          <w:p>
            <w:pPr>
              <w:spacing w:after="80" w:before="0"/>
            </w:pPr>
            <w:r>
              <w:rPr>
                <w:rFonts w:ascii="Arial Narrow" w:cs="Arial Narrow" w:eastAsia="Arial Narrow" w:hAnsi="Arial Narrow"/>
                <w:color w:val="FFFFFF"/>
                <w:sz w:val="18"/>
                <w:szCs w:val="18"/>
              </w:rPr>
              <w:t xml:space="preserve">[DD Month YYYY]</w:t>
            </w:r>
          </w:p>
          <w:p>
            <w:pPr>
              <w:spacing w:after="0" w:before="60"/>
            </w:pPr>
            <w:r>
              <w:rPr>
                <w:rFonts w:ascii="Arial Narrow" w:cs="Arial Narrow" w:eastAsia="Arial Narrow" w:hAnsi="Arial Narrow"/>
                <w:b/>
                <w:bCs/>
                <w:color w:val="FFFFFF"/>
                <w:sz w:val="18"/>
                <w:szCs w:val="18"/>
              </w:rPr>
              <w:t xml:space="preserve">Project:</w:t>
            </w:r>
          </w:p>
          <w:p>
            <w:pPr>
              <w:spacing w:after="80" w:before="0"/>
            </w:pPr>
            <w:r>
              <w:rPr>
                <w:rFonts w:ascii="Arial Narrow" w:cs="Arial Narrow" w:eastAsia="Arial Narrow" w:hAnsi="Arial Narrow"/>
                <w:color w:val="FFFFFF"/>
                <w:sz w:val="18"/>
                <w:szCs w:val="18"/>
              </w:rPr>
              <w:t xml:space="preserve">[Project No.]</w:t>
            </w:r>
          </w:p>
          <w:p>
            <w:pPr>
              <w:spacing w:after="0" w:before="60"/>
            </w:pPr>
            <w:r>
              <w:rPr>
                <w:rFonts w:ascii="Arial Narrow" w:cs="Arial Narrow" w:eastAsia="Arial Narrow" w:hAnsi="Arial Narrow"/>
                <w:b/>
                <w:bCs/>
                <w:color w:val="FFFFFF"/>
                <w:sz w:val="18"/>
                <w:szCs w:val="18"/>
              </w:rPr>
              <w:t xml:space="preserve">Document Version:</w:t>
            </w:r>
          </w:p>
          <w:p>
            <w:pPr>
              <w:spacing w:after="80" w:before="0"/>
            </w:pPr>
            <w:r>
              <w:rPr>
                <w:rFonts w:ascii="Arial Narrow" w:cs="Arial Narrow" w:eastAsia="Arial Narrow" w:hAnsi="Arial Narrow"/>
                <w:color w:val="FFFFFF"/>
                <w:sz w:val="18"/>
                <w:szCs w:val="18"/>
              </w:rPr>
              <w:t xml:space="preserve">[00]</w:t>
            </w:r>
          </w:p>
        </w:tc>
        <w:tc>
          <w:tcPr>
            <w:tcW w:type="dxa" w:w="6760"/>
            <w:tcBorders>
              <w:top w:val="none" w:color="FFFFFF" w:sz="0"/>
              <w:left w:val="none" w:color="FFFFFF" w:sz="0"/>
              <w:bottom w:val="none" w:color="FFFFFF" w:sz="0"/>
              <w:right w:val="none" w:color="FFFFFF" w:sz="0"/>
            </w:tcBorders>
            <w:tcMar>
              <w:top w:type="dxa" w:w="200"/>
              <w:left w:type="dxa" w:w="400"/>
              <w:bottom w:type="dxa" w:w="200"/>
              <w:right w:type="dxa" w:w="200"/>
            </w:tcMar>
            <w:vAlign w:val="center"/>
          </w:tcPr>
          <w:p>
            <w:pPr>
              <w:spacing w:after="80" w:before="120"/>
              <w:jc w:val="center"/>
            </w:pPr>
            <w:r>
              <w:drawing>
                <wp:inline distT="0" distB="0" distL="0" distR="0">
                  <wp:extent cx="2095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857250"/>
                          </a:xfrm>
                          <a:prstGeom prst="rect">
                            <a:avLst/>
                          </a:prstGeom>
                        </pic:spPr>
                      </pic:pic>
                    </a:graphicData>
                  </a:graphic>
                </wp:inline>
              </w:drawing>
            </w:r>
          </w:p>
          <w:p>
            <w:pPr>
              <w:spacing w:after="160" w:before="0"/>
              <w:jc w:val="center"/>
            </w:pPr>
            <w:r>
              <w:rPr>
                <w:rFonts w:ascii="Arial Narrow" w:cs="Arial Narrow" w:eastAsia="Arial Narrow" w:hAnsi="Arial Narrow"/>
                <w:i/>
                <w:iCs/>
                <w:color w:val="595959"/>
                <w:sz w:val="18"/>
                <w:szCs w:val="18"/>
              </w:rPr>
              <w:t xml:space="preserve">A Pharma Technical Services Company</w:t>
            </w:r>
          </w:p>
          <w:p>
            <w:pPr>
              <w:pBdr>
                <w:top w:val="single" w:color="BFBFBF" w:sz="4"/>
                <w:left w:val="single" w:color="BFBFBF" w:sz="4"/>
                <w:bottom w:val="single" w:color="BFBFBF" w:sz="4"/>
                <w:right w:val="single" w:color="BFBFBF" w:sz="4"/>
              </w:pBdr>
              <w:spacing w:after="120" w:before="0"/>
              <w:jc w:val="center"/>
            </w:pPr>
            <w:r>
              <w:rPr>
                <w:rFonts w:ascii="Arial Narrow" w:cs="Arial Narrow" w:eastAsia="Arial Narrow" w:hAnsi="Arial Narrow"/>
                <w:i/>
                <w:iCs/>
                <w:color w:val="595959"/>
                <w:sz w:val="17"/>
                <w:szCs w:val="17"/>
              </w:rPr>
              <w:t xml:space="preserve">Along with its identified and qualified associates and partners RedLotus, "Pharma Technical Services Company" brings in years of collective experience in the areas of drug substance as well as drug product development, analytical method development &amp; transfer, technology transfer, manufacturing, quality assurance &amp; control, regulatory affairs, pharmaceutical engineering qualification &amp; validation and supply chain.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903C39" w:val="clear"/>
            <w:tcMar>
              <w:top w:type="dxa" w:w="120"/>
              <w:left w:type="dxa" w:w="200"/>
              <w:bottom w:type="dxa" w:w="120"/>
              <w:right w:type="dxa" w:w="200"/>
            </w:tcMar>
          </w:tcPr>
          <w:p>
            <w:pPr>
              <w:spacing w:after="0"/>
            </w:pPr>
            <w:r>
              <w:rPr>
                <w:rFonts w:ascii="Arial Narrow" w:cs="Arial Narrow" w:eastAsia="Arial Narrow" w:hAnsi="Arial Narrow"/>
                <w:color w:val="FFFFFF"/>
                <w:sz w:val="16"/>
                <w:szCs w:val="16"/>
              </w:rPr>
              <w:t xml:space="preserve">801, The Crown,</w:t>
            </w:r>
          </w:p>
          <w:p>
            <w:pPr>
              <w:spacing w:after="0"/>
            </w:pPr>
            <w:r>
              <w:rPr>
                <w:rFonts w:ascii="Arial Narrow" w:cs="Arial Narrow" w:eastAsia="Arial Narrow" w:hAnsi="Arial Narrow"/>
                <w:color w:val="FFFFFF"/>
                <w:sz w:val="16"/>
                <w:szCs w:val="16"/>
              </w:rPr>
              <w:t xml:space="preserve">Plot No. 15 &amp; 16, Sector 15,</w:t>
            </w:r>
          </w:p>
          <w:p>
            <w:pPr>
              <w:spacing w:after="0"/>
            </w:pPr>
            <w:r>
              <w:rPr>
                <w:rFonts w:ascii="Arial Narrow" w:cs="Arial Narrow" w:eastAsia="Arial Narrow" w:hAnsi="Arial Narrow"/>
                <w:color w:val="FFFFFF"/>
                <w:sz w:val="16"/>
                <w:szCs w:val="16"/>
              </w:rPr>
              <w:t xml:space="preserve">Kharghar, Navi Mumbai</w:t>
            </w:r>
          </w:p>
          <w:p>
            <w:pPr>
              <w:spacing w:after="0"/>
            </w:pPr>
            <w:r>
              <w:rPr>
                <w:rFonts w:ascii="Arial Narrow" w:cs="Arial Narrow" w:eastAsia="Arial Narrow" w:hAnsi="Arial Narrow"/>
                <w:color w:val="FFFFFF"/>
                <w:sz w:val="16"/>
                <w:szCs w:val="16"/>
              </w:rPr>
              <w:t xml:space="preserve">PIN – 410210  MAHARASHTRA</w:t>
            </w:r>
          </w:p>
          <w:p>
            <w:pPr>
              <w:spacing w:after="0"/>
            </w:pPr>
            <w:r>
              <w:rPr>
                <w:rFonts w:ascii="Arial Narrow" w:cs="Arial Narrow" w:eastAsia="Arial Narrow" w:hAnsi="Arial Narrow"/>
                <w:color w:val="FFFFFF"/>
                <w:sz w:val="16"/>
                <w:szCs w:val="16"/>
              </w:rPr>
              <w:t xml:space="preserve">Phone: +91 9930 912 577</w:t>
            </w:r>
          </w:p>
          <w:p>
            <w:pPr>
              <w:spacing w:after="0"/>
            </w:pPr>
            <w:r>
              <w:rPr>
                <w:rFonts w:ascii="Arial Narrow" w:cs="Arial Narrow" w:eastAsia="Arial Narrow" w:hAnsi="Arial Narrow"/>
                <w:color w:val="FFFFFF"/>
                <w:sz w:val="16"/>
                <w:szCs w:val="16"/>
              </w:rPr>
              <w:t xml:space="preserve">Email: services@redlotuspharma.com</w:t>
            </w:r>
          </w:p>
        </w:tc>
        <w:tc>
          <w:tcPr>
            <w:tcW w:type="dxa" w:w="6760"/>
            <w:tcBorders>
              <w:top w:val="none" w:color="FFFFFF" w:sz="0"/>
              <w:left w:val="none" w:color="FFFFFF" w:sz="0"/>
              <w:bottom w:val="none" w:color="FFFFFF" w:sz="0"/>
              <w:right w:val="none" w:color="FFFFFF" w:sz="0"/>
            </w:tcBorders>
            <w:tcMar>
              <w:top w:type="dxa" w:w="120"/>
              <w:left w:type="dxa" w:w="400"/>
              <w:bottom w:type="dxa" w:w="120"/>
              <w:right w:type="dxa" w:w="200"/>
            </w:tcMar>
            <w:vAlign w:val="center"/>
          </w:tcPr>
          <w:p>
            <w:pPr>
              <w:spacing w:after="40" w:before="60"/>
              <w:jc w:val="center"/>
            </w:pPr>
            <w:r>
              <w:rPr>
                <w:rFonts w:ascii="Arial Narrow" w:cs="Arial Narrow" w:eastAsia="Arial Narrow" w:hAnsi="Arial Narrow"/>
                <w:b/>
                <w:bCs/>
                <w:color w:val="2B2B2B"/>
                <w:sz w:val="22"/>
                <w:szCs w:val="22"/>
              </w:rPr>
              <w:t xml:space="preserve">[Document Title]</w:t>
            </w:r>
          </w:p>
          <w:p>
            <w:pPr>
              <w:spacing w:after="60" w:before="0"/>
              <w:jc w:val="center"/>
            </w:pPr>
            <w:r>
              <w:rPr>
                <w:rFonts w:ascii="Arial Narrow" w:cs="Arial Narrow" w:eastAsia="Arial Narrow" w:hAnsi="Arial Narrow"/>
                <w:b/>
                <w:bCs/>
                <w:color w:val="2B2B2B"/>
                <w:sz w:val="20"/>
                <w:szCs w:val="20"/>
              </w:rPr>
              <w:t xml:space="preserve">[Client Name]</w:t>
            </w:r>
          </w:p>
        </w:tc>
      </w:tr>
    </w:tbl>
    <w:p>
      <w:pPr>
        <w:spacing w:after="0" w:before="24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903C39" w:val="clear"/>
            <w:tcMar>
              <w:top w:type="dxa" w:w="80"/>
              <w:left w:type="dxa" w:w="300"/>
              <w:bottom w:type="dxa" w:w="80"/>
              <w:right w:type="dxa" w:w="300"/>
            </w:tcMar>
            <w:vAlign w:val="center"/>
          </w:tcPr>
          <w:p>
            <w:pPr>
              <w:jc w:val="center"/>
            </w:pPr>
            <w:r>
              <w:rPr>
                <w:rFonts w:ascii="Arial Narrow" w:cs="Arial Narrow" w:eastAsia="Arial Narrow" w:hAnsi="Arial Narrow"/>
                <w:b/>
                <w:bCs/>
                <w:color w:val="FFFFFF"/>
                <w:sz w:val="24"/>
                <w:szCs w:val="24"/>
              </w:rPr>
              <w:t xml:space="preserve">A Pharma Technical </w:t>
            </w:r>
            <w:r>
              <w:rPr>
                <w:rFonts w:ascii="Arial Narrow" w:cs="Arial Narrow" w:eastAsia="Arial Narrow" w:hAnsi="Arial Narrow"/>
                <w:b/>
                <w:bCs/>
                <w:color w:val="C0504D"/>
                <w:sz w:val="24"/>
                <w:szCs w:val="24"/>
              </w:rPr>
              <w:t xml:space="preserve">Services Company</w:t>
            </w:r>
          </w:p>
        </w:tc>
      </w:tr>
    </w:tbl>
    <w:p>
      <w:pPr>
        <w:sectPr>
          <w:pgSz w:w="11906" w:h="16838" w:orient="portrait"/>
          <w:pgMar w:top="720" w:right="720" w:bottom="720" w:left="720" w:header="708" w:footer="708" w:gutter="0"/>
          <w:pgNumType/>
          <w:docGrid w:linePitch="360"/>
        </w:sectPr>
      </w:pPr>
    </w:p>
    <w:p>
      <w:pPr>
        <w:spacing w:after="0" w:before="160"/>
      </w:pPr>
      <w:r>
        <w:t xml:space="preserve"/>
      </w:r>
    </w:p>
    <w:p>
      <w:pPr>
        <w:pBdr>
          <w:bottom w:val="single" w:color="903C39" w:sz="6" w:space="4"/>
        </w:pBdr>
        <w:spacing w:after="160" w:before="200"/>
      </w:pPr>
      <w:r>
        <w:rPr>
          <w:rFonts w:ascii="Arial Narrow" w:cs="Arial Narrow" w:eastAsia="Arial Narrow" w:hAnsi="Arial Narrow"/>
          <w:b/>
          <w:bCs/>
          <w:color w:val="903C39"/>
          <w:sz w:val="26"/>
          <w:szCs w:val="26"/>
        </w:rPr>
        <w:t xml:space="preserve">Table of Contents</w:t>
      </w:r>
    </w:p>
    <w:p>
      <w:pPr>
        <w:tabs>
          <w:tab w:val="right" w:pos="9026" w:leader="dot"/>
        </w:tabs>
        <w:spacing w:after="40" w:before="40"/>
      </w:pPr>
      <w:r>
        <w:rPr>
          <w:rFonts w:ascii="Arial Narrow" w:cs="Arial Narrow" w:eastAsia="Arial Narrow" w:hAnsi="Arial Narrow"/>
          <w:color w:val="2B2B2B"/>
          <w:sz w:val="20"/>
          <w:szCs w:val="20"/>
        </w:rPr>
        <w:t xml:space="preserve">1.0  PURPOSE</w:t>
      </w:r>
    </w:p>
    <w:p>
      <w:pPr>
        <w:tabs>
          <w:tab w:val="right" w:pos="9026" w:leader="dot"/>
        </w:tabs>
        <w:spacing w:after="40" w:before="40"/>
      </w:pPr>
      <w:r>
        <w:rPr>
          <w:rFonts w:ascii="Arial Narrow" w:cs="Arial Narrow" w:eastAsia="Arial Narrow" w:hAnsi="Arial Narrow"/>
          <w:color w:val="2B2B2B"/>
          <w:sz w:val="20"/>
          <w:szCs w:val="20"/>
        </w:rPr>
        <w:t xml:space="preserve">2.0  ENGAGEMENT REFERENCE AND SCOPE BOUNDARY</w:t>
      </w:r>
    </w:p>
    <w:p>
      <w:pPr>
        <w:tabs>
          <w:tab w:val="right" w:pos="9026" w:leader="dot"/>
        </w:tabs>
        <w:spacing w:after="40" w:before="40"/>
      </w:pPr>
      <w:r>
        <w:rPr>
          <w:rFonts w:ascii="Arial Narrow" w:cs="Arial Narrow" w:eastAsia="Arial Narrow" w:hAnsi="Arial Narrow"/>
          <w:color w:val="2B2B2B"/>
          <w:sz w:val="20"/>
          <w:szCs w:val="20"/>
        </w:rPr>
        <w:t xml:space="preserve">3.0  SCOPE AND METHODOLOGY</w:t>
      </w:r>
    </w:p>
    <w:p>
      <w:pPr>
        <w:tabs>
          <w:tab w:val="right" w:pos="9026" w:leader="dot"/>
        </w:tabs>
        <w:spacing w:after="40" w:before="40"/>
      </w:pPr>
      <w:r>
        <w:rPr>
          <w:rFonts w:ascii="Arial Narrow" w:cs="Arial Narrow" w:eastAsia="Arial Narrow" w:hAnsi="Arial Narrow"/>
          <w:color w:val="2B2B2B"/>
          <w:sz w:val="20"/>
          <w:szCs w:val="20"/>
        </w:rPr>
        <w:t xml:space="preserve">4.0  EXECUTIVE SUMMARY</w:t>
      </w:r>
    </w:p>
    <w:p>
      <w:pPr>
        <w:tabs>
          <w:tab w:val="right" w:pos="9026" w:leader="dot"/>
        </w:tabs>
        <w:spacing w:after="40" w:before="40"/>
      </w:pPr>
      <w:r>
        <w:rPr>
          <w:rFonts w:ascii="Arial Narrow" w:cs="Arial Narrow" w:eastAsia="Arial Narrow" w:hAnsi="Arial Narrow"/>
          <w:color w:val="2B2B2B"/>
          <w:sz w:val="20"/>
          <w:szCs w:val="20"/>
        </w:rPr>
        <w:t xml:space="preserve">5.0  OBSERVATIONS AND FINDINGS</w:t>
      </w:r>
    </w:p>
    <w:p>
      <w:pPr>
        <w:tabs>
          <w:tab w:val="right" w:pos="9026" w:leader="dot"/>
        </w:tabs>
        <w:spacing w:after="40" w:before="40"/>
      </w:pPr>
      <w:r>
        <w:rPr>
          <w:rFonts w:ascii="Arial Narrow" w:cs="Arial Narrow" w:eastAsia="Arial Narrow" w:hAnsi="Arial Narrow"/>
          <w:color w:val="2B2B2B"/>
          <w:sz w:val="20"/>
          <w:szCs w:val="20"/>
        </w:rPr>
        <w:t xml:space="preserve">6.0  GAP ANALYSIS MATRIX</w:t>
      </w:r>
    </w:p>
    <w:p>
      <w:pPr>
        <w:tabs>
          <w:tab w:val="right" w:pos="9026" w:leader="dot"/>
        </w:tabs>
        <w:spacing w:after="40" w:before="40"/>
      </w:pPr>
      <w:r>
        <w:rPr>
          <w:rFonts w:ascii="Arial Narrow" w:cs="Arial Narrow" w:eastAsia="Arial Narrow" w:hAnsi="Arial Narrow"/>
          <w:color w:val="2B2B2B"/>
          <w:sz w:val="20"/>
          <w:szCs w:val="20"/>
        </w:rPr>
        <w:t xml:space="preserve">7.0  RISK CATEGORISATION SUMMARY</w:t>
      </w:r>
    </w:p>
    <w:p>
      <w:pPr>
        <w:tabs>
          <w:tab w:val="right" w:pos="9026" w:leader="dot"/>
        </w:tabs>
        <w:spacing w:after="40" w:before="40"/>
      </w:pPr>
      <w:r>
        <w:rPr>
          <w:rFonts w:ascii="Arial Narrow" w:cs="Arial Narrow" w:eastAsia="Arial Narrow" w:hAnsi="Arial Narrow"/>
          <w:color w:val="2B2B2B"/>
          <w:sz w:val="20"/>
          <w:szCs w:val="20"/>
        </w:rPr>
        <w:t xml:space="preserve">8.0  CAPEX IMPLICATIONS</w:t>
      </w:r>
    </w:p>
    <w:p>
      <w:pPr>
        <w:tabs>
          <w:tab w:val="right" w:pos="9026" w:leader="dot"/>
        </w:tabs>
        <w:spacing w:after="40" w:before="40"/>
      </w:pPr>
      <w:r>
        <w:rPr>
          <w:rFonts w:ascii="Arial Narrow" w:cs="Arial Narrow" w:eastAsia="Arial Narrow" w:hAnsi="Arial Narrow"/>
          <w:color w:val="2B2B2B"/>
          <w:sz w:val="20"/>
          <w:szCs w:val="20"/>
        </w:rPr>
        <w:t xml:space="preserve">9.0  IMPLEMENTATION CONSIDERATIONS</w:t>
      </w:r>
    </w:p>
    <w:p>
      <w:pPr>
        <w:tabs>
          <w:tab w:val="right" w:pos="9026" w:leader="dot"/>
        </w:tabs>
        <w:spacing w:after="40" w:before="40"/>
      </w:pPr>
      <w:r>
        <w:rPr>
          <w:rFonts w:ascii="Arial Narrow" w:cs="Arial Narrow" w:eastAsia="Arial Narrow" w:hAnsi="Arial Narrow"/>
          <w:color w:val="2B2B2B"/>
          <w:sz w:val="20"/>
          <w:szCs w:val="20"/>
        </w:rPr>
        <w:t xml:space="preserve">10.0  ASSUMPTIONS AND LIMITATIONS</w:t>
      </w:r>
    </w:p>
    <w:p>
      <w:pPr>
        <w:tabs>
          <w:tab w:val="right" w:pos="9026" w:leader="dot"/>
        </w:tabs>
        <w:spacing w:after="40" w:before="40"/>
      </w:pPr>
      <w:r>
        <w:rPr>
          <w:rFonts w:ascii="Arial Narrow" w:cs="Arial Narrow" w:eastAsia="Arial Narrow" w:hAnsi="Arial Narrow"/>
          <w:color w:val="2B2B2B"/>
          <w:sz w:val="20"/>
          <w:szCs w:val="20"/>
        </w:rPr>
        <w:t xml:space="preserve">11.0  CONCLUSION</w:t>
      </w:r>
    </w:p>
    <w:p>
      <w:pPr>
        <w:tabs>
          <w:tab w:val="right" w:pos="9026" w:leader="dot"/>
        </w:tabs>
        <w:spacing w:after="40" w:before="40"/>
      </w:pPr>
      <w:r>
        <w:rPr>
          <w:rFonts w:ascii="Arial Narrow" w:cs="Arial Narrow" w:eastAsia="Arial Narrow" w:hAnsi="Arial Narrow"/>
          <w:color w:val="2B2B2B"/>
          <w:sz w:val="20"/>
          <w:szCs w:val="20"/>
        </w:rPr>
        <w:t xml:space="preserve">12.0  RECOMMENDED NEXT STEPS</w:t>
      </w:r>
    </w:p>
    <w:p>
      <w:pPr>
        <w:spacing w:after="0" w:before="200"/>
      </w:pPr>
      <w:r>
        <w:t xml:space="preserve"/>
      </w:r>
    </w:p>
    <w:p>
      <w:r>
        <w:br w:type="page"/>
      </w:r>
    </w:p>
    <w:p>
      <w:pPr>
        <w:pBdr>
          <w:bottom w:val="single" w:color="903C39" w:sz="6" w:space="4"/>
        </w:pBdr>
        <w:spacing w:after="120" w:before="280"/>
      </w:pPr>
      <w:r>
        <w:rPr>
          <w:rFonts w:ascii="Arial Narrow" w:cs="Arial Narrow" w:eastAsia="Arial Narrow" w:hAnsi="Arial Narrow"/>
          <w:b/>
          <w:bCs/>
          <w:color w:val="903C39"/>
          <w:sz w:val="24"/>
          <w:szCs w:val="24"/>
        </w:rPr>
        <w:t xml:space="preserve">1.0  PURPOSE</w:t>
      </w:r>
    </w:p>
    <w:p>
      <w:pPr>
        <w:spacing w:after="100" w:before="60"/>
        <w:jc w:val="both"/>
      </w:pPr>
      <w:r>
        <w:rPr>
          <w:rFonts w:ascii="Arial Narrow" w:cs="Arial Narrow" w:eastAsia="Arial Narrow" w:hAnsi="Arial Narrow"/>
          <w:i w:val="false"/>
          <w:iCs w:val="false"/>
          <w:color w:val="2B2B2B"/>
          <w:sz w:val="20"/>
          <w:szCs w:val="20"/>
        </w:rPr>
        <w:t xml:space="preserve">[State the purpose of this document — what assessment, report, or deliverable this represents, under which engagement it is issued, and for which client.]</w:t>
      </w:r>
    </w:p>
    <w:p>
      <w:pPr>
        <w:spacing w:after="0" w:before="160"/>
      </w:pPr>
      <w:r>
        <w:t xml:space="preserve"/>
      </w:r>
    </w:p>
    <w:p>
      <w:pPr>
        <w:pBdr>
          <w:bottom w:val="single" w:color="903C39" w:sz="6" w:space="4"/>
        </w:pBdr>
        <w:spacing w:after="120" w:before="280"/>
      </w:pPr>
      <w:r>
        <w:rPr>
          <w:rFonts w:ascii="Arial Narrow" w:cs="Arial Narrow" w:eastAsia="Arial Narrow" w:hAnsi="Arial Narrow"/>
          <w:b/>
          <w:bCs/>
          <w:color w:val="903C39"/>
          <w:sz w:val="24"/>
          <w:szCs w:val="24"/>
        </w:rPr>
        <w:t xml:space="preserve">2.0  ENGAGEMENT REFERENCE AND SCOPE BOUNDARY</w:t>
      </w:r>
    </w:p>
    <w:p>
      <w:pPr>
        <w:spacing w:after="100" w:before="60"/>
        <w:jc w:val="both"/>
      </w:pPr>
      <w:r>
        <w:rPr>
          <w:rFonts w:ascii="Arial Narrow" w:cs="Arial Narrow" w:eastAsia="Arial Narrow" w:hAnsi="Arial Narrow"/>
          <w:i w:val="false"/>
          <w:iCs w:val="false"/>
          <w:color w:val="2B2B2B"/>
          <w:sz w:val="20"/>
          <w:szCs w:val="20"/>
        </w:rPr>
        <w:t xml:space="preserve">This document is issued under the engagement defined in the RedLotus proposal titled "[Proposal Title]", Project No. [XXXX], Revision [XX], dated [DD Month YYYY].</w:t>
      </w:r>
    </w:p>
    <w:p>
      <w:pPr>
        <w:spacing w:after="80" w:before="200"/>
      </w:pPr>
      <w:r>
        <w:rPr>
          <w:rFonts w:ascii="Arial Narrow" w:cs="Arial Narrow" w:eastAsia="Arial Narrow" w:hAnsi="Arial Narrow"/>
          <w:b/>
          <w:bCs/>
          <w:color w:val="2B2B2B"/>
          <w:sz w:val="22"/>
          <w:szCs w:val="22"/>
        </w:rPr>
        <w:t xml:space="preserve">2.1  Sites and Dosage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2800"/>
        <w:gridCol w:w="1560"/>
      </w:tblGrid>
      <w:tr>
        <w:trPr>
          <w:cantSplit/>
          <w:tblHeader/>
        </w:trPr>
        <w:tc>
          <w:tcPr>
            <w:tcW w:type="dxa" w:w="12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Site</w:t>
            </w:r>
          </w:p>
        </w:tc>
        <w:tc>
          <w:tcPr>
            <w:tcW w:type="dxa" w:w="16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Location</w:t>
            </w:r>
          </w:p>
        </w:tc>
        <w:tc>
          <w:tcPr>
            <w:tcW w:type="dxa" w:w="22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Dosage Forms</w:t>
            </w:r>
          </w:p>
        </w:tc>
        <w:tc>
          <w:tcPr>
            <w:tcW w:type="dxa" w:w="28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Applicable Schedule M Parts</w:t>
            </w:r>
          </w:p>
        </w:tc>
        <w:tc>
          <w:tcPr>
            <w:tcW w:type="dxa" w:w="156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Assessment Days</w:t>
            </w:r>
          </w:p>
        </w:tc>
      </w:tr>
      <w:tr>
        <w:trPr>
          <w:cantSplit/>
        </w:trPr>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Site 1</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[Location]</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[Dosage forms]</w:t>
            </w:r>
          </w:p>
        </w:tc>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[Parts]</w:t>
            </w:r>
          </w:p>
        </w:tc>
        <w:tc>
          <w:tcPr>
            <w:tcW w:type="dxa" w:w="15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days]</w:t>
            </w:r>
          </w:p>
        </w:tc>
      </w:tr>
      <w:tr>
        <w:trPr>
          <w:cantSplit/>
        </w:trPr>
        <w:tc>
          <w:tcPr>
            <w:tcW w:type="dxa" w:w="12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Site 2</w:t>
            </w:r>
          </w:p>
        </w:tc>
        <w:tc>
          <w:tcPr>
            <w:tcW w:type="dxa" w:w="16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[Location]</w:t>
            </w:r>
          </w:p>
        </w:tc>
        <w:tc>
          <w:tcPr>
            <w:tcW w:type="dxa" w:w="22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[Dosage forms]</w:t>
            </w:r>
          </w:p>
        </w:tc>
        <w:tc>
          <w:tcPr>
            <w:tcW w:type="dxa" w:w="28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[Parts]</w:t>
            </w:r>
          </w:p>
        </w:tc>
        <w:tc>
          <w:tcPr>
            <w:tcW w:type="dxa" w:w="156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days]</w:t>
            </w:r>
          </w:p>
        </w:tc>
      </w:tr>
    </w:tbl>
    <w:p>
      <w:pPr>
        <w:spacing w:after="0" w:before="160"/>
      </w:pPr>
      <w:r>
        <w:t xml:space="preserve"/>
      </w:r>
    </w:p>
    <w:p>
      <w:pPr>
        <w:pBdr>
          <w:bottom w:val="single" w:color="903C39" w:sz="6" w:space="4"/>
        </w:pBdr>
        <w:spacing w:after="120" w:before="280"/>
      </w:pPr>
      <w:r>
        <w:rPr>
          <w:rFonts w:ascii="Arial Narrow" w:cs="Arial Narrow" w:eastAsia="Arial Narrow" w:hAnsi="Arial Narrow"/>
          <w:b/>
          <w:bCs/>
          <w:color w:val="903C39"/>
          <w:sz w:val="24"/>
          <w:szCs w:val="24"/>
        </w:rPr>
        <w:t xml:space="preserve">3.0  SCOPE AND METHODOLOGY</w:t>
      </w:r>
    </w:p>
    <w:p>
      <w:pPr>
        <w:spacing w:after="100" w:before="60"/>
        <w:jc w:val="both"/>
      </w:pPr>
      <w:r>
        <w:rPr>
          <w:rFonts w:ascii="Arial Narrow" w:cs="Arial Narrow" w:eastAsia="Arial Narrow" w:hAnsi="Arial Narrow"/>
          <w:i w:val="false"/>
          <w:iCs w:val="false"/>
          <w:color w:val="2B2B2B"/>
          <w:sz w:val="20"/>
          <w:szCs w:val="20"/>
        </w:rPr>
        <w:t xml:space="preserve">[Describe the scope of the assessment — facilities covered, dosage form-specific Parts of Schedule M assessed, and explicit statement of what is outside scope.]</w:t>
      </w:r>
    </w:p>
    <w:p>
      <w:pPr>
        <w:spacing w:after="0" w:before="160"/>
      </w:pPr>
      <w:r>
        <w:t xml:space="preserve"/>
      </w:r>
    </w:p>
    <w:p>
      <w:pPr>
        <w:pBdr>
          <w:bottom w:val="single" w:color="903C39" w:sz="6" w:space="4"/>
        </w:pBdr>
        <w:spacing w:after="120" w:before="280"/>
      </w:pPr>
      <w:r>
        <w:rPr>
          <w:rFonts w:ascii="Arial Narrow" w:cs="Arial Narrow" w:eastAsia="Arial Narrow" w:hAnsi="Arial Narrow"/>
          <w:b/>
          <w:bCs/>
          <w:color w:val="903C39"/>
          <w:sz w:val="24"/>
          <w:szCs w:val="24"/>
        </w:rPr>
        <w:t xml:space="preserve">4.0  EXECUTIVE SUMMARY</w:t>
      </w:r>
    </w:p>
    <w:p>
      <w:pPr>
        <w:spacing w:after="100" w:before="60"/>
        <w:jc w:val="both"/>
      </w:pPr>
      <w:r>
        <w:rPr>
          <w:rFonts w:ascii="Arial Narrow" w:cs="Arial Narrow" w:eastAsia="Arial Narrow" w:hAnsi="Arial Narrow"/>
          <w:i w:val="false"/>
          <w:iCs w:val="false"/>
          <w:color w:val="2B2B2B"/>
          <w:sz w:val="20"/>
          <w:szCs w:val="20"/>
        </w:rPr>
        <w:t xml:space="preserve">[Provide a concise, leadership-readable summary of key findings, overall compliance risk assessment, indicative CAPEX range, and recommended priority actions. Maximum 1–2 pages.]</w:t>
      </w:r>
    </w:p>
    <w:p>
      <w:pPr>
        <w:spacing w:after="0" w:before="160"/>
      </w:pPr>
      <w:r>
        <w:t xml:space="preserve"/>
      </w:r>
    </w:p>
    <w:p>
      <w:pPr>
        <w:pBdr>
          <w:bottom w:val="single" w:color="903C39" w:sz="6" w:space="4"/>
        </w:pBdr>
        <w:spacing w:after="120" w:before="280"/>
      </w:pPr>
      <w:r>
        <w:rPr>
          <w:rFonts w:ascii="Arial Narrow" w:cs="Arial Narrow" w:eastAsia="Arial Narrow" w:hAnsi="Arial Narrow"/>
          <w:b/>
          <w:bCs/>
          <w:color w:val="903C39"/>
          <w:sz w:val="24"/>
          <w:szCs w:val="24"/>
        </w:rPr>
        <w:t xml:space="preserve">5.0  OBSERVATIONS AND FINDINGS</w:t>
      </w:r>
    </w:p>
    <w:p>
      <w:pPr>
        <w:spacing w:after="80" w:before="200"/>
      </w:pPr>
      <w:r>
        <w:rPr>
          <w:rFonts w:ascii="Arial Narrow" w:cs="Arial Narrow" w:eastAsia="Arial Narrow" w:hAnsi="Arial Narrow"/>
          <w:b/>
          <w:bCs/>
          <w:color w:val="2B2B2B"/>
          <w:sz w:val="22"/>
          <w:szCs w:val="22"/>
        </w:rPr>
        <w:t xml:space="preserve">5.1  Premises — Building, Layout and Construction</w:t>
      </w:r>
    </w:p>
    <w:p>
      <w:pPr>
        <w:spacing w:after="80" w:before="40"/>
      </w:pPr>
      <w:r>
        <w:rPr>
          <w:rFonts w:ascii="Arial Narrow" w:cs="Arial Narrow" w:eastAsia="Arial Narrow" w:hAnsi="Arial Narrow"/>
          <w:i/>
          <w:iCs/>
          <w:color w:val="7F7F7F"/>
          <w:sz w:val="20"/>
          <w:szCs w:val="20"/>
        </w:rPr>
        <w:t xml:space="preserve">[Observation narrative for premises area]</w:t>
      </w:r>
    </w:p>
    <w:p>
      <w:pPr>
        <w:spacing w:after="0" w:before="120"/>
      </w:pPr>
      <w:r>
        <w:t xml:space="preserve"/>
      </w:r>
    </w:p>
    <w:p>
      <w:pPr>
        <w:spacing w:after="80" w:before="200"/>
      </w:pPr>
      <w:r>
        <w:rPr>
          <w:rFonts w:ascii="Arial Narrow" w:cs="Arial Narrow" w:eastAsia="Arial Narrow" w:hAnsi="Arial Narrow"/>
          <w:b/>
          <w:bCs/>
          <w:color w:val="2B2B2B"/>
          <w:sz w:val="22"/>
          <w:szCs w:val="22"/>
        </w:rPr>
        <w:t xml:space="preserve">5.2  HVAC and Environmental Controls</w:t>
      </w:r>
    </w:p>
    <w:p>
      <w:pPr>
        <w:spacing w:after="80" w:before="40"/>
      </w:pPr>
      <w:r>
        <w:rPr>
          <w:rFonts w:ascii="Arial Narrow" w:cs="Arial Narrow" w:eastAsia="Arial Narrow" w:hAnsi="Arial Narrow"/>
          <w:i/>
          <w:iCs/>
          <w:color w:val="7F7F7F"/>
          <w:sz w:val="20"/>
          <w:szCs w:val="20"/>
        </w:rPr>
        <w:t xml:space="preserve">[Observation narrative for HVAC area]</w:t>
      </w:r>
    </w:p>
    <w:p>
      <w:pPr>
        <w:spacing w:after="0" w:before="120"/>
      </w:pPr>
      <w:r>
        <w:t xml:space="preserve"/>
      </w:r>
    </w:p>
    <w:p>
      <w:pPr>
        <w:spacing w:after="80" w:before="200"/>
      </w:pPr>
      <w:r>
        <w:rPr>
          <w:rFonts w:ascii="Arial Narrow" w:cs="Arial Narrow" w:eastAsia="Arial Narrow" w:hAnsi="Arial Narrow"/>
          <w:b/>
          <w:bCs/>
          <w:color w:val="2B2B2B"/>
          <w:sz w:val="22"/>
          <w:szCs w:val="22"/>
        </w:rPr>
        <w:t xml:space="preserve">5.3  Utilities — Water Systems</w:t>
      </w:r>
    </w:p>
    <w:p>
      <w:pPr>
        <w:spacing w:after="80" w:before="40"/>
      </w:pPr>
      <w:r>
        <w:rPr>
          <w:rFonts w:ascii="Arial Narrow" w:cs="Arial Narrow" w:eastAsia="Arial Narrow" w:hAnsi="Arial Narrow"/>
          <w:i/>
          <w:iCs/>
          <w:color w:val="7F7F7F"/>
          <w:sz w:val="20"/>
          <w:szCs w:val="20"/>
        </w:rPr>
        <w:t xml:space="preserve">[Observation narrative for water systems]</w:t>
      </w:r>
    </w:p>
    <w:p>
      <w:pPr>
        <w:spacing w:after="0" w:before="120"/>
      </w:pPr>
      <w:r>
        <w:t xml:space="preserve"/>
      </w:r>
    </w:p>
    <w:p>
      <w:pPr>
        <w:spacing w:after="80" w:before="200"/>
      </w:pPr>
      <w:r>
        <w:rPr>
          <w:rFonts w:ascii="Arial Narrow" w:cs="Arial Narrow" w:eastAsia="Arial Narrow" w:hAnsi="Arial Narrow"/>
          <w:b/>
          <w:bCs/>
          <w:color w:val="2B2B2B"/>
          <w:sz w:val="22"/>
          <w:szCs w:val="22"/>
        </w:rPr>
        <w:t xml:space="preserve">5.4  Utilities — Compressed Air, Nitrogen and Gases</w:t>
      </w:r>
    </w:p>
    <w:p>
      <w:pPr>
        <w:spacing w:after="80" w:before="40"/>
      </w:pPr>
      <w:r>
        <w:rPr>
          <w:rFonts w:ascii="Arial Narrow" w:cs="Arial Narrow" w:eastAsia="Arial Narrow" w:hAnsi="Arial Narrow"/>
          <w:i/>
          <w:iCs/>
          <w:color w:val="7F7F7F"/>
          <w:sz w:val="20"/>
          <w:szCs w:val="20"/>
        </w:rPr>
        <w:t xml:space="preserve">[Observation narrative for compressed air]</w:t>
      </w:r>
    </w:p>
    <w:p>
      <w:pPr>
        <w:spacing w:after="0" w:before="120"/>
      </w:pPr>
      <w:r>
        <w:t xml:space="preserve"/>
      </w:r>
    </w:p>
    <w:p>
      <w:pPr>
        <w:spacing w:after="80" w:before="200"/>
      </w:pPr>
      <w:r>
        <w:rPr>
          <w:rFonts w:ascii="Arial Narrow" w:cs="Arial Narrow" w:eastAsia="Arial Narrow" w:hAnsi="Arial Narrow"/>
          <w:b/>
          <w:bCs/>
          <w:color w:val="2B2B2B"/>
          <w:sz w:val="22"/>
          <w:szCs w:val="22"/>
        </w:rPr>
        <w:t xml:space="preserve">5.5  Manufacturing Equipment</w:t>
      </w:r>
    </w:p>
    <w:p>
      <w:pPr>
        <w:spacing w:after="80" w:before="40"/>
      </w:pPr>
      <w:r>
        <w:rPr>
          <w:rFonts w:ascii="Arial Narrow" w:cs="Arial Narrow" w:eastAsia="Arial Narrow" w:hAnsi="Arial Narrow"/>
          <w:i/>
          <w:iCs/>
          <w:color w:val="7F7F7F"/>
          <w:sz w:val="20"/>
          <w:szCs w:val="20"/>
        </w:rPr>
        <w:t xml:space="preserve">[Observation narrative for equipment]</w:t>
      </w:r>
    </w:p>
    <w:p>
      <w:pPr>
        <w:spacing w:after="0" w:before="160"/>
      </w:pPr>
      <w:r>
        <w:t xml:space="preserve"/>
      </w:r>
    </w:p>
    <w:p>
      <w:pPr>
        <w:pBdr>
          <w:bottom w:val="single" w:color="903C39" w:sz="6" w:space="4"/>
        </w:pBdr>
        <w:spacing w:after="120" w:before="280"/>
      </w:pPr>
      <w:r>
        <w:rPr>
          <w:rFonts w:ascii="Arial Narrow" w:cs="Arial Narrow" w:eastAsia="Arial Narrow" w:hAnsi="Arial Narrow"/>
          <w:b/>
          <w:bCs/>
          <w:color w:val="903C39"/>
          <w:sz w:val="24"/>
          <w:szCs w:val="24"/>
        </w:rPr>
        <w:t xml:space="preserve">6.0  GAP ANALYSIS MATRIX</w:t>
      </w:r>
    </w:p>
    <w:p>
      <w:pPr>
        <w:spacing w:after="100" w:before="60"/>
        <w:jc w:val="both"/>
      </w:pPr>
      <w:r>
        <w:rPr>
          <w:rFonts w:ascii="Arial Narrow" w:cs="Arial Narrow" w:eastAsia="Arial Narrow" w:hAnsi="Arial Narrow"/>
          <w:i/>
          <w:iCs/>
          <w:color w:val="2B2B2B"/>
          <w:sz w:val="20"/>
          <w:szCs w:val="20"/>
        </w:rPr>
        <w:t xml:space="preserve">The table below summarises the observations recorded during the on-site assessment, mapped against the applicable requirements of the revised Schedule M (GSR 922(E), 28 December 2023), together with risk categorisation and recommended remediation action for each identified gap.</w:t>
      </w:r>
    </w:p>
    <w:p>
      <w:pPr>
        <w:spacing w:after="0" w:before="12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300"/>
        <w:gridCol w:w="1100"/>
        <w:gridCol w:w="2100"/>
        <w:gridCol w:w="960"/>
      </w:tblGrid>
      <w:tr>
        <w:trPr>
          <w:cantSplit/>
          <w:tblHeader/>
        </w:trPr>
        <w:tc>
          <w:tcPr>
            <w:tcW w:type="dxa" w:w="9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Ref No.</w:t>
            </w:r>
          </w:p>
        </w:tc>
        <w:tc>
          <w:tcPr>
            <w:tcW w:type="dxa" w:w="24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Observation</w:t>
            </w:r>
          </w:p>
        </w:tc>
        <w:tc>
          <w:tcPr>
            <w:tcW w:type="dxa" w:w="13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Schedule M Clause</w:t>
            </w:r>
          </w:p>
        </w:tc>
        <w:tc>
          <w:tcPr>
            <w:tcW w:type="dxa" w:w="11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Risk Category</w:t>
            </w:r>
          </w:p>
        </w:tc>
        <w:tc>
          <w:tcPr>
            <w:tcW w:type="dxa" w:w="21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Recommendation</w:t>
            </w:r>
          </w:p>
        </w:tc>
        <w:tc>
          <w:tcPr>
            <w:tcW w:type="dxa" w:w="96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Priority</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OB-001</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[Observation description]</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[Part I, Sec 12.X]</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Major</w:t>
            </w:r>
          </w:p>
        </w:tc>
        <w:tc>
          <w:tcPr>
            <w:tcW w:type="dxa" w:w="2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[Remediation action]</w:t>
            </w:r>
          </w:p>
        </w:tc>
        <w:tc>
          <w:tcPr>
            <w:tcW w:type="dxa" w:w="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Immediate</w:t>
            </w:r>
          </w:p>
        </w:tc>
      </w:tr>
      <w:tr>
        <w:trPr>
          <w:cantSplit/>
        </w:trPr>
        <w:tc>
          <w:tcPr>
            <w:tcW w:type="dxa" w:w="9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OB-002</w:t>
            </w:r>
          </w:p>
        </w:tc>
        <w:tc>
          <w:tcPr>
            <w:tcW w:type="dxa" w:w="24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[Observation description]</w:t>
            </w:r>
          </w:p>
        </w:tc>
        <w:tc>
          <w:tcPr>
            <w:tcW w:type="dxa" w:w="13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[Part II, Sec X.X]</w:t>
            </w:r>
          </w:p>
        </w:tc>
        <w:tc>
          <w:tcPr>
            <w:tcW w:type="dxa" w:w="11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Moderate</w:t>
            </w:r>
          </w:p>
        </w:tc>
        <w:tc>
          <w:tcPr>
            <w:tcW w:type="dxa" w:w="21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[Remediation action]</w:t>
            </w:r>
          </w:p>
        </w:tc>
        <w:tc>
          <w:tcPr>
            <w:tcW w:type="dxa" w:w="96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Short-term</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OB-003</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[Observation description]</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[Part VIII, Sec X.X]</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Minor</w:t>
            </w:r>
          </w:p>
        </w:tc>
        <w:tc>
          <w:tcPr>
            <w:tcW w:type="dxa" w:w="2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[Remediation action]</w:t>
            </w:r>
          </w:p>
        </w:tc>
        <w:tc>
          <w:tcPr>
            <w:tcW w:type="dxa" w:w="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Medium-term</w:t>
            </w:r>
          </w:p>
        </w:tc>
      </w:tr>
    </w:tbl>
    <w:p>
      <w:pPr>
        <w:spacing w:after="0" w:before="160"/>
      </w:pPr>
      <w:r>
        <w:t xml:space="preserve"/>
      </w:r>
    </w:p>
    <w:p>
      <w:pPr>
        <w:pBdr>
          <w:bottom w:val="single" w:color="903C39" w:sz="6" w:space="4"/>
        </w:pBdr>
        <w:spacing w:after="120" w:before="280"/>
      </w:pPr>
      <w:r>
        <w:rPr>
          <w:rFonts w:ascii="Arial Narrow" w:cs="Arial Narrow" w:eastAsia="Arial Narrow" w:hAnsi="Arial Narrow"/>
          <w:b/>
          <w:bCs/>
          <w:color w:val="903C39"/>
          <w:sz w:val="24"/>
          <w:szCs w:val="24"/>
        </w:rPr>
        <w:t xml:space="preserve">7.0  RISK CATEGORISATION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60"/>
        <w:gridCol w:w="1700"/>
      </w:tblGrid>
      <w:tr>
        <w:trPr>
          <w:cantSplit/>
          <w:tblHeader/>
        </w:trPr>
        <w:tc>
          <w:tcPr>
            <w:tcW w:type="dxa" w:w="22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Risk Category</w:t>
            </w:r>
          </w:p>
        </w:tc>
        <w:tc>
          <w:tcPr>
            <w:tcW w:type="dxa" w:w="546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Definition</w:t>
            </w:r>
          </w:p>
        </w:tc>
        <w:tc>
          <w:tcPr>
            <w:tcW w:type="dxa" w:w="17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No. of Observations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Critical</w:t>
            </w:r>
          </w:p>
        </w:tc>
        <w:tc>
          <w:tcPr>
            <w:tcW w:type="dxa" w:w="54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Direct risk to product sterility, patient safety, or manufacturing licence</w:t>
            </w:r>
          </w:p>
        </w:tc>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w:t>
            </w:r>
          </w:p>
        </w:tc>
      </w:tr>
      <w:tr>
        <w:trPr>
          <w:cantSplit/>
        </w:trPr>
        <w:tc>
          <w:tcPr>
            <w:tcW w:type="dxa" w:w="22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Major</w:t>
            </w:r>
          </w:p>
        </w:tc>
        <w:tc>
          <w:tcPr>
            <w:tcW w:type="dxa" w:w="546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Significant GMP gap likely to attract regulatory observation</w:t>
            </w:r>
          </w:p>
        </w:tc>
        <w:tc>
          <w:tcPr>
            <w:tcW w:type="dxa" w:w="17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Moderate</w:t>
            </w:r>
          </w:p>
        </w:tc>
        <w:tc>
          <w:tcPr>
            <w:tcW w:type="dxa" w:w="54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GMP gap requiring remediation within defined timeframe</w:t>
            </w:r>
          </w:p>
        </w:tc>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w:t>
            </w:r>
          </w:p>
        </w:tc>
      </w:tr>
      <w:tr>
        <w:trPr>
          <w:cantSplit/>
        </w:trPr>
        <w:tc>
          <w:tcPr>
            <w:tcW w:type="dxa" w:w="22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Minor</w:t>
            </w:r>
          </w:p>
        </w:tc>
        <w:tc>
          <w:tcPr>
            <w:tcW w:type="dxa" w:w="546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Non-conformance with limited product quality impact</w:t>
            </w:r>
          </w:p>
        </w:tc>
        <w:tc>
          <w:tcPr>
            <w:tcW w:type="dxa" w:w="17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Improvement Opportunity</w:t>
            </w:r>
          </w:p>
        </w:tc>
        <w:tc>
          <w:tcPr>
            <w:tcW w:type="dxa" w:w="54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Best-practice enhancement; not a non-conformance</w:t>
            </w:r>
          </w:p>
        </w:tc>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w:t>
            </w:r>
          </w:p>
        </w:tc>
      </w:tr>
    </w:tbl>
    <w:p>
      <w:pPr>
        <w:spacing w:after="0" w:before="160"/>
      </w:pPr>
      <w:r>
        <w:t xml:space="preserve"/>
      </w:r>
    </w:p>
    <w:p>
      <w:pPr>
        <w:pBdr>
          <w:bottom w:val="single" w:color="903C39" w:sz="6" w:space="4"/>
        </w:pBdr>
        <w:spacing w:after="120" w:before="280"/>
      </w:pPr>
      <w:r>
        <w:rPr>
          <w:rFonts w:ascii="Arial Narrow" w:cs="Arial Narrow" w:eastAsia="Arial Narrow" w:hAnsi="Arial Narrow"/>
          <w:b/>
          <w:bCs/>
          <w:color w:val="903C39"/>
          <w:sz w:val="24"/>
          <w:szCs w:val="24"/>
        </w:rPr>
        <w:t xml:space="preserve">8.0  CAPEX IMPLICATIONS</w:t>
      </w:r>
    </w:p>
    <w:p>
      <w:pPr>
        <w:spacing w:after="100" w:before="60"/>
        <w:jc w:val="both"/>
      </w:pPr>
      <w:r>
        <w:rPr>
          <w:rFonts w:ascii="Arial Narrow" w:cs="Arial Narrow" w:eastAsia="Arial Narrow" w:hAnsi="Arial Narrow"/>
          <w:i w:val="false"/>
          <w:iCs w:val="false"/>
          <w:color w:val="2B2B2B"/>
          <w:sz w:val="20"/>
          <w:szCs w:val="20"/>
        </w:rPr>
        <w:t xml:space="preserve">The indicative capital expenditure estimates presented below are prepared on a conceptual / budgetary basis, founded on direct physical observation during the on-site assessment. The accuracy of this estimate is ±20% at concept level. All figures are subject to detailed engineering verification, field survey, vendor quotation, and final design. Concealed conditions were not assessed and may affect the final cost.</w:t>
      </w:r>
    </w:p>
    <w:p>
      <w:pPr>
        <w:spacing w:after="0" w:before="120"/>
      </w:pPr>
      <w:r>
        <w:t xml:space="preserve"/>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1200"/>
        <w:gridCol w:w="1760"/>
        <w:gridCol w:w="900"/>
      </w:tblGrid>
      <w:tr>
        <w:trPr>
          <w:cantSplit/>
          <w:tblHeader/>
        </w:trPr>
        <w:tc>
          <w:tcPr>
            <w:tcW w:type="dxa" w:w="9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Ref No.</w:t>
            </w:r>
          </w:p>
        </w:tc>
        <w:tc>
          <w:tcPr>
            <w:tcW w:type="dxa" w:w="27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Remediation Item</w:t>
            </w:r>
          </w:p>
        </w:tc>
        <w:tc>
          <w:tcPr>
            <w:tcW w:type="dxa" w:w="12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CAPEX Module</w:t>
            </w:r>
          </w:p>
        </w:tc>
        <w:tc>
          <w:tcPr>
            <w:tcW w:type="dxa" w:w="12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Basis</w:t>
            </w:r>
          </w:p>
        </w:tc>
        <w:tc>
          <w:tcPr>
            <w:tcW w:type="dxa" w:w="176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Indicative Range (INR Lakhs)</w:t>
            </w:r>
          </w:p>
        </w:tc>
        <w:tc>
          <w:tcPr>
            <w:tcW w:type="dxa" w:w="9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Priority</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C-001</w:t>
            </w:r>
          </w:p>
        </w:tc>
        <w:tc>
          <w:tcPr>
            <w:tcW w:type="dxa" w:w="2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[Civil works item]</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Civil</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Visual inspection</w:t>
            </w:r>
          </w:p>
        </w:tc>
        <w:tc>
          <w:tcPr>
            <w:tcW w:type="dxa" w:w="1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Immediate</w:t>
            </w:r>
          </w:p>
        </w:tc>
      </w:tr>
      <w:tr>
        <w:trPr>
          <w:cantSplit/>
        </w:trPr>
        <w:tc>
          <w:tcPr>
            <w:tcW w:type="dxa" w:w="9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C-002</w:t>
            </w:r>
          </w:p>
        </w:tc>
        <w:tc>
          <w:tcPr>
            <w:tcW w:type="dxa" w:w="27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[AHU replacement]</w:t>
            </w:r>
          </w:p>
        </w:tc>
        <w:tc>
          <w:tcPr>
            <w:tcW w:type="dxa" w:w="12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HVAC / AHU</w:t>
            </w:r>
          </w:p>
        </w:tc>
        <w:tc>
          <w:tcPr>
            <w:tcW w:type="dxa" w:w="12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Desktop review</w:t>
            </w:r>
          </w:p>
        </w:tc>
        <w:tc>
          <w:tcPr>
            <w:tcW w:type="dxa" w:w="176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9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Short-term</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C-003</w:t>
            </w:r>
          </w:p>
        </w:tc>
        <w:tc>
          <w:tcPr>
            <w:tcW w:type="dxa" w:w="2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[Utility upgrade]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Utilities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Benchmark</w:t>
            </w:r>
          </w:p>
        </w:tc>
        <w:tc>
          <w:tcPr>
            <w:tcW w:type="dxa" w:w="1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Medium-term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cantSplit/>
          <w:tblHeader/>
        </w:trPr>
        <w:tc>
          <w:tcPr>
            <w:tcW w:type="dxa" w:w="28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CAPEX Module</w:t>
            </w:r>
          </w:p>
        </w:tc>
        <w:tc>
          <w:tcPr>
            <w:tcW w:type="dxa" w:w="2187"/>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Site 1 (INR Lakhs)</w:t>
            </w:r>
          </w:p>
        </w:tc>
        <w:tc>
          <w:tcPr>
            <w:tcW w:type="dxa" w:w="2187"/>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Site 2 (INR Lakhs)</w:t>
            </w:r>
          </w:p>
        </w:tc>
        <w:tc>
          <w:tcPr>
            <w:tcW w:type="dxa" w:w="2186"/>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Combined (INR Lakhs)</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Civil</w:t>
            </w:r>
          </w:p>
        </w:tc>
        <w:tc>
          <w:tcPr>
            <w:tcW w:type="dxa" w:w="21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r>
      <w:tr>
        <w:trPr>
          <w:cantSplit/>
        </w:trPr>
        <w:tc>
          <w:tcPr>
            <w:tcW w:type="dxa" w:w="28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Machinery &amp; Equipment</w:t>
            </w:r>
          </w:p>
        </w:tc>
        <w:tc>
          <w:tcPr>
            <w:tcW w:type="dxa" w:w="2187"/>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7"/>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6"/>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Air Handling Units (AHU)</w:t>
            </w:r>
          </w:p>
        </w:tc>
        <w:tc>
          <w:tcPr>
            <w:tcW w:type="dxa" w:w="21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r>
      <w:tr>
        <w:trPr>
          <w:cantSplit/>
        </w:trPr>
        <w:tc>
          <w:tcPr>
            <w:tcW w:type="dxa" w:w="28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Utilities</w:t>
            </w:r>
          </w:p>
        </w:tc>
        <w:tc>
          <w:tcPr>
            <w:tcW w:type="dxa" w:w="2187"/>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7"/>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6"/>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Environment</w:t>
            </w:r>
          </w:p>
        </w:tc>
        <w:tc>
          <w:tcPr>
            <w:tcW w:type="dxa" w:w="21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r>
      <w:tr>
        <w:trPr>
          <w:cantSplit/>
        </w:trPr>
        <w:tc>
          <w:tcPr>
            <w:tcW w:type="dxa" w:w="28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Engineering &amp; Project Costs</w:t>
            </w:r>
          </w:p>
        </w:tc>
        <w:tc>
          <w:tcPr>
            <w:tcW w:type="dxa" w:w="2187"/>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7"/>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6"/>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TOTAL (±20%)</w:t>
            </w:r>
          </w:p>
        </w:tc>
        <w:tc>
          <w:tcPr>
            <w:tcW w:type="dxa" w:w="21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7"/>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c>
          <w:tcPr>
            <w:tcW w:type="dxa" w:w="218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[X – Y]</w:t>
            </w:r>
          </w:p>
        </w:tc>
      </w:tr>
    </w:tbl>
    <w:p>
      <w:pPr>
        <w:spacing w:after="0" w:before="160"/>
      </w:pPr>
      <w:r>
        <w:t xml:space="preserve"/>
      </w:r>
    </w:p>
    <w:p>
      <w:pPr>
        <w:pBdr>
          <w:bottom w:val="single" w:color="903C39" w:sz="6" w:space="4"/>
        </w:pBdr>
        <w:spacing w:after="120" w:before="280"/>
      </w:pPr>
      <w:r>
        <w:rPr>
          <w:rFonts w:ascii="Arial Narrow" w:cs="Arial Narrow" w:eastAsia="Arial Narrow" w:hAnsi="Arial Narrow"/>
          <w:b/>
          <w:bCs/>
          <w:color w:val="903C39"/>
          <w:sz w:val="24"/>
          <w:szCs w:val="24"/>
        </w:rPr>
        <w:t xml:space="preserve">9.0  IMPLEMENTATION CONSIDERATIONS</w:t>
      </w:r>
    </w:p>
    <w:p>
      <w:pPr>
        <w:spacing w:after="80" w:before="40"/>
      </w:pPr>
      <w:r>
        <w:rPr>
          <w:rFonts w:ascii="Arial Narrow" w:cs="Arial Narrow" w:eastAsia="Arial Narrow" w:hAnsi="Arial Narrow"/>
          <w:i/>
          <w:iCs/>
          <w:color w:val="7F7F7F"/>
          <w:sz w:val="20"/>
          <w:szCs w:val="20"/>
        </w:rPr>
        <w:t xml:space="preserve">[Describe phasing recommendations, shutdown considerations, procurement lead times, and operational constraints relevant to the implementation of identified remediation works.]</w:t>
      </w:r>
    </w:p>
    <w:p>
      <w:pPr>
        <w:spacing w:after="0" w:before="160"/>
      </w:pPr>
      <w:r>
        <w:t xml:space="preserve"/>
      </w:r>
    </w:p>
    <w:p>
      <w:pPr>
        <w:pBdr>
          <w:bottom w:val="single" w:color="903C39" w:sz="6" w:space="4"/>
        </w:pBdr>
        <w:spacing w:after="120" w:before="280"/>
      </w:pPr>
      <w:r>
        <w:rPr>
          <w:rFonts w:ascii="Arial Narrow" w:cs="Arial Narrow" w:eastAsia="Arial Narrow" w:hAnsi="Arial Narrow"/>
          <w:b/>
          <w:bCs/>
          <w:color w:val="903C39"/>
          <w:sz w:val="24"/>
          <w:szCs w:val="24"/>
        </w:rPr>
        <w:t xml:space="preserve">10.0  ASSUMPTIONS AND LIMITATIONS</w:t>
      </w:r>
    </w:p>
    <w:p>
      <w:pPr>
        <w:spacing w:after="100" w:before="60"/>
        <w:jc w:val="both"/>
      </w:pPr>
      <w:r>
        <w:rPr>
          <w:rFonts w:ascii="Arial Narrow" w:cs="Arial Narrow" w:eastAsia="Arial Narrow" w:hAnsi="Arial Narrow"/>
          <w:i w:val="false"/>
          <w:iCs w:val="false"/>
          <w:color w:val="2B2B2B"/>
          <w:sz w:val="20"/>
          <w:szCs w:val="20"/>
        </w:rPr>
        <w:t xml:space="preserve">This assessment and the associated CAPEX estimation are subject to the following assumptions and limitations: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Category</w:t>
            </w:r>
          </w:p>
        </w:tc>
        <w:tc>
          <w:tcPr>
            <w:tcW w:type="dxa" w:w="716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Statement</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Assessment Basis</w:t>
            </w:r>
          </w:p>
        </w:tc>
        <w:tc>
          <w:tcPr>
            <w:tcW w:type="dxa" w:w="7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This assessment was conducted based on direct physical observation during a [X]-day on-site visit. Concealed conditions, embedded infrastructure, and areas not physically accessible were not assessed.</w:t>
            </w:r>
          </w:p>
        </w:tc>
      </w:tr>
      <w:tr>
        <w:trPr>
          <w:cantSplit/>
        </w:trPr>
        <w:tc>
          <w:tcPr>
            <w:tcW w:type="dxa" w:w="22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CAPEX Accuracy</w:t>
            </w:r>
          </w:p>
        </w:tc>
        <w:tc>
          <w:tcPr>
            <w:tcW w:type="dxa" w:w="716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All cost estimates are prepared on a conceptual / budgetary basis with an accuracy of ±20% at concept level. They are not procurement-grade quotations.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Drawings</w:t>
            </w:r>
          </w:p>
        </w:tc>
        <w:tc>
          <w:tcPr>
            <w:tcW w:type="dxa" w:w="7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Where as-built drawings were unavailable or not current, the assessment relied on visual inspection. Drawing discrepancies may exist.</w:t>
            </w:r>
          </w:p>
        </w:tc>
      </w:tr>
      <w:tr>
        <w:trPr>
          <w:cantSplit/>
        </w:trPr>
        <w:tc>
          <w:tcPr>
            <w:tcW w:type="dxa" w:w="22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Verbal Representations</w:t>
            </w:r>
          </w:p>
        </w:tc>
        <w:tc>
          <w:tcPr>
            <w:tcW w:type="dxa" w:w="716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Information provided verbally by site personnel during the assessment has not been independently verified against documentation.</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Scope Boundary</w:t>
            </w:r>
          </w:p>
        </w:tc>
        <w:tc>
          <w:tcPr>
            <w:tcW w:type="dxa" w:w="7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This assessment is strictly limited to premises and equipment as defined in Section 2.0. GMP areas outside this scope were not assessed.</w:t>
            </w:r>
          </w:p>
        </w:tc>
      </w:tr>
      <w:tr>
        <w:trPr>
          <w:cantSplit/>
        </w:trPr>
        <w:tc>
          <w:tcPr>
            <w:tcW w:type="dxa" w:w="22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Qualification Status</w:t>
            </w:r>
          </w:p>
        </w:tc>
        <w:tc>
          <w:tcPr>
            <w:tcW w:type="dxa" w:w="716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Equipment and utility qualification status has been noted as represented by site personnel. Records were not subject to detailed independent review.</w:t>
            </w:r>
          </w:p>
        </w:tc>
      </w:tr>
    </w:tbl>
    <w:p>
      <w:pPr>
        <w:spacing w:after="0" w:before="160"/>
      </w:pPr>
      <w:r>
        <w:t xml:space="preserve"/>
      </w:r>
    </w:p>
    <w:p>
      <w:pPr>
        <w:pBdr>
          <w:bottom w:val="single" w:color="903C39" w:sz="6" w:space="4"/>
        </w:pBdr>
        <w:spacing w:after="120" w:before="280"/>
      </w:pPr>
      <w:r>
        <w:rPr>
          <w:rFonts w:ascii="Arial Narrow" w:cs="Arial Narrow" w:eastAsia="Arial Narrow" w:hAnsi="Arial Narrow"/>
          <w:b/>
          <w:bCs/>
          <w:color w:val="903C39"/>
          <w:sz w:val="24"/>
          <w:szCs w:val="24"/>
        </w:rPr>
        <w:t xml:space="preserve">11.0  CONCLUSION</w:t>
      </w:r>
    </w:p>
    <w:p>
      <w:pPr>
        <w:spacing w:after="80" w:before="40"/>
      </w:pPr>
      <w:r>
        <w:rPr>
          <w:rFonts w:ascii="Arial Narrow" w:cs="Arial Narrow" w:eastAsia="Arial Narrow" w:hAnsi="Arial Narrow"/>
          <w:i/>
          <w:iCs/>
          <w:color w:val="7F7F7F"/>
          <w:sz w:val="20"/>
          <w:szCs w:val="20"/>
        </w:rPr>
        <w:t xml:space="preserve">[State the overall conclusion of the assessment — the degree of preparedness of the facility against Schedule M requirements, the nature and extent of gaps identified, and the action required.]</w:t>
      </w:r>
    </w:p>
    <w:p>
      <w:pPr>
        <w:spacing w:after="0" w:before="160"/>
      </w:pPr>
      <w:r>
        <w:t xml:space="preserve"/>
      </w:r>
    </w:p>
    <w:p>
      <w:pPr>
        <w:pBdr>
          <w:bottom w:val="single" w:color="903C39" w:sz="6" w:space="4"/>
        </w:pBdr>
        <w:spacing w:after="120" w:before="280"/>
      </w:pPr>
      <w:r>
        <w:rPr>
          <w:rFonts w:ascii="Arial Narrow" w:cs="Arial Narrow" w:eastAsia="Arial Narrow" w:hAnsi="Arial Narrow"/>
          <w:b/>
          <w:bCs/>
          <w:color w:val="903C39"/>
          <w:sz w:val="24"/>
          <w:szCs w:val="24"/>
        </w:rPr>
        <w:t xml:space="preserve">12.0  RECOMMENDED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rPr>
          <w:cantSplit/>
          <w:tblHeader/>
        </w:trPr>
        <w:tc>
          <w:tcPr>
            <w:tcW w:type="dxa" w:w="12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Priority</w:t>
            </w:r>
          </w:p>
        </w:tc>
        <w:tc>
          <w:tcPr>
            <w:tcW w:type="dxa" w:w="456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Action</w:t>
            </w:r>
          </w:p>
        </w:tc>
        <w:tc>
          <w:tcPr>
            <w:tcW w:type="dxa" w:w="18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Responsibility</w:t>
            </w:r>
          </w:p>
        </w:tc>
        <w:tc>
          <w:tcPr>
            <w:tcW w:type="dxa" w:w="18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Target Timeline</w:t>
            </w:r>
          </w:p>
        </w:tc>
      </w:tr>
      <w:tr>
        <w:trPr>
          <w:cantSplit/>
        </w:trPr>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Immediate</w:t>
            </w:r>
          </w:p>
        </w:tc>
        <w:tc>
          <w:tcPr>
            <w:tcW w:type="dxa" w:w="45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[Priority action 1]</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[Party]</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[Timeline]</w:t>
            </w:r>
          </w:p>
        </w:tc>
      </w:tr>
      <w:tr>
        <w:trPr>
          <w:cantSplit/>
        </w:trPr>
        <w:tc>
          <w:tcPr>
            <w:tcW w:type="dxa" w:w="12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Short-term</w:t>
            </w:r>
          </w:p>
        </w:tc>
        <w:tc>
          <w:tcPr>
            <w:tcW w:type="dxa" w:w="456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[Priority action 2]</w:t>
            </w:r>
          </w:p>
        </w:tc>
        <w:tc>
          <w:tcPr>
            <w:tcW w:type="dxa" w:w="18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[Party]</w:t>
            </w:r>
          </w:p>
        </w:tc>
        <w:tc>
          <w:tcPr>
            <w:tcW w:type="dxa" w:w="1800"/>
            <w:tcBorders>
              <w:top w:val="single" w:color="BFBFBF" w:sz="4"/>
              <w:left w:val="single" w:color="BFBFBF" w:sz="4"/>
              <w:bottom w:val="single" w:color="BFBFBF" w:sz="4"/>
              <w:right w:val="single" w:color="BFBFBF" w:sz="4"/>
            </w:tcBorders>
            <w:shd w:fill="F9F0F0"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[Timeline]</w:t>
            </w:r>
          </w:p>
        </w:tc>
      </w:tr>
      <w:tr>
        <w:trPr>
          <w:cantSplit/>
        </w:trPr>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Medium-term</w:t>
            </w:r>
          </w:p>
        </w:tc>
        <w:tc>
          <w:tcPr>
            <w:tcW w:type="dxa" w:w="45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[Priority action 3]</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[Party]</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[Timeline]</w:t>
            </w:r>
          </w:p>
        </w:tc>
      </w:tr>
    </w:tbl>
    <w:p>
      <w:pPr>
        <w:spacing w:after="0" w:before="320"/>
      </w:pPr>
      <w:r>
        <w:t xml:space="preserve"/>
      </w:r>
    </w:p>
    <w:p>
      <w:pPr>
        <w:pBdr>
          <w:bottom w:val="single" w:color="903C39" w:sz="6" w:space="4"/>
        </w:pBdr>
        <w:spacing w:after="120" w:before="280"/>
      </w:pPr>
      <w:r>
        <w:rPr>
          <w:rFonts w:ascii="Arial Narrow" w:cs="Arial Narrow" w:eastAsia="Arial Narrow" w:hAnsi="Arial Narrow"/>
          <w:b/>
          <w:bCs/>
          <w:color w:val="903C39"/>
          <w:sz w:val="24"/>
          <w:szCs w:val="24"/>
        </w:rPr>
        <w:t xml:space="preserve">13.0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560"/>
        <w:gridCol w:w="4400"/>
      </w:tblGrid>
      <w:tr>
        <w:tc>
          <w:tcPr>
            <w:tcW w:type="dxa" w:w="4400"/>
            <w:tcBorders>
              <w:top w:val="single" w:color="BFBFBF" w:sz="4"/>
              <w:left w:val="single" w:color="BFBFBF" w:sz="4"/>
              <w:bottom w:val="single" w:color="BFBFBF" w:sz="4"/>
              <w:right w:val="single" w:color="BFBFBF" w:sz="4"/>
            </w:tcBorders>
            <w:shd w:fill="903C39" w:val="clear"/>
            <w:tcMar>
              <w:top w:type="dxa" w:w="80"/>
              <w:left w:type="dxa" w:w="120"/>
              <w:bottom w:type="dxa" w:w="80"/>
              <w:right w:type="dxa" w:w="120"/>
            </w:tcMar>
          </w:tcPr>
          <w:p>
            <w:pPr>
              <w:jc w:val="center"/>
            </w:pPr>
            <w:r>
              <w:rPr>
                <w:rFonts w:ascii="Arial Narrow" w:cs="Arial Narrow" w:eastAsia="Arial Narrow" w:hAnsi="Arial Narrow"/>
                <w:b/>
                <w:bCs/>
                <w:color w:val="FFFFFF"/>
                <w:sz w:val="20"/>
                <w:szCs w:val="20"/>
              </w:rPr>
              <w:t xml:space="preserve">[Client Name]</w:t>
            </w:r>
          </w:p>
        </w:tc>
        <w:tc>
          <w:tcPr>
            <w:tcW w:type="dxa" w:w="560"/>
            <w:tcBorders>
              <w:top w:val="none" w:color="FFFFFF" w:sz="0"/>
              <w:left w:val="none" w:color="FFFFFF" w:sz="0"/>
              <w:bottom w:val="none" w:color="FFFFFF" w:sz="0"/>
              <w:right w:val="none" w:color="FFFFFF" w:sz="0"/>
            </w:tcBorders>
          </w:tcPr>
          <w:p/>
        </w:tc>
        <w:tc>
          <w:tcPr>
            <w:tcW w:type="dxa" w:w="4400"/>
            <w:tcBorders>
              <w:top w:val="single" w:color="BFBFBF" w:sz="4"/>
              <w:left w:val="single" w:color="BFBFBF" w:sz="4"/>
              <w:bottom w:val="single" w:color="BFBFBF" w:sz="4"/>
              <w:right w:val="single" w:color="BFBFBF" w:sz="4"/>
            </w:tcBorders>
            <w:shd w:fill="903C39" w:val="clear"/>
            <w:tcMar>
              <w:top w:type="dxa" w:w="80"/>
              <w:left w:type="dxa" w:w="120"/>
              <w:bottom w:type="dxa" w:w="80"/>
              <w:right w:type="dxa" w:w="120"/>
            </w:tcMar>
          </w:tcPr>
          <w:p>
            <w:pPr>
              <w:jc w:val="center"/>
            </w:pPr>
            <w:r>
              <w:rPr>
                <w:rFonts w:ascii="Arial Narrow" w:cs="Arial Narrow" w:eastAsia="Arial Narrow" w:hAnsi="Arial Narrow"/>
                <w:b/>
                <w:bCs/>
                <w:color w:val="FFFFFF"/>
                <w:sz w:val="20"/>
                <w:szCs w:val="20"/>
              </w:rPr>
              <w:t xml:space="preserve">RedLotus Pharmtech Private Limited</w:t>
            </w:r>
          </w:p>
        </w:tc>
      </w:tr>
      <w:tr>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Narrow" w:cs="Arial Narrow" w:eastAsia="Arial Narrow" w:hAnsi="Arial Narrow"/>
                <w:b/>
                <w:bCs/>
                <w:sz w:val="20"/>
                <w:szCs w:val="20"/>
              </w:rPr>
              <w:t xml:space="preserve">By:</w:t>
            </w:r>
            <w:r>
              <w:rPr>
                <w:rFonts w:ascii="Arial Narrow" w:cs="Arial Narrow" w:eastAsia="Arial Narrow" w:hAnsi="Arial Narrow"/>
                <w:sz w:val="20"/>
                <w:szCs w:val="20"/>
              </w:rPr>
              <w:t xml:space="preserve">  ___________________</w:t>
            </w:r>
          </w:p>
        </w:tc>
        <w:tc>
          <w:tcPr>
            <w:tcW w:type="dxa" w:w="560"/>
            <w:tcBorders>
              <w:top w:val="none" w:color="FFFFFF" w:sz="0"/>
              <w:left w:val="none" w:color="FFFFFF" w:sz="0"/>
              <w:bottom w:val="none" w:color="FFFFFF" w:sz="0"/>
              <w:right w:val="none" w:color="FFFFFF" w:sz="0"/>
            </w:tcBorders>
          </w:tcP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Narrow" w:cs="Arial Narrow" w:eastAsia="Arial Narrow" w:hAnsi="Arial Narrow"/>
                <w:b/>
                <w:bCs/>
                <w:sz w:val="20"/>
                <w:szCs w:val="20"/>
              </w:rPr>
              <w:t xml:space="preserve">By:</w:t>
            </w:r>
            <w:r>
              <w:rPr>
                <w:rFonts w:ascii="Arial Narrow" w:cs="Arial Narrow" w:eastAsia="Arial Narrow" w:hAnsi="Arial Narrow"/>
                <w:sz w:val="20"/>
                <w:szCs w:val="20"/>
              </w:rPr>
              <w:t xml:space="preserve">  </w:t>
            </w:r>
          </w:p>
        </w:tc>
      </w:tr>
      <w:tr>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Narrow" w:cs="Arial Narrow" w:eastAsia="Arial Narrow" w:hAnsi="Arial Narrow"/>
                <w:b/>
                <w:bCs/>
                <w:sz w:val="20"/>
                <w:szCs w:val="20"/>
              </w:rPr>
              <w:t xml:space="preserve">Name:</w:t>
            </w:r>
            <w:r>
              <w:rPr>
                <w:rFonts w:ascii="Arial Narrow" w:cs="Arial Narrow" w:eastAsia="Arial Narrow" w:hAnsi="Arial Narrow"/>
                <w:sz w:val="20"/>
                <w:szCs w:val="20"/>
              </w:rPr>
              <w:t xml:space="preserve">  ___________________</w:t>
            </w:r>
          </w:p>
        </w:tc>
        <w:tc>
          <w:tcPr>
            <w:tcW w:type="dxa" w:w="560"/>
            <w:tcBorders>
              <w:top w:val="none" w:color="FFFFFF" w:sz="0"/>
              <w:left w:val="none" w:color="FFFFFF" w:sz="0"/>
              <w:bottom w:val="none" w:color="FFFFFF" w:sz="0"/>
              <w:right w:val="none" w:color="FFFFFF" w:sz="0"/>
            </w:tcBorders>
          </w:tcP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Narrow" w:cs="Arial Narrow" w:eastAsia="Arial Narrow" w:hAnsi="Arial Narrow"/>
                <w:b/>
                <w:bCs/>
                <w:sz w:val="20"/>
                <w:szCs w:val="20"/>
              </w:rPr>
              <w:t xml:space="preserve">Name:</w:t>
            </w:r>
            <w:r>
              <w:rPr>
                <w:rFonts w:ascii="Arial Narrow" w:cs="Arial Narrow" w:eastAsia="Arial Narrow" w:hAnsi="Arial Narrow"/>
                <w:sz w:val="20"/>
                <w:szCs w:val="20"/>
              </w:rPr>
              <w:t xml:space="preserve">  Manish Bhatkar</w:t>
            </w:r>
          </w:p>
        </w:tc>
      </w:tr>
      <w:tr>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Narrow" w:cs="Arial Narrow" w:eastAsia="Arial Narrow" w:hAnsi="Arial Narrow"/>
                <w:b/>
                <w:bCs/>
                <w:sz w:val="20"/>
                <w:szCs w:val="20"/>
              </w:rPr>
              <w:t xml:space="preserve">Title:</w:t>
            </w:r>
            <w:r>
              <w:rPr>
                <w:rFonts w:ascii="Arial Narrow" w:cs="Arial Narrow" w:eastAsia="Arial Narrow" w:hAnsi="Arial Narrow"/>
                <w:sz w:val="20"/>
                <w:szCs w:val="20"/>
              </w:rPr>
              <w:t xml:space="preserve">  ___________________</w:t>
            </w:r>
          </w:p>
        </w:tc>
        <w:tc>
          <w:tcPr>
            <w:tcW w:type="dxa" w:w="560"/>
            <w:tcBorders>
              <w:top w:val="none" w:color="FFFFFF" w:sz="0"/>
              <w:left w:val="none" w:color="FFFFFF" w:sz="0"/>
              <w:bottom w:val="none" w:color="FFFFFF" w:sz="0"/>
              <w:right w:val="none" w:color="FFFFFF" w:sz="0"/>
            </w:tcBorders>
          </w:tcP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Narrow" w:cs="Arial Narrow" w:eastAsia="Arial Narrow" w:hAnsi="Arial Narrow"/>
                <w:b/>
                <w:bCs/>
                <w:sz w:val="20"/>
                <w:szCs w:val="20"/>
              </w:rPr>
              <w:t xml:space="preserve">Title:</w:t>
            </w:r>
            <w:r>
              <w:rPr>
                <w:rFonts w:ascii="Arial Narrow" w:cs="Arial Narrow" w:eastAsia="Arial Narrow" w:hAnsi="Arial Narrow"/>
                <w:sz w:val="20"/>
                <w:szCs w:val="20"/>
              </w:rPr>
              <w:t xml:space="preserve">  Founder &amp; CEO</w:t>
            </w:r>
          </w:p>
        </w:tc>
      </w:tr>
      <w:tr>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Narrow" w:cs="Arial Narrow" w:eastAsia="Arial Narrow" w:hAnsi="Arial Narrow"/>
                <w:b/>
                <w:bCs/>
                <w:sz w:val="20"/>
                <w:szCs w:val="20"/>
              </w:rPr>
              <w:t xml:space="preserve">Date:</w:t>
            </w:r>
            <w:r>
              <w:rPr>
                <w:rFonts w:ascii="Arial Narrow" w:cs="Arial Narrow" w:eastAsia="Arial Narrow" w:hAnsi="Arial Narrow"/>
                <w:sz w:val="20"/>
                <w:szCs w:val="20"/>
              </w:rPr>
              <w:t xml:space="preserve">  ___________________</w:t>
            </w:r>
          </w:p>
        </w:tc>
        <w:tc>
          <w:tcPr>
            <w:tcW w:type="dxa" w:w="560"/>
            <w:tcBorders>
              <w:top w:val="none" w:color="FFFFFF" w:sz="0"/>
              <w:left w:val="none" w:color="FFFFFF" w:sz="0"/>
              <w:bottom w:val="none" w:color="FFFFFF" w:sz="0"/>
              <w:right w:val="none" w:color="FFFFFF" w:sz="0"/>
            </w:tcBorders>
          </w:tcP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Narrow" w:cs="Arial Narrow" w:eastAsia="Arial Narrow" w:hAnsi="Arial Narrow"/>
                <w:b/>
                <w:bCs/>
                <w:sz w:val="20"/>
                <w:szCs w:val="20"/>
              </w:rPr>
              <w:t xml:space="preserve">Date:</w:t>
            </w:r>
            <w:r>
              <w:rPr>
                <w:rFonts w:ascii="Arial Narrow" w:cs="Arial Narrow" w:eastAsia="Arial Narrow" w:hAnsi="Arial Narrow"/>
                <w:sz w:val="20"/>
                <w:szCs w:val="20"/>
              </w:rPr>
              <w:t xml:space="preserve">  [Date]</w:t>
            </w:r>
          </w:p>
        </w:tc>
      </w:tr>
    </w:tbl>
    <w:p>
      <w:pPr>
        <w:spacing w:after="0" w:before="160"/>
      </w:pPr>
      <w:r>
        <w:t xml:space="preserve"/>
      </w:r>
    </w:p>
    <w:p>
      <w:pPr>
        <w:pBdr>
          <w:bottom w:val="single" w:color="903C39" w:sz="6" w:space="4"/>
        </w:pBdr>
        <w:spacing w:after="120" w:before="280"/>
      </w:pPr>
      <w:r>
        <w:rPr>
          <w:rFonts w:ascii="Arial Narrow" w:cs="Arial Narrow" w:eastAsia="Arial Narrow" w:hAnsi="Arial Narrow"/>
          <w:b/>
          <w:bCs/>
          <w:color w:val="903C39"/>
          <w:sz w:val="24"/>
          <w:szCs w:val="24"/>
        </w:rPr>
        <w:t xml:space="preserve">14.0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rPr>
          <w:cantSplit/>
          <w:tblHeader/>
        </w:trPr>
        <w:tc>
          <w:tcPr>
            <w:tcW w:type="dxa" w:w="12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Revision</w:t>
            </w:r>
          </w:p>
        </w:tc>
        <w:tc>
          <w:tcPr>
            <w:tcW w:type="dxa" w:w="18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Revision Date</w:t>
            </w:r>
          </w:p>
        </w:tc>
        <w:tc>
          <w:tcPr>
            <w:tcW w:type="dxa" w:w="220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Author / Reviewer</w:t>
            </w:r>
          </w:p>
        </w:tc>
        <w:tc>
          <w:tcPr>
            <w:tcW w:type="dxa" w:w="4160"/>
            <w:tcBorders>
              <w:top w:val="single" w:color="FFFFFF" w:sz="4"/>
              <w:left w:val="single" w:color="FFFFFF" w:sz="4"/>
              <w:bottom w:val="single" w:color="FFFFFF" w:sz="4"/>
              <w:right w:val="single" w:color="FFFFFF" w:sz="4"/>
            </w:tcBorders>
            <w:shd w:fill="903C39" w:val="clear"/>
            <w:tcMar>
              <w:top w:type="dxa" w:w="80"/>
              <w:left w:type="dxa" w:w="120"/>
              <w:bottom w:type="dxa" w:w="80"/>
              <w:right w:type="dxa" w:w="120"/>
            </w:tcMar>
            <w:vAlign w:val="center"/>
          </w:tcPr>
          <w:p>
            <w:pPr>
              <w:jc w:val="center"/>
            </w:pPr>
            <w:r>
              <w:rPr>
                <w:rFonts w:ascii="Arial Narrow" w:cs="Arial Narrow" w:eastAsia="Arial Narrow" w:hAnsi="Arial Narrow"/>
                <w:b/>
                <w:bCs/>
                <w:color w:val="FFFFFF"/>
                <w:sz w:val="18"/>
                <w:szCs w:val="18"/>
              </w:rPr>
              <w:t xml:space="preserve">Change Description</w:t>
            </w:r>
          </w:p>
        </w:tc>
      </w:tr>
      <w:tr>
        <w:trPr>
          <w:cantSplit/>
        </w:trPr>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00</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[DD Month YYYY]</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[Name]</w:t>
            </w:r>
          </w:p>
        </w:tc>
        <w:tc>
          <w:tcPr>
            <w:tcW w:type="dxa" w:w="4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r>
              <w:rPr>
                <w:rFonts w:ascii="Arial Narrow" w:cs="Arial Narrow" w:eastAsia="Arial Narrow" w:hAnsi="Arial Narrow"/>
                <w:color w:val="2B2B2B"/>
                <w:sz w:val="18"/>
                <w:szCs w:val="18"/>
              </w:rPr>
              <w:t xml:space="preserve">Initial issue</w:t>
            </w:r>
          </w:p>
        </w:tc>
      </w:tr>
    </w:tbl>
    <w:sectPr>
      <w:headerReference w:type="default" r:id="rId7"/>
      <w:footerReference w:type="default" r:id="rId8"/>
      <w:pgSz w:w="11906" w:h="16838" w:orient="portrait"/>
      <w:pgMar w:top="198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rFonts w:ascii="Arial Narrow" w:cs="Arial Narrow" w:eastAsia="Arial Narrow" w:hAnsi="Arial Narrow"/>
              <w:b/>
              <w:bCs/>
              <w:sz w:val="16"/>
              <w:szCs w:val="16"/>
            </w:rPr>
            <w:t xml:space="preserve">Project No: </w:t>
          </w:r>
          <w:r>
            <w:rPr>
              <w:rFonts w:ascii="Arial Narrow" w:cs="Arial Narrow" w:eastAsia="Arial Narrow" w:hAnsi="Arial Narrow"/>
              <w:sz w:val="16"/>
              <w:szCs w:val="16"/>
            </w:rPr>
            <w:t xml:space="preserve">[XXXX]</w:t>
          </w:r>
        </w:p>
      </w:tc>
      <w:tc>
        <w:tcPr>
          <w:tcW w:type="dxa" w:w="376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center"/>
          </w:pPr>
          <w:r>
            <w:rPr>
              <w:rFonts w:ascii="Arial Narrow" w:cs="Arial Narrow" w:eastAsia="Arial Narrow" w:hAnsi="Arial Narrow"/>
              <w:b/>
              <w:bCs/>
              <w:sz w:val="16"/>
              <w:szCs w:val="16"/>
            </w:rPr>
            <w:t xml:space="preserve">Client: </w:t>
          </w:r>
          <w:r>
            <w:rPr>
              <w:rFonts w:ascii="Arial Narrow" w:cs="Arial Narrow" w:eastAsia="Arial Narrow" w:hAnsi="Arial Narrow"/>
              <w:sz w:val="16"/>
              <w:szCs w:val="16"/>
            </w:rPr>
            <w:t xml:space="preserve">[Client Name]</w:t>
          </w:r>
        </w:p>
      </w:tc>
      <w:tc>
        <w:tcPr>
          <w:tcW w:type="dxa" w:w="2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jc w:val="right"/>
          </w:pPr>
          <w:r>
            <w:rPr>
              <w:rFonts w:ascii="Arial Narrow" w:cs="Arial Narrow" w:eastAsia="Arial Narrow" w:hAnsi="Arial Narrow"/>
              <w:sz w:val="16"/>
              <w:szCs w:val="16"/>
            </w:rPr>
            <w:t xml:space="preserve">Page </w:t>
          </w:r>
          <w:r>
            <w:rPr>
              <w:rFonts w:ascii="Arial Narrow" w:cs="Arial Narrow" w:eastAsia="Arial Narrow" w:hAnsi="Arial Narrow"/>
              <w:sz w:val="16"/>
              <w:szCs w:val="16"/>
            </w:rPr>
            <w:fldChar w:fldCharType="begin"/>
            <w:instrText xml:space="preserve">PAGE</w:instrText>
            <w:fldChar w:fldCharType="separate"/>
            <w:fldChar w:fldCharType="end"/>
          </w:r>
          <w:r>
            <w:rPr>
              <w:rFonts w:ascii="Arial Narrow" w:cs="Arial Narrow" w:eastAsia="Arial Narrow" w:hAnsi="Arial Narrow"/>
              <w:sz w:val="16"/>
              <w:szCs w:val="16"/>
            </w:rPr>
            <w:t xml:space="preserve"> of </w:t>
          </w:r>
          <w:r>
            <w:rPr>
              <w:rFonts w:ascii="Arial Narrow" w:cs="Arial Narrow" w:eastAsia="Arial Narrow" w:hAnsi="Arial Narrow"/>
              <w:sz w:val="16"/>
              <w:szCs w:val="16"/>
            </w:rPr>
            <w:fldChar w:fldCharType="begin"/>
            <w:instrText xml:space="preserve">NUMPAGES</w:instrText>
            <w:fldChar w:fldCharType="separate"/>
            <w:fldChar w:fldCharType="end"/>
          </w:r>
        </w:p>
      </w:tc>
    </w:tr>
  </w:tbl>
  <w:p>
    <w:pPr>
      <w:spacing w:after="0" w:before="60"/>
      <w:jc w:val="center"/>
    </w:pPr>
    <w:r>
      <w:rPr>
        <w:rFonts w:ascii="Arial Narrow" w:cs="Arial Narrow" w:eastAsia="Arial Narrow" w:hAnsi="Arial Narrow"/>
        <w:b/>
        <w:bCs/>
        <w:color w:val="2B2B2B"/>
        <w:sz w:val="16"/>
        <w:szCs w:val="16"/>
      </w:rPr>
      <w:t xml:space="preserve">Red</w:t>
    </w:r>
    <w:r>
      <w:rPr>
        <w:rFonts w:ascii="Arial Narrow" w:cs="Arial Narrow" w:eastAsia="Arial Narrow" w:hAnsi="Arial Narrow"/>
        <w:b/>
        <w:bCs/>
        <w:color w:val="C0504D"/>
        <w:sz w:val="16"/>
        <w:szCs w:val="16"/>
      </w:rPr>
      <w:t xml:space="preserve">Lotus</w:t>
    </w:r>
    <w:r>
      <w:rPr>
        <w:rFonts w:ascii="Arial Narrow" w:cs="Arial Narrow" w:eastAsia="Arial Narrow" w:hAnsi="Arial Narrow"/>
        <w:b/>
        <w:bCs/>
        <w:color w:val="2B2B2B"/>
        <w:sz w:val="16"/>
        <w:szCs w:val="16"/>
      </w:rPr>
      <w:t xml:space="preserve"> Pharmtech Pvt.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300"/>
    </w:tblGrid>
    <w:tr>
      <w:trPr>
        <w:cantSplit/>
      </w:trPr>
      <w:tc>
        <w:tcPr>
          <w:tcW w:type="dxa" w:w="230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drawing>
              <wp:inline distT="0" distB="0" distL="0" distR="0">
                <wp:extent cx="10477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47750" cy="428625"/>
                        </a:xfrm>
                        <a:prstGeom prst="rect">
                          <a:avLst/>
                        </a:prstGeom>
                      </pic:spPr>
                    </pic:pic>
                  </a:graphicData>
                </a:graphic>
              </wp:inline>
            </w:drawing>
          </w:r>
        </w:p>
      </w:tc>
      <w:tc>
        <w:tcPr>
          <w:tcW w:type="dxa" w:w="4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Arial Narrow" w:cs="Arial Narrow" w:eastAsia="Arial Narrow" w:hAnsi="Arial Narrow"/>
              <w:b/>
              <w:bCs/>
              <w:color w:val="2B2B2B"/>
              <w:sz w:val="18"/>
              <w:szCs w:val="18"/>
            </w:rPr>
            <w:t xml:space="preserve">[Document Title]</w:t>
          </w:r>
        </w:p>
      </w:tc>
      <w:tc>
        <w:tcPr>
          <w:tcW w:type="dxa" w:w="230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drawing>
              <wp:inline distT="0" distB="0" distL="0" distR="0">
                <wp:extent cx="109537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95375" cy="4476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color w:val="2B2B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Narrow" w:cs="Arial Narrow" w:eastAsia="Arial Narrow" w:hAnsi="Arial Narrow"/>
      <w:b/>
      <w:bCs/>
      <w:color w:val="903C39"/>
      <w:sz w:val="24"/>
      <w:szCs w:val="24"/>
    </w:rPr>
  </w:style>
  <w:style w:type="paragraph" w:styleId="Heading2">
    <w:name w:val="Heading 2"/>
    <w:basedOn w:val="Normal"/>
    <w:next w:val="Normal"/>
    <w:qFormat/>
    <w:pPr>
      <w:spacing w:after="80" w:before="200"/>
      <w:outlineLvl w:val="1"/>
    </w:pPr>
    <w:rPr>
      <w:rFonts w:ascii="Arial Narrow" w:cs="Arial Narrow" w:eastAsia="Arial Narrow" w:hAnsi="Arial Narrow"/>
      <w:b/>
      <w:bCs/>
      <w:color w:val="2B2B2B"/>
      <w:sz w:val="22"/>
      <w:szCs w:val="22"/>
    </w:rPr>
  </w:style>
  <w:style w:type="paragraph" w:styleId="Header">
    <w:name w:val="Header"/>
    <w:basedOn w:val="Normal"/>
    <w:pPr>
      <w:spacing w:after="0" w:before="0"/>
    </w:pPr>
    <w:rPr>
      <w:rFonts w:ascii="Arial Narrow" w:cs="Arial Narrow" w:eastAsia="Arial Narrow" w:hAnsi="Arial Narrow"/>
      <w:sz w:val="18"/>
      <w:szCs w:val="18"/>
    </w:rPr>
  </w:style>
  <w:style w:type="paragraph" w:styleId="Footer">
    <w:name w:val="Footer"/>
    <w:basedOn w:val="Normal"/>
    <w:pPr>
      <w:spacing w:after="0" w:before="0"/>
    </w:pPr>
    <w:rPr>
      <w:rFonts w:ascii="Arial Narrow" w:cs="Arial Narrow" w:eastAsia="Arial Narrow" w:hAnsi="Arial Narrow"/>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b11557ae0eacc5b8c95de11ff9b498cf7fd5b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9b11557ae0eacc5b8c95de11ff9b498cf7fd5b0.png"/><Relationship Id="rId1" Type="http://schemas.openxmlformats.org/officeDocument/2006/relationships/image" Target="media/26e07f7616fff67a9a99d6a73d47aba7f8490b3c.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2026-05-20T03:18:24.594Z</dcterms:created>
  <dcterms:modified xsi:type="dcterms:W3CDTF">2026-05-20T03:18:24.594Z</dcterms:modified>
</cp:coreProperties>
</file>

<file path=docProps/custom.xml><?xml version="1.0" encoding="utf-8"?>
<Properties xmlns="http://schemas.openxmlformats.org/officeDocument/2006/custom-properties" xmlns:vt="http://schemas.openxmlformats.org/officeDocument/2006/docPropsVTypes"/>
</file>