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435E80"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435E80"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5B54933B" w:rsidR="00A42BC5" w:rsidRDefault="00A42BC5" w:rsidP="00A42BC5">
      <w:pPr>
        <w:pStyle w:val="AckPara"/>
        <w:spacing w:before="240"/>
        <w:rPr>
          <w:szCs w:val="18"/>
        </w:rPr>
      </w:pPr>
      <w:r>
        <w:rPr>
          <w:szCs w:val="18"/>
        </w:rPr>
        <w:t>Result for each iteration is shown in: Appendix Table 10a.</w:t>
      </w:r>
    </w:p>
    <w:p w14:paraId="588896EB" w14:textId="77777777" w:rsidR="00860BAF" w:rsidRDefault="00860BAF" w:rsidP="00860BAF">
      <w:pPr>
        <w:pStyle w:val="AckPara"/>
        <w:spacing w:before="240"/>
        <w:jc w:val="center"/>
      </w:pPr>
      <w:r>
        <w:rPr>
          <w:noProof/>
          <w:lang w:val="en-US"/>
        </w:rPr>
        <w:drawing>
          <wp:inline distT="0" distB="0" distL="0" distR="0" wp14:anchorId="663A2C2E" wp14:editId="60BDBB99">
            <wp:extent cx="2943225" cy="2095500"/>
            <wp:effectExtent l="0" t="0" r="9525" b="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D70BF7" w14:textId="506EDE3B" w:rsidR="00A42BC5" w:rsidRDefault="00860BAF" w:rsidP="00860BAF">
      <w:pPr>
        <w:pStyle w:val="AckPara"/>
        <w:spacing w:before="240" w:after="240"/>
        <w:jc w:val="left"/>
      </w:pPr>
      <w:r>
        <w:t>Figure 7a: RMSE for Linear Regression of GooglePlayAppStore dataset</w:t>
      </w:r>
      <w:r>
        <w:t>.</w:t>
      </w:r>
    </w:p>
    <w:p w14:paraId="6A3BA20B" w14:textId="77777777" w:rsidR="00DA2BDD" w:rsidRDefault="00DA2BDD" w:rsidP="00DA2BDD">
      <w:pPr>
        <w:pStyle w:val="AckPara"/>
        <w:spacing w:after="240"/>
        <w:jc w:val="center"/>
      </w:pPr>
      <w:r>
        <w:rPr>
          <w:b/>
          <w:bCs/>
          <w:szCs w:val="18"/>
        </w:rPr>
        <w:t>Table 1b: Mean and Standard Deviations of Linear Regression RMSE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DA2BDD" w:rsidRPr="0072442A" w14:paraId="555ECE59" w14:textId="77777777" w:rsidTr="006C6179">
        <w:trPr>
          <w:trHeight w:val="300"/>
          <w:jc w:val="center"/>
        </w:trPr>
        <w:tc>
          <w:tcPr>
            <w:tcW w:w="960" w:type="dxa"/>
            <w:noWrap/>
            <w:hideMark/>
          </w:tcPr>
          <w:p w14:paraId="0CC47B55" w14:textId="77777777" w:rsidR="00DA2BDD" w:rsidRPr="0072442A" w:rsidRDefault="00DA2BDD" w:rsidP="006C6179">
            <w:pPr>
              <w:spacing w:line="240" w:lineRule="auto"/>
              <w:jc w:val="left"/>
            </w:pPr>
          </w:p>
        </w:tc>
        <w:tc>
          <w:tcPr>
            <w:tcW w:w="960" w:type="dxa"/>
            <w:noWrap/>
            <w:hideMark/>
          </w:tcPr>
          <w:p w14:paraId="68BC1E9A" w14:textId="77777777" w:rsidR="00DA2BDD" w:rsidRPr="0072442A" w:rsidRDefault="00DA2BDD" w:rsidP="006C6179">
            <w:pPr>
              <w:spacing w:line="240" w:lineRule="auto"/>
              <w:jc w:val="left"/>
            </w:pPr>
            <w:r w:rsidRPr="0072442A">
              <w:t>Sklearn</w:t>
            </w:r>
          </w:p>
        </w:tc>
        <w:tc>
          <w:tcPr>
            <w:tcW w:w="960" w:type="dxa"/>
            <w:noWrap/>
            <w:hideMark/>
          </w:tcPr>
          <w:p w14:paraId="13EEF907" w14:textId="77777777" w:rsidR="00DA2BDD" w:rsidRPr="0072442A" w:rsidRDefault="00DA2BDD" w:rsidP="006C6179">
            <w:pPr>
              <w:spacing w:line="240" w:lineRule="auto"/>
              <w:jc w:val="left"/>
            </w:pPr>
            <w:r w:rsidRPr="0072442A">
              <w:t>TF</w:t>
            </w:r>
          </w:p>
        </w:tc>
        <w:tc>
          <w:tcPr>
            <w:tcW w:w="960" w:type="dxa"/>
            <w:noWrap/>
            <w:hideMark/>
          </w:tcPr>
          <w:p w14:paraId="51D4376A" w14:textId="77777777" w:rsidR="00DA2BDD" w:rsidRPr="0072442A" w:rsidRDefault="00DA2BDD" w:rsidP="006C6179">
            <w:pPr>
              <w:spacing w:line="240" w:lineRule="auto"/>
              <w:jc w:val="left"/>
            </w:pPr>
            <w:r w:rsidRPr="0072442A">
              <w:t>Weka</w:t>
            </w:r>
          </w:p>
        </w:tc>
      </w:tr>
      <w:tr w:rsidR="00DA2BDD" w:rsidRPr="0072442A" w14:paraId="7ED14AAC" w14:textId="77777777" w:rsidTr="006C6179">
        <w:trPr>
          <w:trHeight w:val="300"/>
          <w:jc w:val="center"/>
        </w:trPr>
        <w:tc>
          <w:tcPr>
            <w:tcW w:w="960" w:type="dxa"/>
            <w:noWrap/>
            <w:hideMark/>
          </w:tcPr>
          <w:p w14:paraId="311F1B4D" w14:textId="77777777" w:rsidR="00DA2BDD" w:rsidRPr="0072442A" w:rsidRDefault="00DA2BDD" w:rsidP="006C6179">
            <w:pPr>
              <w:spacing w:line="240" w:lineRule="auto"/>
              <w:jc w:val="left"/>
            </w:pPr>
            <w:r w:rsidRPr="0072442A">
              <w:t>Mean</w:t>
            </w:r>
          </w:p>
        </w:tc>
        <w:tc>
          <w:tcPr>
            <w:tcW w:w="960" w:type="dxa"/>
            <w:noWrap/>
            <w:hideMark/>
          </w:tcPr>
          <w:p w14:paraId="11673331" w14:textId="77777777" w:rsidR="00DA2BDD" w:rsidRPr="0072442A" w:rsidRDefault="00DA2BDD" w:rsidP="006C6179">
            <w:pPr>
              <w:spacing w:line="240" w:lineRule="auto"/>
              <w:jc w:val="right"/>
            </w:pPr>
            <w:r w:rsidRPr="0072442A">
              <w:t>8.386618</w:t>
            </w:r>
          </w:p>
        </w:tc>
        <w:tc>
          <w:tcPr>
            <w:tcW w:w="960" w:type="dxa"/>
            <w:noWrap/>
            <w:hideMark/>
          </w:tcPr>
          <w:p w14:paraId="3F238697" w14:textId="77777777" w:rsidR="00DA2BDD" w:rsidRPr="0072442A" w:rsidRDefault="00DA2BDD" w:rsidP="006C6179">
            <w:pPr>
              <w:spacing w:line="240" w:lineRule="auto"/>
              <w:jc w:val="right"/>
            </w:pPr>
            <w:r w:rsidRPr="0072442A">
              <w:t>8.346447</w:t>
            </w:r>
          </w:p>
        </w:tc>
        <w:tc>
          <w:tcPr>
            <w:tcW w:w="960" w:type="dxa"/>
            <w:noWrap/>
            <w:hideMark/>
          </w:tcPr>
          <w:p w14:paraId="50EF13A4" w14:textId="77777777" w:rsidR="00DA2BDD" w:rsidRPr="0072442A" w:rsidRDefault="00DA2BDD" w:rsidP="006C6179">
            <w:pPr>
              <w:spacing w:line="240" w:lineRule="auto"/>
              <w:jc w:val="right"/>
            </w:pPr>
            <w:r w:rsidRPr="0072442A">
              <w:t>8.32825</w:t>
            </w:r>
          </w:p>
        </w:tc>
      </w:tr>
      <w:tr w:rsidR="00DA2BDD" w:rsidRPr="0072442A" w14:paraId="46F1B63A" w14:textId="77777777" w:rsidTr="006C6179">
        <w:trPr>
          <w:trHeight w:val="300"/>
          <w:jc w:val="center"/>
        </w:trPr>
        <w:tc>
          <w:tcPr>
            <w:tcW w:w="960" w:type="dxa"/>
            <w:noWrap/>
            <w:hideMark/>
          </w:tcPr>
          <w:p w14:paraId="3E2AAF5B" w14:textId="77777777" w:rsidR="00DA2BDD" w:rsidRPr="0072442A" w:rsidRDefault="00DA2BDD" w:rsidP="006C6179">
            <w:pPr>
              <w:spacing w:line="240" w:lineRule="auto"/>
              <w:jc w:val="left"/>
            </w:pPr>
            <w:r>
              <w:rPr>
                <w:lang w:val="en-GB"/>
              </w:rPr>
              <w:t xml:space="preserve">Standard Deviation </w:t>
            </w:r>
          </w:p>
        </w:tc>
        <w:tc>
          <w:tcPr>
            <w:tcW w:w="960" w:type="dxa"/>
            <w:noWrap/>
            <w:hideMark/>
          </w:tcPr>
          <w:p w14:paraId="06960E1A" w14:textId="77777777" w:rsidR="00DA2BDD" w:rsidRPr="0072442A" w:rsidRDefault="00DA2BDD" w:rsidP="006C6179">
            <w:pPr>
              <w:spacing w:line="240" w:lineRule="auto"/>
              <w:jc w:val="right"/>
              <w:rPr>
                <w:color w:val="FF0000"/>
              </w:rPr>
            </w:pPr>
            <w:r w:rsidRPr="0072442A">
              <w:rPr>
                <w:color w:val="FF0000"/>
              </w:rPr>
              <w:t>1.78E-15</w:t>
            </w:r>
          </w:p>
        </w:tc>
        <w:tc>
          <w:tcPr>
            <w:tcW w:w="960" w:type="dxa"/>
            <w:noWrap/>
            <w:hideMark/>
          </w:tcPr>
          <w:p w14:paraId="45A7BF55" w14:textId="77777777" w:rsidR="00DA2BDD" w:rsidRPr="0072442A" w:rsidRDefault="00DA2BDD" w:rsidP="006C6179">
            <w:pPr>
              <w:spacing w:line="240" w:lineRule="auto"/>
              <w:jc w:val="right"/>
            </w:pPr>
            <w:r w:rsidRPr="0072442A">
              <w:t>0.064973</w:t>
            </w:r>
          </w:p>
        </w:tc>
        <w:tc>
          <w:tcPr>
            <w:tcW w:w="960" w:type="dxa"/>
            <w:noWrap/>
            <w:hideMark/>
          </w:tcPr>
          <w:p w14:paraId="4F63E915" w14:textId="77777777" w:rsidR="00DA2BDD" w:rsidRPr="0072442A" w:rsidRDefault="00DA2BDD" w:rsidP="006C6179">
            <w:pPr>
              <w:spacing w:line="240" w:lineRule="auto"/>
              <w:jc w:val="right"/>
            </w:pPr>
            <w:r w:rsidRPr="0072442A">
              <w:t>0.001376</w:t>
            </w:r>
          </w:p>
        </w:tc>
      </w:tr>
    </w:tbl>
    <w:p w14:paraId="41E8A29E" w14:textId="77777777" w:rsidR="00DA2BDD" w:rsidRDefault="00DA2BDD" w:rsidP="00DA2BDD">
      <w:pPr>
        <w:pStyle w:val="AckPara"/>
        <w:spacing w:before="240"/>
        <w:rPr>
          <w:szCs w:val="18"/>
        </w:rPr>
      </w:pPr>
      <w:r>
        <w:rPr>
          <w:szCs w:val="18"/>
        </w:rPr>
        <w:t>Result for each iteration is shown in: Figure 7b and Appendix Table 10b.</w:t>
      </w:r>
    </w:p>
    <w:p w14:paraId="1A173EA7" w14:textId="77777777" w:rsidR="003421EC" w:rsidRDefault="003421EC" w:rsidP="003421EC">
      <w:pPr>
        <w:pStyle w:val="AckPara"/>
        <w:spacing w:before="240" w:after="240"/>
      </w:pPr>
      <w:r>
        <w:rPr>
          <w:noProof/>
          <w:lang w:val="en-US"/>
        </w:rPr>
        <w:drawing>
          <wp:inline distT="0" distB="0" distL="0" distR="0" wp14:anchorId="78ECD729" wp14:editId="310741E5">
            <wp:extent cx="3048000" cy="2036445"/>
            <wp:effectExtent l="0" t="0" r="0" b="1905"/>
            <wp:docPr id="5" name="Chart 5">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CB4398" w14:textId="77777777" w:rsidR="003421EC" w:rsidRDefault="003421EC" w:rsidP="003421EC">
      <w:pPr>
        <w:pStyle w:val="AckPara"/>
        <w:spacing w:before="240" w:after="240"/>
        <w:jc w:val="left"/>
      </w:pPr>
      <w:r>
        <w:t>Figure 7b: RMSE for Linear Regression of CarInsurance dataset</w:t>
      </w:r>
    </w:p>
    <w:p w14:paraId="58C7F9D7" w14:textId="77777777" w:rsidR="00BC0CA5" w:rsidRDefault="00BC0CA5" w:rsidP="00BC0CA5">
      <w:pPr>
        <w:pStyle w:val="AckPara"/>
      </w:pPr>
      <w:r>
        <w:t xml:space="preserve">In case of SVM, accuracy as the metric was chosen to report given that SVM results are binary and comparing MSE or RSME doesn’t make sense. Here, accuracy is defined as the number of correctly predicted outcomes over the total number of predictions. Fig. 8a, 8b and Table 2a, 2b, shows that accuracy stood at about 0.57 and 0.87 for the both datasets respectively with all the selected frameworks. The accuracy is significantly equal across the chosen frameworks. </w:t>
      </w:r>
    </w:p>
    <w:p w14:paraId="6048531D" w14:textId="77777777" w:rsidR="00482C91" w:rsidRDefault="00482C91" w:rsidP="00482C91">
      <w:pPr>
        <w:pStyle w:val="AckPara"/>
        <w:spacing w:after="240"/>
        <w:jc w:val="center"/>
      </w:pPr>
      <w:r>
        <w:rPr>
          <w:b/>
          <w:bCs/>
          <w:szCs w:val="18"/>
        </w:rPr>
        <w:lastRenderedPageBreak/>
        <w:t>Table 2a: Mean and Standard Deviations of SVM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482C91" w:rsidRPr="00E44EAD" w14:paraId="5502CEE8" w14:textId="77777777" w:rsidTr="006C6179">
        <w:trPr>
          <w:trHeight w:val="300"/>
          <w:jc w:val="center"/>
        </w:trPr>
        <w:tc>
          <w:tcPr>
            <w:tcW w:w="960" w:type="dxa"/>
            <w:noWrap/>
            <w:hideMark/>
          </w:tcPr>
          <w:p w14:paraId="51A96968" w14:textId="77777777" w:rsidR="00482C91" w:rsidRPr="00E44EAD" w:rsidRDefault="00482C91" w:rsidP="006C6179">
            <w:pPr>
              <w:spacing w:line="240" w:lineRule="auto"/>
              <w:rPr>
                <w:szCs w:val="18"/>
                <w:lang w:val="en-GB"/>
              </w:rPr>
            </w:pPr>
          </w:p>
        </w:tc>
        <w:tc>
          <w:tcPr>
            <w:tcW w:w="960" w:type="dxa"/>
            <w:noWrap/>
            <w:hideMark/>
          </w:tcPr>
          <w:p w14:paraId="6B3DADDE" w14:textId="77777777" w:rsidR="00482C91" w:rsidRPr="00E44EAD" w:rsidRDefault="00482C91" w:rsidP="006C6179">
            <w:pPr>
              <w:spacing w:line="240" w:lineRule="auto"/>
              <w:rPr>
                <w:szCs w:val="18"/>
                <w:lang w:val="en-GB"/>
              </w:rPr>
            </w:pPr>
            <w:r w:rsidRPr="00E44EAD">
              <w:rPr>
                <w:szCs w:val="18"/>
                <w:lang w:val="en-GB"/>
              </w:rPr>
              <w:t>Sklearn</w:t>
            </w:r>
          </w:p>
        </w:tc>
        <w:tc>
          <w:tcPr>
            <w:tcW w:w="960" w:type="dxa"/>
            <w:noWrap/>
            <w:hideMark/>
          </w:tcPr>
          <w:p w14:paraId="38441DDA" w14:textId="77777777" w:rsidR="00482C91" w:rsidRPr="00E44EAD" w:rsidRDefault="00482C91" w:rsidP="006C6179">
            <w:pPr>
              <w:spacing w:line="240" w:lineRule="auto"/>
              <w:rPr>
                <w:szCs w:val="18"/>
                <w:lang w:val="en-GB"/>
              </w:rPr>
            </w:pPr>
            <w:r w:rsidRPr="00E44EAD">
              <w:rPr>
                <w:szCs w:val="18"/>
                <w:lang w:val="en-GB"/>
              </w:rPr>
              <w:t>TF</w:t>
            </w:r>
          </w:p>
        </w:tc>
        <w:tc>
          <w:tcPr>
            <w:tcW w:w="960" w:type="dxa"/>
            <w:noWrap/>
            <w:hideMark/>
          </w:tcPr>
          <w:p w14:paraId="283A05F2" w14:textId="77777777" w:rsidR="00482C91" w:rsidRPr="00E44EAD" w:rsidRDefault="00482C91" w:rsidP="006C6179">
            <w:pPr>
              <w:spacing w:line="240" w:lineRule="auto"/>
              <w:rPr>
                <w:szCs w:val="18"/>
                <w:lang w:val="en-GB"/>
              </w:rPr>
            </w:pPr>
            <w:r w:rsidRPr="00E44EAD">
              <w:rPr>
                <w:szCs w:val="18"/>
                <w:lang w:val="en-GB"/>
              </w:rPr>
              <w:t>Weka</w:t>
            </w:r>
          </w:p>
        </w:tc>
      </w:tr>
      <w:tr w:rsidR="00482C91" w:rsidRPr="00E44EAD" w14:paraId="4ED1A671" w14:textId="77777777" w:rsidTr="006C6179">
        <w:trPr>
          <w:trHeight w:val="300"/>
          <w:jc w:val="center"/>
        </w:trPr>
        <w:tc>
          <w:tcPr>
            <w:tcW w:w="960" w:type="dxa"/>
            <w:noWrap/>
            <w:hideMark/>
          </w:tcPr>
          <w:p w14:paraId="67C88ABF" w14:textId="77777777" w:rsidR="00482C91" w:rsidRPr="00E44EAD" w:rsidRDefault="00482C91" w:rsidP="006C6179">
            <w:pPr>
              <w:spacing w:line="240" w:lineRule="auto"/>
              <w:rPr>
                <w:szCs w:val="18"/>
                <w:lang w:val="en-GB"/>
              </w:rPr>
            </w:pPr>
            <w:r w:rsidRPr="00E44EAD">
              <w:rPr>
                <w:szCs w:val="18"/>
                <w:lang w:val="en-GB"/>
              </w:rPr>
              <w:t>Mean</w:t>
            </w:r>
          </w:p>
        </w:tc>
        <w:tc>
          <w:tcPr>
            <w:tcW w:w="960" w:type="dxa"/>
            <w:noWrap/>
            <w:hideMark/>
          </w:tcPr>
          <w:p w14:paraId="137FB3E1" w14:textId="77777777" w:rsidR="00482C91" w:rsidRPr="00E44EAD" w:rsidRDefault="00482C91" w:rsidP="006C6179">
            <w:pPr>
              <w:spacing w:line="240" w:lineRule="auto"/>
              <w:rPr>
                <w:szCs w:val="18"/>
                <w:lang w:val="en-GB"/>
              </w:rPr>
            </w:pPr>
            <w:r w:rsidRPr="00E44EAD">
              <w:rPr>
                <w:szCs w:val="18"/>
                <w:lang w:val="en-GB"/>
              </w:rPr>
              <w:t>0.5736</w:t>
            </w:r>
          </w:p>
        </w:tc>
        <w:tc>
          <w:tcPr>
            <w:tcW w:w="960" w:type="dxa"/>
            <w:noWrap/>
            <w:hideMark/>
          </w:tcPr>
          <w:p w14:paraId="25248732" w14:textId="77777777" w:rsidR="00482C91" w:rsidRPr="00E44EAD" w:rsidRDefault="00482C91" w:rsidP="006C6179">
            <w:pPr>
              <w:spacing w:line="240" w:lineRule="auto"/>
              <w:rPr>
                <w:szCs w:val="18"/>
                <w:lang w:val="en-GB"/>
              </w:rPr>
            </w:pPr>
            <w:r w:rsidRPr="00E44EAD">
              <w:rPr>
                <w:szCs w:val="18"/>
                <w:lang w:val="en-GB"/>
              </w:rPr>
              <w:t>0.577825</w:t>
            </w:r>
          </w:p>
        </w:tc>
        <w:tc>
          <w:tcPr>
            <w:tcW w:w="960" w:type="dxa"/>
            <w:noWrap/>
            <w:hideMark/>
          </w:tcPr>
          <w:p w14:paraId="05635572" w14:textId="77777777" w:rsidR="00482C91" w:rsidRPr="00E44EAD" w:rsidRDefault="00482C91" w:rsidP="006C6179">
            <w:pPr>
              <w:spacing w:line="240" w:lineRule="auto"/>
              <w:rPr>
                <w:szCs w:val="18"/>
                <w:lang w:val="en-GB"/>
              </w:rPr>
            </w:pPr>
            <w:r w:rsidRPr="00E44EAD">
              <w:rPr>
                <w:szCs w:val="18"/>
                <w:lang w:val="en-GB"/>
              </w:rPr>
              <w:t>0.573102</w:t>
            </w:r>
          </w:p>
        </w:tc>
      </w:tr>
      <w:tr w:rsidR="00482C91" w:rsidRPr="00E44EAD" w14:paraId="28D1A763" w14:textId="77777777" w:rsidTr="006C6179">
        <w:trPr>
          <w:trHeight w:val="300"/>
          <w:jc w:val="center"/>
        </w:trPr>
        <w:tc>
          <w:tcPr>
            <w:tcW w:w="960" w:type="dxa"/>
            <w:noWrap/>
            <w:hideMark/>
          </w:tcPr>
          <w:p w14:paraId="5BEB2773" w14:textId="77777777" w:rsidR="00482C91" w:rsidRPr="00E44EAD" w:rsidRDefault="00482C91" w:rsidP="006C6179">
            <w:pPr>
              <w:spacing w:line="240" w:lineRule="auto"/>
              <w:rPr>
                <w:szCs w:val="18"/>
                <w:lang w:val="en-GB"/>
              </w:rPr>
            </w:pPr>
            <w:r>
              <w:rPr>
                <w:lang w:val="en-GB"/>
              </w:rPr>
              <w:t xml:space="preserve">Standard Deviation </w:t>
            </w:r>
          </w:p>
        </w:tc>
        <w:tc>
          <w:tcPr>
            <w:tcW w:w="960" w:type="dxa"/>
            <w:noWrap/>
            <w:hideMark/>
          </w:tcPr>
          <w:p w14:paraId="67553DEB" w14:textId="77777777" w:rsidR="00482C91" w:rsidRPr="00E44EAD" w:rsidRDefault="00482C91" w:rsidP="006C6179">
            <w:pPr>
              <w:spacing w:line="240" w:lineRule="auto"/>
              <w:rPr>
                <w:szCs w:val="18"/>
                <w:lang w:val="en-GB"/>
              </w:rPr>
            </w:pPr>
            <w:r w:rsidRPr="00E44EAD">
              <w:rPr>
                <w:szCs w:val="18"/>
                <w:lang w:val="en-GB"/>
              </w:rPr>
              <w:t>0.003904</w:t>
            </w:r>
          </w:p>
        </w:tc>
        <w:tc>
          <w:tcPr>
            <w:tcW w:w="960" w:type="dxa"/>
            <w:noWrap/>
            <w:hideMark/>
          </w:tcPr>
          <w:p w14:paraId="4C3543BA" w14:textId="77777777" w:rsidR="00482C91" w:rsidRPr="00E44EAD" w:rsidRDefault="00482C91" w:rsidP="006C6179">
            <w:pPr>
              <w:spacing w:line="240" w:lineRule="auto"/>
              <w:rPr>
                <w:szCs w:val="18"/>
                <w:lang w:val="en-GB"/>
              </w:rPr>
            </w:pPr>
            <w:r w:rsidRPr="00E44EAD">
              <w:rPr>
                <w:szCs w:val="18"/>
                <w:lang w:val="en-GB"/>
              </w:rPr>
              <w:t>0.009233</w:t>
            </w:r>
          </w:p>
        </w:tc>
        <w:tc>
          <w:tcPr>
            <w:tcW w:w="960" w:type="dxa"/>
            <w:noWrap/>
            <w:hideMark/>
          </w:tcPr>
          <w:p w14:paraId="32740ADE" w14:textId="77777777" w:rsidR="00482C91" w:rsidRPr="00E44EAD" w:rsidRDefault="00482C91" w:rsidP="006C6179">
            <w:pPr>
              <w:spacing w:line="240" w:lineRule="auto"/>
              <w:rPr>
                <w:szCs w:val="18"/>
                <w:lang w:val="en-GB"/>
              </w:rPr>
            </w:pPr>
            <w:r w:rsidRPr="00E44EAD">
              <w:rPr>
                <w:szCs w:val="18"/>
                <w:lang w:val="en-GB"/>
              </w:rPr>
              <w:t>0.007195</w:t>
            </w:r>
          </w:p>
        </w:tc>
      </w:tr>
    </w:tbl>
    <w:p w14:paraId="0E0F5869" w14:textId="77777777" w:rsidR="00482C91" w:rsidRDefault="00482C91" w:rsidP="00482C91">
      <w:pPr>
        <w:pStyle w:val="AckPara"/>
        <w:spacing w:before="240"/>
      </w:pPr>
      <w:r>
        <w:rPr>
          <w:szCs w:val="18"/>
        </w:rPr>
        <w:t>Result for each iteration is shown in: Figure 8a and Appendix Table 11a.</w:t>
      </w:r>
    </w:p>
    <w:p w14:paraId="400D7B84" w14:textId="77777777" w:rsidR="00482C91" w:rsidRDefault="00482C91" w:rsidP="008B7D03">
      <w:pPr>
        <w:pStyle w:val="AckPara"/>
      </w:pPr>
    </w:p>
    <w:p w14:paraId="6335EB54" w14:textId="77777777" w:rsidR="00E170E9" w:rsidRDefault="00E170E9" w:rsidP="00E170E9">
      <w:pPr>
        <w:pStyle w:val="AckPara"/>
        <w:spacing w:after="240"/>
        <w:jc w:val="center"/>
      </w:pPr>
      <w:r>
        <w:rPr>
          <w:noProof/>
          <w:lang w:val="en-US"/>
        </w:rPr>
        <w:drawing>
          <wp:inline distT="0" distB="0" distL="0" distR="0" wp14:anchorId="45256CB4" wp14:editId="47C7FD79">
            <wp:extent cx="2943225" cy="2070735"/>
            <wp:effectExtent l="0" t="0" r="9525" b="5715"/>
            <wp:docPr id="11" name="Chart 1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5A6FF551-6048-429C-B379-B3CCAA21A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691DF04" w14:textId="77777777" w:rsidR="00E170E9" w:rsidRDefault="00E170E9" w:rsidP="00E170E9">
      <w:pPr>
        <w:pStyle w:val="AckPara"/>
        <w:jc w:val="left"/>
      </w:pPr>
      <w:r>
        <w:t xml:space="preserve">Figure 8a: Accuracy for SVM of GooglePlayAppStore dataset </w:t>
      </w:r>
    </w:p>
    <w:p w14:paraId="076DB8F3" w14:textId="77777777" w:rsidR="00E170E9" w:rsidRDefault="00E170E9" w:rsidP="008B7D03">
      <w:pPr>
        <w:pStyle w:val="AckPara"/>
      </w:pPr>
    </w:p>
    <w:p w14:paraId="40CB0FAD" w14:textId="77777777" w:rsidR="003F7A8D" w:rsidRDefault="003F7A8D" w:rsidP="003F7A8D">
      <w:pPr>
        <w:pStyle w:val="AckPara"/>
        <w:spacing w:after="240"/>
        <w:jc w:val="center"/>
      </w:pPr>
      <w:r>
        <w:rPr>
          <w:b/>
          <w:bCs/>
          <w:szCs w:val="18"/>
        </w:rPr>
        <w:t>Table 2b: Mean and Standard Deviations of SVM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3F7A8D" w:rsidRPr="005E2A1A" w14:paraId="1C06951C" w14:textId="77777777" w:rsidTr="006C6179">
        <w:trPr>
          <w:trHeight w:val="300"/>
          <w:jc w:val="center"/>
        </w:trPr>
        <w:tc>
          <w:tcPr>
            <w:tcW w:w="960" w:type="dxa"/>
            <w:noWrap/>
            <w:hideMark/>
          </w:tcPr>
          <w:p w14:paraId="49253EB5" w14:textId="77777777" w:rsidR="003F7A8D" w:rsidRPr="005E2A1A" w:rsidRDefault="003F7A8D" w:rsidP="006C6179">
            <w:pPr>
              <w:spacing w:line="240" w:lineRule="auto"/>
              <w:jc w:val="left"/>
              <w:rPr>
                <w:lang w:val="en-GB"/>
              </w:rPr>
            </w:pPr>
          </w:p>
        </w:tc>
        <w:tc>
          <w:tcPr>
            <w:tcW w:w="960" w:type="dxa"/>
            <w:noWrap/>
            <w:hideMark/>
          </w:tcPr>
          <w:p w14:paraId="34E37DF2" w14:textId="77777777" w:rsidR="003F7A8D" w:rsidRPr="006C6339" w:rsidRDefault="003F7A8D" w:rsidP="006C6179">
            <w:pPr>
              <w:spacing w:line="240" w:lineRule="auto"/>
              <w:jc w:val="left"/>
              <w:rPr>
                <w:b/>
                <w:lang w:val="en-GB"/>
              </w:rPr>
            </w:pPr>
            <w:r w:rsidRPr="006C6339">
              <w:rPr>
                <w:b/>
                <w:lang w:val="en-GB"/>
              </w:rPr>
              <w:t>Sklearn</w:t>
            </w:r>
          </w:p>
        </w:tc>
        <w:tc>
          <w:tcPr>
            <w:tcW w:w="960" w:type="dxa"/>
            <w:noWrap/>
            <w:hideMark/>
          </w:tcPr>
          <w:p w14:paraId="16637EBD" w14:textId="77777777" w:rsidR="003F7A8D" w:rsidRPr="006C6339" w:rsidRDefault="003F7A8D" w:rsidP="006C6179">
            <w:pPr>
              <w:spacing w:line="240" w:lineRule="auto"/>
              <w:jc w:val="left"/>
              <w:rPr>
                <w:b/>
                <w:lang w:val="en-GB"/>
              </w:rPr>
            </w:pPr>
            <w:r w:rsidRPr="006C6339">
              <w:rPr>
                <w:b/>
                <w:lang w:val="en-GB"/>
              </w:rPr>
              <w:t>TF</w:t>
            </w:r>
          </w:p>
        </w:tc>
        <w:tc>
          <w:tcPr>
            <w:tcW w:w="960" w:type="dxa"/>
            <w:noWrap/>
            <w:hideMark/>
          </w:tcPr>
          <w:p w14:paraId="0201D9A1" w14:textId="77777777" w:rsidR="003F7A8D" w:rsidRPr="006C6339" w:rsidRDefault="003F7A8D" w:rsidP="006C6179">
            <w:pPr>
              <w:spacing w:line="240" w:lineRule="auto"/>
              <w:jc w:val="left"/>
              <w:rPr>
                <w:b/>
                <w:lang w:val="en-GB"/>
              </w:rPr>
            </w:pPr>
            <w:r w:rsidRPr="006C6339">
              <w:rPr>
                <w:b/>
                <w:lang w:val="en-GB"/>
              </w:rPr>
              <w:t>Weka</w:t>
            </w:r>
          </w:p>
        </w:tc>
      </w:tr>
      <w:tr w:rsidR="003F7A8D" w:rsidRPr="005E2A1A" w14:paraId="452C7175" w14:textId="77777777" w:rsidTr="006C6179">
        <w:trPr>
          <w:trHeight w:val="300"/>
          <w:jc w:val="center"/>
        </w:trPr>
        <w:tc>
          <w:tcPr>
            <w:tcW w:w="960" w:type="dxa"/>
            <w:noWrap/>
            <w:hideMark/>
          </w:tcPr>
          <w:p w14:paraId="43931FAD" w14:textId="77777777" w:rsidR="003F7A8D" w:rsidRPr="006C6339" w:rsidRDefault="003F7A8D" w:rsidP="006C6179">
            <w:pPr>
              <w:spacing w:line="240" w:lineRule="auto"/>
              <w:jc w:val="left"/>
              <w:rPr>
                <w:b/>
                <w:lang w:val="en-GB"/>
              </w:rPr>
            </w:pPr>
            <w:r w:rsidRPr="006C6339">
              <w:rPr>
                <w:b/>
                <w:lang w:val="en-GB"/>
              </w:rPr>
              <w:t>Mean</w:t>
            </w:r>
          </w:p>
        </w:tc>
        <w:tc>
          <w:tcPr>
            <w:tcW w:w="960" w:type="dxa"/>
            <w:noWrap/>
            <w:hideMark/>
          </w:tcPr>
          <w:p w14:paraId="7E330BC8" w14:textId="77777777" w:rsidR="003F7A8D" w:rsidRPr="005E2A1A" w:rsidRDefault="003F7A8D" w:rsidP="006C6179">
            <w:pPr>
              <w:spacing w:line="240" w:lineRule="auto"/>
              <w:jc w:val="right"/>
              <w:rPr>
                <w:lang w:val="en-GB"/>
              </w:rPr>
            </w:pPr>
            <w:r w:rsidRPr="005E2A1A">
              <w:rPr>
                <w:lang w:val="en-GB"/>
              </w:rPr>
              <w:t>0.8696</w:t>
            </w:r>
          </w:p>
        </w:tc>
        <w:tc>
          <w:tcPr>
            <w:tcW w:w="960" w:type="dxa"/>
            <w:noWrap/>
            <w:hideMark/>
          </w:tcPr>
          <w:p w14:paraId="0757F2FE" w14:textId="77777777" w:rsidR="003F7A8D" w:rsidRPr="005E2A1A" w:rsidRDefault="003F7A8D" w:rsidP="006C6179">
            <w:pPr>
              <w:spacing w:line="240" w:lineRule="auto"/>
              <w:jc w:val="right"/>
              <w:rPr>
                <w:lang w:val="en-GB"/>
              </w:rPr>
            </w:pPr>
            <w:r w:rsidRPr="005E2A1A">
              <w:rPr>
                <w:lang w:val="en-GB"/>
              </w:rPr>
              <w:t>0.871917</w:t>
            </w:r>
          </w:p>
        </w:tc>
        <w:tc>
          <w:tcPr>
            <w:tcW w:w="960" w:type="dxa"/>
            <w:noWrap/>
            <w:hideMark/>
          </w:tcPr>
          <w:p w14:paraId="5411AD26" w14:textId="77777777" w:rsidR="003F7A8D" w:rsidRPr="005E2A1A" w:rsidRDefault="003F7A8D" w:rsidP="006C6179">
            <w:pPr>
              <w:spacing w:line="240" w:lineRule="auto"/>
              <w:jc w:val="right"/>
              <w:rPr>
                <w:lang w:val="en-GB"/>
              </w:rPr>
            </w:pPr>
            <w:r w:rsidRPr="005E2A1A">
              <w:rPr>
                <w:lang w:val="en-GB"/>
              </w:rPr>
              <w:t>0.872869</w:t>
            </w:r>
          </w:p>
        </w:tc>
      </w:tr>
      <w:tr w:rsidR="003F7A8D" w:rsidRPr="005E2A1A" w14:paraId="2AD2FEC3" w14:textId="77777777" w:rsidTr="006C6179">
        <w:trPr>
          <w:trHeight w:val="300"/>
          <w:jc w:val="center"/>
        </w:trPr>
        <w:tc>
          <w:tcPr>
            <w:tcW w:w="960" w:type="dxa"/>
            <w:noWrap/>
            <w:hideMark/>
          </w:tcPr>
          <w:p w14:paraId="5509697F" w14:textId="77777777" w:rsidR="003F7A8D" w:rsidRPr="006C6339" w:rsidRDefault="003F7A8D" w:rsidP="006C6179">
            <w:pPr>
              <w:spacing w:line="240" w:lineRule="auto"/>
              <w:jc w:val="left"/>
              <w:rPr>
                <w:b/>
                <w:lang w:val="en-GB"/>
              </w:rPr>
            </w:pPr>
            <w:r w:rsidRPr="006C6339">
              <w:rPr>
                <w:b/>
                <w:lang w:val="en-GB"/>
              </w:rPr>
              <w:t>Standard Deviation</w:t>
            </w:r>
          </w:p>
        </w:tc>
        <w:tc>
          <w:tcPr>
            <w:tcW w:w="960" w:type="dxa"/>
            <w:noWrap/>
            <w:hideMark/>
          </w:tcPr>
          <w:p w14:paraId="65211EBA" w14:textId="77777777" w:rsidR="003F7A8D" w:rsidRPr="005E2A1A" w:rsidRDefault="003F7A8D" w:rsidP="006C6179">
            <w:pPr>
              <w:spacing w:line="240" w:lineRule="auto"/>
              <w:jc w:val="right"/>
              <w:rPr>
                <w:lang w:val="en-GB"/>
              </w:rPr>
            </w:pPr>
            <w:r w:rsidRPr="005E2A1A">
              <w:rPr>
                <w:lang w:val="en-GB"/>
              </w:rPr>
              <w:t>0.006545</w:t>
            </w:r>
          </w:p>
        </w:tc>
        <w:tc>
          <w:tcPr>
            <w:tcW w:w="960" w:type="dxa"/>
            <w:noWrap/>
            <w:hideMark/>
          </w:tcPr>
          <w:p w14:paraId="42A4AD7F" w14:textId="77777777" w:rsidR="003F7A8D" w:rsidRPr="005E2A1A" w:rsidRDefault="003F7A8D" w:rsidP="006C6179">
            <w:pPr>
              <w:spacing w:line="240" w:lineRule="auto"/>
              <w:jc w:val="right"/>
              <w:rPr>
                <w:lang w:val="en-GB"/>
              </w:rPr>
            </w:pPr>
            <w:r w:rsidRPr="005E2A1A">
              <w:rPr>
                <w:lang w:val="en-GB"/>
              </w:rPr>
              <w:t>0.007768</w:t>
            </w:r>
          </w:p>
        </w:tc>
        <w:tc>
          <w:tcPr>
            <w:tcW w:w="960" w:type="dxa"/>
            <w:noWrap/>
            <w:hideMark/>
          </w:tcPr>
          <w:p w14:paraId="42A0B881" w14:textId="77777777" w:rsidR="003F7A8D" w:rsidRPr="005E2A1A" w:rsidRDefault="003F7A8D" w:rsidP="006C6179">
            <w:pPr>
              <w:spacing w:line="240" w:lineRule="auto"/>
              <w:jc w:val="right"/>
              <w:rPr>
                <w:lang w:val="en-GB"/>
              </w:rPr>
            </w:pPr>
            <w:r w:rsidRPr="005E2A1A">
              <w:rPr>
                <w:lang w:val="en-GB"/>
              </w:rPr>
              <w:t>0.007176</w:t>
            </w:r>
          </w:p>
        </w:tc>
      </w:tr>
    </w:tbl>
    <w:p w14:paraId="7B8446C5" w14:textId="77777777" w:rsidR="003F7A8D" w:rsidRDefault="003F7A8D" w:rsidP="003F7A8D">
      <w:pPr>
        <w:pStyle w:val="AckPara"/>
        <w:spacing w:before="240"/>
      </w:pPr>
      <w:r>
        <w:rPr>
          <w:szCs w:val="18"/>
        </w:rPr>
        <w:t>Result for each iteration is shown in: Figure 8b and Appendix Table 11b.</w:t>
      </w:r>
    </w:p>
    <w:p w14:paraId="336EE81B" w14:textId="77777777" w:rsidR="003F7A8D" w:rsidRDefault="003F7A8D" w:rsidP="008B7D03">
      <w:pPr>
        <w:pStyle w:val="AckPara"/>
      </w:pPr>
    </w:p>
    <w:p w14:paraId="40CC8089" w14:textId="77777777" w:rsidR="003C16DE" w:rsidRDefault="003C16DE" w:rsidP="003C16DE">
      <w:pPr>
        <w:pStyle w:val="AckPara"/>
        <w:jc w:val="center"/>
      </w:pPr>
      <w:r>
        <w:rPr>
          <w:noProof/>
          <w:lang w:val="en-US"/>
        </w:rPr>
        <w:drawing>
          <wp:inline distT="0" distB="0" distL="0" distR="0" wp14:anchorId="42E68FEF" wp14:editId="222C9FEA">
            <wp:extent cx="2886075" cy="2204720"/>
            <wp:effectExtent l="0" t="0" r="9525" b="5080"/>
            <wp:docPr id="12" name="Chart 12">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1F468369-4F44-4445-BD76-2D1E665C2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06BCEBB" w14:textId="77777777" w:rsidR="003C16DE" w:rsidRDefault="003C16DE" w:rsidP="003C16DE">
      <w:pPr>
        <w:pStyle w:val="AckPara"/>
        <w:jc w:val="left"/>
      </w:pPr>
      <w:r>
        <w:t>Figure 8b: Accuracy for SVM of CarInsurance dataset</w:t>
      </w:r>
    </w:p>
    <w:p w14:paraId="04435D15" w14:textId="77777777" w:rsidR="003C16DE" w:rsidRDefault="003C16DE" w:rsidP="008B7D03">
      <w:pPr>
        <w:pStyle w:val="AckPara"/>
      </w:pPr>
    </w:p>
    <w:p w14:paraId="78D363EE" w14:textId="77777777" w:rsidR="00AA74AB" w:rsidRDefault="00AA74AB" w:rsidP="00AA74AB">
      <w:pPr>
        <w:pStyle w:val="AckPara"/>
        <w:spacing w:after="240"/>
      </w:pPr>
      <w:r>
        <w:t xml:space="preserve">Finally, for kNN, Accuracy was chosen to represent performance and from Fig. 9a and Table 3a, it shows that, for GooglePlay dataset the accuracy was equal for all the frameworks with </w:t>
      </w:r>
      <w:r w:rsidRPr="006F39F2">
        <w:t>≈</w:t>
      </w:r>
      <w:r>
        <w:t>0.70. But, for the CarInsurance dataset as shown in Fig 9b and Table 3b, the accuracy is higher with 0.61 for Tensor Flow, Weka gave an accuracy of 0.60 whereas Sklearn performed least with the accuracy of 0.57.</w:t>
      </w:r>
    </w:p>
    <w:p w14:paraId="041A4462" w14:textId="77777777" w:rsidR="00B86984" w:rsidRDefault="00B86984" w:rsidP="00B86984">
      <w:pPr>
        <w:pStyle w:val="AckPara"/>
        <w:spacing w:after="240"/>
        <w:jc w:val="center"/>
      </w:pPr>
      <w:r>
        <w:rPr>
          <w:b/>
          <w:bCs/>
          <w:szCs w:val="18"/>
        </w:rPr>
        <w:t>Table 3a: Mean and Standard Deviations of kNN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B86984" w:rsidRPr="0024336E" w14:paraId="7FB2A418" w14:textId="77777777" w:rsidTr="006C6179">
        <w:trPr>
          <w:trHeight w:val="300"/>
          <w:jc w:val="center"/>
        </w:trPr>
        <w:tc>
          <w:tcPr>
            <w:tcW w:w="960" w:type="dxa"/>
            <w:noWrap/>
            <w:hideMark/>
          </w:tcPr>
          <w:p w14:paraId="7EBE137A" w14:textId="77777777" w:rsidR="00B86984" w:rsidRPr="0024336E" w:rsidRDefault="00B86984" w:rsidP="006C6179">
            <w:pPr>
              <w:spacing w:line="240" w:lineRule="auto"/>
              <w:jc w:val="left"/>
              <w:rPr>
                <w:lang w:val="en-GB"/>
              </w:rPr>
            </w:pPr>
          </w:p>
        </w:tc>
        <w:tc>
          <w:tcPr>
            <w:tcW w:w="960" w:type="dxa"/>
            <w:noWrap/>
            <w:hideMark/>
          </w:tcPr>
          <w:p w14:paraId="5CFE3225" w14:textId="77777777" w:rsidR="00B86984" w:rsidRPr="006C6339" w:rsidRDefault="00B86984" w:rsidP="006C6179">
            <w:pPr>
              <w:spacing w:line="240" w:lineRule="auto"/>
              <w:jc w:val="left"/>
              <w:rPr>
                <w:b/>
                <w:lang w:val="en-GB"/>
              </w:rPr>
            </w:pPr>
            <w:r w:rsidRPr="006C6339">
              <w:rPr>
                <w:b/>
                <w:lang w:val="en-GB"/>
              </w:rPr>
              <w:t>Sklearn</w:t>
            </w:r>
          </w:p>
        </w:tc>
        <w:tc>
          <w:tcPr>
            <w:tcW w:w="960" w:type="dxa"/>
            <w:noWrap/>
            <w:hideMark/>
          </w:tcPr>
          <w:p w14:paraId="1ED694FA" w14:textId="77777777" w:rsidR="00B86984" w:rsidRPr="006C6339" w:rsidRDefault="00B86984" w:rsidP="006C6179">
            <w:pPr>
              <w:spacing w:line="240" w:lineRule="auto"/>
              <w:jc w:val="left"/>
              <w:rPr>
                <w:b/>
                <w:lang w:val="en-GB"/>
              </w:rPr>
            </w:pPr>
            <w:r w:rsidRPr="006C6339">
              <w:rPr>
                <w:b/>
                <w:lang w:val="en-GB"/>
              </w:rPr>
              <w:t>TF</w:t>
            </w:r>
          </w:p>
        </w:tc>
        <w:tc>
          <w:tcPr>
            <w:tcW w:w="960" w:type="dxa"/>
            <w:noWrap/>
            <w:hideMark/>
          </w:tcPr>
          <w:p w14:paraId="291E0500" w14:textId="77777777" w:rsidR="00B86984" w:rsidRPr="006C6339" w:rsidRDefault="00B86984" w:rsidP="006C6179">
            <w:pPr>
              <w:spacing w:line="240" w:lineRule="auto"/>
              <w:jc w:val="left"/>
              <w:rPr>
                <w:b/>
                <w:lang w:val="en-GB"/>
              </w:rPr>
            </w:pPr>
            <w:r w:rsidRPr="006C6339">
              <w:rPr>
                <w:b/>
                <w:lang w:val="en-GB"/>
              </w:rPr>
              <w:t>Weka</w:t>
            </w:r>
          </w:p>
        </w:tc>
      </w:tr>
      <w:tr w:rsidR="00B86984" w:rsidRPr="0024336E" w14:paraId="0FDAF4C5" w14:textId="77777777" w:rsidTr="006C6179">
        <w:trPr>
          <w:trHeight w:val="300"/>
          <w:jc w:val="center"/>
        </w:trPr>
        <w:tc>
          <w:tcPr>
            <w:tcW w:w="960" w:type="dxa"/>
            <w:noWrap/>
            <w:hideMark/>
          </w:tcPr>
          <w:p w14:paraId="034E176C" w14:textId="77777777" w:rsidR="00B86984" w:rsidRPr="006C6339" w:rsidRDefault="00B86984" w:rsidP="006C6179">
            <w:pPr>
              <w:spacing w:line="240" w:lineRule="auto"/>
              <w:jc w:val="left"/>
              <w:rPr>
                <w:b/>
                <w:lang w:val="en-GB"/>
              </w:rPr>
            </w:pPr>
            <w:r w:rsidRPr="006C6339">
              <w:rPr>
                <w:b/>
                <w:lang w:val="en-GB"/>
              </w:rPr>
              <w:t>Mean</w:t>
            </w:r>
          </w:p>
        </w:tc>
        <w:tc>
          <w:tcPr>
            <w:tcW w:w="960" w:type="dxa"/>
            <w:noWrap/>
            <w:hideMark/>
          </w:tcPr>
          <w:p w14:paraId="65E53085" w14:textId="77777777" w:rsidR="00B86984" w:rsidRPr="0024336E" w:rsidRDefault="00B86984" w:rsidP="006C6179">
            <w:pPr>
              <w:spacing w:line="240" w:lineRule="auto"/>
              <w:jc w:val="right"/>
              <w:rPr>
                <w:lang w:val="en-GB"/>
              </w:rPr>
            </w:pPr>
            <w:r w:rsidRPr="0024336E">
              <w:rPr>
                <w:lang w:val="en-GB"/>
              </w:rPr>
              <w:t>0.702171</w:t>
            </w:r>
          </w:p>
        </w:tc>
        <w:tc>
          <w:tcPr>
            <w:tcW w:w="960" w:type="dxa"/>
            <w:noWrap/>
            <w:hideMark/>
          </w:tcPr>
          <w:p w14:paraId="2483578E" w14:textId="77777777" w:rsidR="00B86984" w:rsidRPr="0024336E" w:rsidRDefault="00B86984" w:rsidP="006C6179">
            <w:pPr>
              <w:spacing w:line="240" w:lineRule="auto"/>
              <w:jc w:val="right"/>
              <w:rPr>
                <w:lang w:val="en-GB"/>
              </w:rPr>
            </w:pPr>
            <w:r w:rsidRPr="0024336E">
              <w:rPr>
                <w:lang w:val="en-GB"/>
              </w:rPr>
              <w:t>0.705827</w:t>
            </w:r>
          </w:p>
        </w:tc>
        <w:tc>
          <w:tcPr>
            <w:tcW w:w="960" w:type="dxa"/>
            <w:noWrap/>
            <w:hideMark/>
          </w:tcPr>
          <w:p w14:paraId="5DC2A904" w14:textId="77777777" w:rsidR="00B86984" w:rsidRPr="0024336E" w:rsidRDefault="00B86984" w:rsidP="006C6179">
            <w:pPr>
              <w:spacing w:line="240" w:lineRule="auto"/>
              <w:jc w:val="right"/>
              <w:rPr>
                <w:lang w:val="en-GB"/>
              </w:rPr>
            </w:pPr>
            <w:r w:rsidRPr="0024336E">
              <w:rPr>
                <w:lang w:val="en-GB"/>
              </w:rPr>
              <w:t>0.70734</w:t>
            </w:r>
          </w:p>
        </w:tc>
      </w:tr>
      <w:tr w:rsidR="00B86984" w:rsidRPr="0024336E" w14:paraId="479296E3" w14:textId="77777777" w:rsidTr="006C6179">
        <w:trPr>
          <w:trHeight w:val="300"/>
          <w:jc w:val="center"/>
        </w:trPr>
        <w:tc>
          <w:tcPr>
            <w:tcW w:w="960" w:type="dxa"/>
            <w:noWrap/>
            <w:hideMark/>
          </w:tcPr>
          <w:p w14:paraId="5DECD5C6" w14:textId="77777777" w:rsidR="00B86984" w:rsidRPr="006C6339" w:rsidRDefault="00B86984" w:rsidP="006C6179">
            <w:pPr>
              <w:spacing w:line="240" w:lineRule="auto"/>
              <w:jc w:val="left"/>
              <w:rPr>
                <w:b/>
                <w:lang w:val="en-GB"/>
              </w:rPr>
            </w:pPr>
            <w:r w:rsidRPr="006C6339">
              <w:rPr>
                <w:b/>
                <w:lang w:val="en-GB"/>
              </w:rPr>
              <w:t xml:space="preserve">Standard Deviation </w:t>
            </w:r>
          </w:p>
        </w:tc>
        <w:tc>
          <w:tcPr>
            <w:tcW w:w="960" w:type="dxa"/>
            <w:noWrap/>
            <w:hideMark/>
          </w:tcPr>
          <w:p w14:paraId="61D1ED36" w14:textId="77777777" w:rsidR="00B86984" w:rsidRPr="0024336E" w:rsidRDefault="00B86984" w:rsidP="006C6179">
            <w:pPr>
              <w:spacing w:line="240" w:lineRule="auto"/>
              <w:jc w:val="right"/>
              <w:rPr>
                <w:lang w:val="en-GB"/>
              </w:rPr>
            </w:pPr>
            <w:r w:rsidRPr="0024336E">
              <w:rPr>
                <w:lang w:val="en-GB"/>
              </w:rPr>
              <w:t>0.008014</w:t>
            </w:r>
          </w:p>
        </w:tc>
        <w:tc>
          <w:tcPr>
            <w:tcW w:w="960" w:type="dxa"/>
            <w:noWrap/>
            <w:hideMark/>
          </w:tcPr>
          <w:p w14:paraId="4D861A1E" w14:textId="77777777" w:rsidR="00B86984" w:rsidRPr="0024336E" w:rsidRDefault="00B86984" w:rsidP="006C6179">
            <w:pPr>
              <w:spacing w:line="240" w:lineRule="auto"/>
              <w:jc w:val="right"/>
              <w:rPr>
                <w:lang w:val="en-GB"/>
              </w:rPr>
            </w:pPr>
            <w:r w:rsidRPr="0024336E">
              <w:rPr>
                <w:lang w:val="en-GB"/>
              </w:rPr>
              <w:t>0.006158</w:t>
            </w:r>
          </w:p>
        </w:tc>
        <w:tc>
          <w:tcPr>
            <w:tcW w:w="960" w:type="dxa"/>
            <w:noWrap/>
            <w:hideMark/>
          </w:tcPr>
          <w:p w14:paraId="2CA4C126" w14:textId="77777777" w:rsidR="00B86984" w:rsidRPr="0024336E" w:rsidRDefault="00B86984" w:rsidP="006C6179">
            <w:pPr>
              <w:spacing w:line="240" w:lineRule="auto"/>
              <w:jc w:val="right"/>
              <w:rPr>
                <w:lang w:val="en-GB"/>
              </w:rPr>
            </w:pPr>
            <w:r w:rsidRPr="0024336E">
              <w:rPr>
                <w:lang w:val="en-GB"/>
              </w:rPr>
              <w:t>0.003104</w:t>
            </w:r>
          </w:p>
        </w:tc>
      </w:tr>
    </w:tbl>
    <w:p w14:paraId="5DB35243" w14:textId="77777777" w:rsidR="00B86984" w:rsidRDefault="00B86984" w:rsidP="00B86984">
      <w:pPr>
        <w:pStyle w:val="AckPara"/>
        <w:spacing w:before="240"/>
      </w:pPr>
      <w:r>
        <w:rPr>
          <w:szCs w:val="18"/>
        </w:rPr>
        <w:t>Result for each iteration is shown in: Figure 9a and Appendix Table 12a.</w:t>
      </w:r>
    </w:p>
    <w:p w14:paraId="002EACF1" w14:textId="77777777" w:rsidR="00560D0E" w:rsidRDefault="00560D0E" w:rsidP="00284DF0">
      <w:pPr>
        <w:pStyle w:val="AckPara"/>
      </w:pPr>
    </w:p>
    <w:p w14:paraId="2D09E266" w14:textId="77777777" w:rsidR="0085653A" w:rsidRDefault="0085653A" w:rsidP="0085653A">
      <w:pPr>
        <w:pStyle w:val="AckPara"/>
        <w:spacing w:after="240"/>
        <w:jc w:val="center"/>
      </w:pPr>
      <w:r>
        <w:rPr>
          <w:noProof/>
          <w:lang w:val="en-US"/>
        </w:rPr>
        <w:drawing>
          <wp:inline distT="0" distB="0" distL="0" distR="0" wp14:anchorId="669A3FAC" wp14:editId="4689A7E3">
            <wp:extent cx="3048000" cy="2360930"/>
            <wp:effectExtent l="0" t="0" r="0" b="1270"/>
            <wp:docPr id="14" name="Chart 14">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DEEC0B8-9FED-40F3-B618-48A564768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F3F3327" w14:textId="77777777" w:rsidR="0085653A" w:rsidRDefault="0085653A" w:rsidP="0085653A">
      <w:pPr>
        <w:pStyle w:val="AckPara"/>
        <w:spacing w:after="240"/>
        <w:jc w:val="left"/>
      </w:pPr>
      <w:r>
        <w:t>Figure 9a: Accuracy for kNN of GooglePlayAppStore dataset</w:t>
      </w:r>
    </w:p>
    <w:p w14:paraId="0BAF4CD0" w14:textId="77777777" w:rsidR="004A29F2" w:rsidRDefault="004A29F2" w:rsidP="004A29F2">
      <w:pPr>
        <w:pStyle w:val="AckPara"/>
        <w:spacing w:after="240"/>
        <w:jc w:val="center"/>
      </w:pPr>
      <w:r>
        <w:rPr>
          <w:b/>
          <w:bCs/>
          <w:szCs w:val="18"/>
        </w:rPr>
        <w:lastRenderedPageBreak/>
        <w:t>Table 3b: Mean and Standard Deviations of kNN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4A29F2" w:rsidRPr="006C6339" w14:paraId="078FC8DA" w14:textId="77777777" w:rsidTr="006C6179">
        <w:trPr>
          <w:trHeight w:val="300"/>
          <w:jc w:val="center"/>
        </w:trPr>
        <w:tc>
          <w:tcPr>
            <w:tcW w:w="960" w:type="dxa"/>
            <w:noWrap/>
            <w:hideMark/>
          </w:tcPr>
          <w:p w14:paraId="5F228DEB" w14:textId="77777777" w:rsidR="004A29F2" w:rsidRPr="006C6339" w:rsidRDefault="004A29F2" w:rsidP="006C6179">
            <w:pPr>
              <w:spacing w:line="240" w:lineRule="auto"/>
              <w:jc w:val="left"/>
              <w:rPr>
                <w:b/>
                <w:szCs w:val="18"/>
                <w:lang w:val="en-GB"/>
              </w:rPr>
            </w:pPr>
          </w:p>
        </w:tc>
        <w:tc>
          <w:tcPr>
            <w:tcW w:w="960" w:type="dxa"/>
            <w:noWrap/>
            <w:hideMark/>
          </w:tcPr>
          <w:p w14:paraId="4BAB5FB7" w14:textId="77777777" w:rsidR="004A29F2" w:rsidRPr="006C6339" w:rsidRDefault="004A29F2" w:rsidP="006C6179">
            <w:pPr>
              <w:spacing w:line="240" w:lineRule="auto"/>
              <w:jc w:val="left"/>
              <w:rPr>
                <w:b/>
                <w:szCs w:val="18"/>
                <w:lang w:val="en-GB"/>
              </w:rPr>
            </w:pPr>
            <w:r w:rsidRPr="006C6339">
              <w:rPr>
                <w:b/>
                <w:szCs w:val="18"/>
                <w:lang w:val="en-GB"/>
              </w:rPr>
              <w:t>Sklearn</w:t>
            </w:r>
          </w:p>
        </w:tc>
        <w:tc>
          <w:tcPr>
            <w:tcW w:w="960" w:type="dxa"/>
            <w:noWrap/>
            <w:hideMark/>
          </w:tcPr>
          <w:p w14:paraId="0883C62D" w14:textId="77777777" w:rsidR="004A29F2" w:rsidRPr="006C6339" w:rsidRDefault="004A29F2" w:rsidP="006C6179">
            <w:pPr>
              <w:spacing w:line="240" w:lineRule="auto"/>
              <w:jc w:val="left"/>
              <w:rPr>
                <w:b/>
                <w:szCs w:val="18"/>
                <w:lang w:val="en-GB"/>
              </w:rPr>
            </w:pPr>
            <w:r w:rsidRPr="006C6339">
              <w:rPr>
                <w:b/>
                <w:szCs w:val="18"/>
                <w:lang w:val="en-GB"/>
              </w:rPr>
              <w:t>TF</w:t>
            </w:r>
          </w:p>
        </w:tc>
        <w:tc>
          <w:tcPr>
            <w:tcW w:w="960" w:type="dxa"/>
            <w:noWrap/>
            <w:hideMark/>
          </w:tcPr>
          <w:p w14:paraId="425665E5" w14:textId="77777777" w:rsidR="004A29F2" w:rsidRPr="006C6339" w:rsidRDefault="004A29F2" w:rsidP="006C6179">
            <w:pPr>
              <w:spacing w:line="240" w:lineRule="auto"/>
              <w:jc w:val="left"/>
              <w:rPr>
                <w:b/>
                <w:szCs w:val="18"/>
                <w:lang w:val="en-GB"/>
              </w:rPr>
            </w:pPr>
            <w:r w:rsidRPr="006C6339">
              <w:rPr>
                <w:b/>
                <w:szCs w:val="18"/>
                <w:lang w:val="en-GB"/>
              </w:rPr>
              <w:t>Weka</w:t>
            </w:r>
          </w:p>
        </w:tc>
      </w:tr>
      <w:tr w:rsidR="004A29F2" w:rsidRPr="001F582B" w14:paraId="324DA05D" w14:textId="77777777" w:rsidTr="006C6179">
        <w:trPr>
          <w:trHeight w:val="300"/>
          <w:jc w:val="center"/>
        </w:trPr>
        <w:tc>
          <w:tcPr>
            <w:tcW w:w="960" w:type="dxa"/>
            <w:noWrap/>
            <w:hideMark/>
          </w:tcPr>
          <w:p w14:paraId="321911B0" w14:textId="77777777" w:rsidR="004A29F2" w:rsidRPr="006C6339" w:rsidRDefault="004A29F2" w:rsidP="006C6179">
            <w:pPr>
              <w:spacing w:line="240" w:lineRule="auto"/>
              <w:jc w:val="left"/>
              <w:rPr>
                <w:b/>
                <w:szCs w:val="18"/>
                <w:lang w:val="en-GB"/>
              </w:rPr>
            </w:pPr>
            <w:r w:rsidRPr="006C6339">
              <w:rPr>
                <w:b/>
                <w:szCs w:val="18"/>
                <w:lang w:val="en-GB"/>
              </w:rPr>
              <w:t>Mean</w:t>
            </w:r>
          </w:p>
        </w:tc>
        <w:tc>
          <w:tcPr>
            <w:tcW w:w="960" w:type="dxa"/>
            <w:noWrap/>
            <w:hideMark/>
          </w:tcPr>
          <w:p w14:paraId="06C85326" w14:textId="77777777" w:rsidR="004A29F2" w:rsidRPr="001F582B" w:rsidRDefault="004A29F2" w:rsidP="006C6179">
            <w:pPr>
              <w:spacing w:line="240" w:lineRule="auto"/>
              <w:jc w:val="right"/>
              <w:rPr>
                <w:szCs w:val="18"/>
                <w:lang w:val="en-GB"/>
              </w:rPr>
            </w:pPr>
            <w:r w:rsidRPr="001F582B">
              <w:rPr>
                <w:szCs w:val="18"/>
                <w:lang w:val="en-GB"/>
              </w:rPr>
              <w:t>0.5704</w:t>
            </w:r>
          </w:p>
        </w:tc>
        <w:tc>
          <w:tcPr>
            <w:tcW w:w="960" w:type="dxa"/>
            <w:noWrap/>
            <w:hideMark/>
          </w:tcPr>
          <w:p w14:paraId="4E2A93D9" w14:textId="77777777" w:rsidR="004A29F2" w:rsidRPr="001F582B" w:rsidRDefault="004A29F2" w:rsidP="006C6179">
            <w:pPr>
              <w:spacing w:line="240" w:lineRule="auto"/>
              <w:jc w:val="right"/>
              <w:rPr>
                <w:szCs w:val="18"/>
                <w:lang w:val="en-GB"/>
              </w:rPr>
            </w:pPr>
            <w:r w:rsidRPr="001F582B">
              <w:rPr>
                <w:szCs w:val="18"/>
                <w:lang w:val="en-GB"/>
              </w:rPr>
              <w:t>0.611447</w:t>
            </w:r>
          </w:p>
        </w:tc>
        <w:tc>
          <w:tcPr>
            <w:tcW w:w="960" w:type="dxa"/>
            <w:noWrap/>
            <w:hideMark/>
          </w:tcPr>
          <w:p w14:paraId="5276CAC4" w14:textId="77777777" w:rsidR="004A29F2" w:rsidRPr="001F582B" w:rsidRDefault="004A29F2" w:rsidP="006C6179">
            <w:pPr>
              <w:spacing w:line="240" w:lineRule="auto"/>
              <w:jc w:val="right"/>
              <w:rPr>
                <w:szCs w:val="18"/>
                <w:lang w:val="en-GB"/>
              </w:rPr>
            </w:pPr>
            <w:r w:rsidRPr="001F582B">
              <w:rPr>
                <w:szCs w:val="18"/>
                <w:lang w:val="en-GB"/>
              </w:rPr>
              <w:t>0.605781</w:t>
            </w:r>
          </w:p>
        </w:tc>
      </w:tr>
      <w:tr w:rsidR="004A29F2" w:rsidRPr="001F582B" w14:paraId="2DE7208C" w14:textId="77777777" w:rsidTr="006C6179">
        <w:trPr>
          <w:trHeight w:val="300"/>
          <w:jc w:val="center"/>
        </w:trPr>
        <w:tc>
          <w:tcPr>
            <w:tcW w:w="960" w:type="dxa"/>
            <w:noWrap/>
            <w:hideMark/>
          </w:tcPr>
          <w:p w14:paraId="670DDD7C" w14:textId="77777777" w:rsidR="004A29F2" w:rsidRPr="006C6339" w:rsidRDefault="004A29F2" w:rsidP="006C6179">
            <w:pPr>
              <w:spacing w:line="240" w:lineRule="auto"/>
              <w:jc w:val="left"/>
              <w:rPr>
                <w:b/>
                <w:szCs w:val="18"/>
                <w:lang w:val="en-GB"/>
              </w:rPr>
            </w:pPr>
            <w:r w:rsidRPr="006C6339">
              <w:rPr>
                <w:b/>
                <w:lang w:val="en-GB"/>
              </w:rPr>
              <w:t>Standard Deviation</w:t>
            </w:r>
          </w:p>
        </w:tc>
        <w:tc>
          <w:tcPr>
            <w:tcW w:w="960" w:type="dxa"/>
            <w:noWrap/>
            <w:hideMark/>
          </w:tcPr>
          <w:p w14:paraId="19F6C5C0" w14:textId="77777777" w:rsidR="004A29F2" w:rsidRPr="001F582B" w:rsidRDefault="004A29F2" w:rsidP="006C6179">
            <w:pPr>
              <w:spacing w:line="240" w:lineRule="auto"/>
              <w:jc w:val="right"/>
              <w:rPr>
                <w:szCs w:val="18"/>
                <w:lang w:val="en-GB"/>
              </w:rPr>
            </w:pPr>
            <w:r w:rsidRPr="001F582B">
              <w:rPr>
                <w:szCs w:val="18"/>
                <w:lang w:val="en-GB"/>
              </w:rPr>
              <w:t>0.007672</w:t>
            </w:r>
          </w:p>
        </w:tc>
        <w:tc>
          <w:tcPr>
            <w:tcW w:w="960" w:type="dxa"/>
            <w:noWrap/>
            <w:hideMark/>
          </w:tcPr>
          <w:p w14:paraId="2B0D1937" w14:textId="77777777" w:rsidR="004A29F2" w:rsidRPr="001F582B" w:rsidRDefault="004A29F2" w:rsidP="006C6179">
            <w:pPr>
              <w:spacing w:line="240" w:lineRule="auto"/>
              <w:jc w:val="right"/>
              <w:rPr>
                <w:szCs w:val="18"/>
                <w:lang w:val="en-GB"/>
              </w:rPr>
            </w:pPr>
            <w:r w:rsidRPr="001F582B">
              <w:rPr>
                <w:szCs w:val="18"/>
                <w:lang w:val="en-GB"/>
              </w:rPr>
              <w:t>0.010199</w:t>
            </w:r>
          </w:p>
        </w:tc>
        <w:tc>
          <w:tcPr>
            <w:tcW w:w="960" w:type="dxa"/>
            <w:noWrap/>
            <w:hideMark/>
          </w:tcPr>
          <w:p w14:paraId="308D0AE1" w14:textId="77777777" w:rsidR="004A29F2" w:rsidRPr="001F582B" w:rsidRDefault="004A29F2" w:rsidP="006C6179">
            <w:pPr>
              <w:spacing w:line="240" w:lineRule="auto"/>
              <w:jc w:val="right"/>
              <w:rPr>
                <w:szCs w:val="18"/>
                <w:lang w:val="en-GB"/>
              </w:rPr>
            </w:pPr>
            <w:r w:rsidRPr="001F582B">
              <w:rPr>
                <w:szCs w:val="18"/>
                <w:lang w:val="en-GB"/>
              </w:rPr>
              <w:t>0.002663</w:t>
            </w:r>
          </w:p>
        </w:tc>
      </w:tr>
    </w:tbl>
    <w:p w14:paraId="16D8674A" w14:textId="77777777" w:rsidR="004A29F2" w:rsidRDefault="004A29F2" w:rsidP="004A29F2">
      <w:pPr>
        <w:pStyle w:val="AckPara"/>
        <w:spacing w:before="240"/>
      </w:pPr>
      <w:r>
        <w:rPr>
          <w:szCs w:val="18"/>
        </w:rPr>
        <w:t>Result for each iteration is shown in: Figure 9b and Appendix Table 12b.</w:t>
      </w:r>
    </w:p>
    <w:p w14:paraId="1E61C4E2" w14:textId="77777777" w:rsidR="0085653A" w:rsidRDefault="0085653A" w:rsidP="00284DF0">
      <w:pPr>
        <w:pStyle w:val="AckPara"/>
      </w:pPr>
    </w:p>
    <w:p w14:paraId="5A91E8C6" w14:textId="77777777" w:rsidR="00011D80" w:rsidRDefault="00011D80" w:rsidP="00011D80">
      <w:pPr>
        <w:pStyle w:val="AckPara"/>
        <w:spacing w:after="240"/>
        <w:jc w:val="center"/>
      </w:pPr>
      <w:r>
        <w:rPr>
          <w:noProof/>
          <w:lang w:val="en-US"/>
        </w:rPr>
        <w:drawing>
          <wp:inline distT="0" distB="0" distL="0" distR="0" wp14:anchorId="3811DAA4" wp14:editId="1FFDA14B">
            <wp:extent cx="3048000" cy="2227580"/>
            <wp:effectExtent l="0" t="0" r="0" b="1270"/>
            <wp:docPr id="13" name="Chart 13">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FAE9072-D25D-424E-A4C8-83F52E585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A9BDA49" w14:textId="77777777" w:rsidR="00011D80" w:rsidRDefault="00011D80" w:rsidP="00011D80">
      <w:pPr>
        <w:pStyle w:val="AckPara"/>
      </w:pPr>
      <w:r>
        <w:t>Figure 9b: Accuracy for kNN of CarInsurance dataset</w:t>
      </w:r>
    </w:p>
    <w:p w14:paraId="27CAE041" w14:textId="77777777" w:rsidR="0085653A" w:rsidRDefault="0085653A" w:rsidP="00284DF0">
      <w:pPr>
        <w:pStyle w:val="AckPara"/>
      </w:pP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1"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1"/>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2" w:name="_Hlk528370909"/>
      <w:r w:rsidR="00AF719A">
        <w:rPr>
          <w:color w:val="auto"/>
          <w:sz w:val="14"/>
          <w:szCs w:val="14"/>
          <w:lang w:val="en-GB"/>
          <w14:ligatures w14:val="standard"/>
        </w:rPr>
        <w:t>D</w:t>
      </w:r>
      <w:bookmarkEnd w:id="2"/>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p w14:paraId="2C7C4581" w14:textId="77777777" w:rsidR="00562C79" w:rsidRDefault="00562C79" w:rsidP="008202A5">
      <w:pPr>
        <w:pStyle w:val="MetadataHead"/>
        <w:ind w:left="300" w:hanging="300"/>
        <w:rPr>
          <w:color w:val="auto"/>
          <w:sz w:val="14"/>
          <w:szCs w:val="14"/>
          <w:lang w:val="en-GB"/>
          <w14:ligatures w14:val="standard"/>
        </w:rPr>
      </w:pPr>
    </w:p>
    <w:p w14:paraId="2EFFB904" w14:textId="368322DB" w:rsidR="00562C79" w:rsidRDefault="00562C79" w:rsidP="00562C79">
      <w:pPr>
        <w:pStyle w:val="AbsHead"/>
        <w:rPr>
          <w:sz w:val="14"/>
          <w:szCs w:val="14"/>
          <w:lang w:val="en-GB"/>
          <w14:ligatures w14:val="standard"/>
        </w:rPr>
      </w:pPr>
      <w:r w:rsidRPr="00992B18">
        <w:rPr>
          <w:lang w:val="en-GB"/>
        </w:rPr>
        <w:t xml:space="preserve">APPENDIX </w:t>
      </w:r>
    </w:p>
    <w:p w14:paraId="245C3A19" w14:textId="77777777" w:rsidR="00562C79" w:rsidRDefault="00562C79" w:rsidP="00562C79">
      <w:pPr>
        <w:pStyle w:val="MetadataHead"/>
        <w:spacing w:before="240" w:after="240"/>
        <w:ind w:left="300" w:hanging="300"/>
        <w:rPr>
          <w:color w:val="auto"/>
          <w:sz w:val="18"/>
          <w:szCs w:val="18"/>
        </w:rPr>
      </w:pPr>
      <w:r>
        <w:rPr>
          <w:b/>
          <w:bCs/>
          <w:color w:val="auto"/>
          <w:sz w:val="18"/>
          <w:szCs w:val="18"/>
        </w:rPr>
        <w:t>Table 10a</w:t>
      </w:r>
      <w:r w:rsidRPr="00992B18">
        <w:rPr>
          <w:color w:val="auto"/>
          <w:sz w:val="18"/>
          <w:szCs w:val="18"/>
        </w:rPr>
        <w:t xml:space="preserve">: Comparison of </w:t>
      </w:r>
      <w:r>
        <w:rPr>
          <w:color w:val="auto"/>
          <w:sz w:val="18"/>
          <w:szCs w:val="18"/>
        </w:rPr>
        <w:t>RMSE score of Algorithms for Linear Regression of GooglePlay Dataset.</w:t>
      </w:r>
    </w:p>
    <w:tbl>
      <w:tblPr>
        <w:tblStyle w:val="TableGridLight"/>
        <w:tblW w:w="2880" w:type="dxa"/>
        <w:jc w:val="center"/>
        <w:tblLook w:val="04A0" w:firstRow="1" w:lastRow="0" w:firstColumn="1" w:lastColumn="0" w:noHBand="0" w:noVBand="1"/>
      </w:tblPr>
      <w:tblGrid>
        <w:gridCol w:w="960"/>
        <w:gridCol w:w="960"/>
        <w:gridCol w:w="960"/>
      </w:tblGrid>
      <w:tr w:rsidR="00562C79" w:rsidRPr="00992B18" w14:paraId="3F16CB5A" w14:textId="77777777" w:rsidTr="006C6179">
        <w:trPr>
          <w:trHeight w:val="300"/>
          <w:jc w:val="center"/>
        </w:trPr>
        <w:tc>
          <w:tcPr>
            <w:tcW w:w="960" w:type="dxa"/>
            <w:noWrap/>
            <w:hideMark/>
          </w:tcPr>
          <w:p w14:paraId="012D8C81" w14:textId="77777777" w:rsidR="00562C79" w:rsidRPr="00992B18" w:rsidRDefault="00562C79" w:rsidP="006C6179">
            <w:pPr>
              <w:spacing w:line="240" w:lineRule="auto"/>
              <w:jc w:val="left"/>
              <w:rPr>
                <w:b/>
                <w:szCs w:val="18"/>
              </w:rPr>
            </w:pPr>
            <w:r w:rsidRPr="00992B18">
              <w:rPr>
                <w:b/>
                <w:szCs w:val="18"/>
              </w:rPr>
              <w:t>Sklearn</w:t>
            </w:r>
          </w:p>
        </w:tc>
        <w:tc>
          <w:tcPr>
            <w:tcW w:w="960" w:type="dxa"/>
            <w:noWrap/>
            <w:hideMark/>
          </w:tcPr>
          <w:p w14:paraId="4B73E5EA" w14:textId="77777777" w:rsidR="00562C79" w:rsidRPr="00992B18" w:rsidRDefault="00562C79" w:rsidP="006C6179">
            <w:pPr>
              <w:spacing w:line="240" w:lineRule="auto"/>
              <w:jc w:val="left"/>
              <w:rPr>
                <w:b/>
                <w:szCs w:val="18"/>
              </w:rPr>
            </w:pPr>
            <w:r w:rsidRPr="00992B18">
              <w:rPr>
                <w:b/>
                <w:szCs w:val="18"/>
              </w:rPr>
              <w:t>TF</w:t>
            </w:r>
          </w:p>
        </w:tc>
        <w:tc>
          <w:tcPr>
            <w:tcW w:w="960" w:type="dxa"/>
            <w:noWrap/>
            <w:hideMark/>
          </w:tcPr>
          <w:p w14:paraId="38480C90" w14:textId="77777777" w:rsidR="00562C79" w:rsidRPr="00992B18" w:rsidRDefault="00562C79" w:rsidP="006C6179">
            <w:pPr>
              <w:spacing w:line="240" w:lineRule="auto"/>
              <w:jc w:val="left"/>
              <w:rPr>
                <w:b/>
                <w:szCs w:val="18"/>
              </w:rPr>
            </w:pPr>
            <w:r w:rsidRPr="00992B18">
              <w:rPr>
                <w:b/>
                <w:szCs w:val="18"/>
              </w:rPr>
              <w:t>Weka</w:t>
            </w:r>
          </w:p>
        </w:tc>
      </w:tr>
      <w:tr w:rsidR="00562C79" w:rsidRPr="00992B18" w14:paraId="37B27F71" w14:textId="77777777" w:rsidTr="006C6179">
        <w:trPr>
          <w:trHeight w:val="300"/>
          <w:jc w:val="center"/>
        </w:trPr>
        <w:tc>
          <w:tcPr>
            <w:tcW w:w="960" w:type="dxa"/>
            <w:noWrap/>
            <w:hideMark/>
          </w:tcPr>
          <w:p w14:paraId="688409C5" w14:textId="77777777" w:rsidR="00562C79" w:rsidRPr="00992B18" w:rsidRDefault="00562C79" w:rsidP="006C6179">
            <w:pPr>
              <w:spacing w:line="240" w:lineRule="auto"/>
              <w:jc w:val="right"/>
              <w:rPr>
                <w:szCs w:val="18"/>
              </w:rPr>
            </w:pPr>
            <w:r w:rsidRPr="00992B18">
              <w:rPr>
                <w:szCs w:val="18"/>
              </w:rPr>
              <w:t>0.525693</w:t>
            </w:r>
          </w:p>
        </w:tc>
        <w:tc>
          <w:tcPr>
            <w:tcW w:w="960" w:type="dxa"/>
            <w:noWrap/>
            <w:hideMark/>
          </w:tcPr>
          <w:p w14:paraId="2C77AEBF" w14:textId="77777777" w:rsidR="00562C79" w:rsidRPr="00992B18" w:rsidRDefault="00562C79" w:rsidP="006C6179">
            <w:pPr>
              <w:spacing w:line="240" w:lineRule="auto"/>
              <w:jc w:val="right"/>
              <w:rPr>
                <w:szCs w:val="18"/>
              </w:rPr>
            </w:pPr>
            <w:r w:rsidRPr="00992B18">
              <w:rPr>
                <w:szCs w:val="18"/>
              </w:rPr>
              <w:t>0.502069</w:t>
            </w:r>
          </w:p>
        </w:tc>
        <w:tc>
          <w:tcPr>
            <w:tcW w:w="960" w:type="dxa"/>
            <w:noWrap/>
            <w:hideMark/>
          </w:tcPr>
          <w:p w14:paraId="0677A99C" w14:textId="77777777" w:rsidR="00562C79" w:rsidRPr="00992B18" w:rsidRDefault="00562C79" w:rsidP="006C6179">
            <w:pPr>
              <w:spacing w:line="240" w:lineRule="auto"/>
              <w:jc w:val="right"/>
              <w:rPr>
                <w:szCs w:val="18"/>
              </w:rPr>
            </w:pPr>
            <w:r w:rsidRPr="00992B18">
              <w:rPr>
                <w:szCs w:val="18"/>
              </w:rPr>
              <w:t>0.5141</w:t>
            </w:r>
          </w:p>
        </w:tc>
      </w:tr>
      <w:tr w:rsidR="00562C79" w:rsidRPr="00992B18" w14:paraId="5C4E2BB7" w14:textId="77777777" w:rsidTr="006C6179">
        <w:trPr>
          <w:trHeight w:val="300"/>
          <w:jc w:val="center"/>
        </w:trPr>
        <w:tc>
          <w:tcPr>
            <w:tcW w:w="960" w:type="dxa"/>
            <w:noWrap/>
            <w:hideMark/>
          </w:tcPr>
          <w:p w14:paraId="55CFED9D" w14:textId="77777777" w:rsidR="00562C79" w:rsidRPr="00992B18" w:rsidRDefault="00562C79" w:rsidP="006C6179">
            <w:pPr>
              <w:spacing w:line="240" w:lineRule="auto"/>
              <w:jc w:val="right"/>
              <w:rPr>
                <w:szCs w:val="18"/>
              </w:rPr>
            </w:pPr>
            <w:r w:rsidRPr="00992B18">
              <w:rPr>
                <w:szCs w:val="18"/>
              </w:rPr>
              <w:t>0.513975</w:t>
            </w:r>
          </w:p>
        </w:tc>
        <w:tc>
          <w:tcPr>
            <w:tcW w:w="960" w:type="dxa"/>
            <w:noWrap/>
            <w:hideMark/>
          </w:tcPr>
          <w:p w14:paraId="24DB7887" w14:textId="77777777" w:rsidR="00562C79" w:rsidRPr="00992B18" w:rsidRDefault="00562C79" w:rsidP="006C6179">
            <w:pPr>
              <w:spacing w:line="240" w:lineRule="auto"/>
              <w:jc w:val="right"/>
              <w:rPr>
                <w:szCs w:val="18"/>
              </w:rPr>
            </w:pPr>
            <w:r w:rsidRPr="00992B18">
              <w:rPr>
                <w:szCs w:val="18"/>
              </w:rPr>
              <w:t>0.496161</w:t>
            </w:r>
          </w:p>
        </w:tc>
        <w:tc>
          <w:tcPr>
            <w:tcW w:w="960" w:type="dxa"/>
            <w:noWrap/>
            <w:hideMark/>
          </w:tcPr>
          <w:p w14:paraId="12AB9A61" w14:textId="77777777" w:rsidR="00562C79" w:rsidRPr="00992B18" w:rsidRDefault="00562C79" w:rsidP="006C6179">
            <w:pPr>
              <w:spacing w:line="240" w:lineRule="auto"/>
              <w:jc w:val="right"/>
              <w:rPr>
                <w:szCs w:val="18"/>
              </w:rPr>
            </w:pPr>
            <w:r w:rsidRPr="00992B18">
              <w:rPr>
                <w:szCs w:val="18"/>
              </w:rPr>
              <w:t>0.5142</w:t>
            </w:r>
          </w:p>
        </w:tc>
      </w:tr>
      <w:tr w:rsidR="00562C79" w:rsidRPr="00992B18" w14:paraId="42326C57" w14:textId="77777777" w:rsidTr="006C6179">
        <w:trPr>
          <w:trHeight w:val="300"/>
          <w:jc w:val="center"/>
        </w:trPr>
        <w:tc>
          <w:tcPr>
            <w:tcW w:w="960" w:type="dxa"/>
            <w:noWrap/>
            <w:hideMark/>
          </w:tcPr>
          <w:p w14:paraId="3DEFF953" w14:textId="77777777" w:rsidR="00562C79" w:rsidRPr="00992B18" w:rsidRDefault="00562C79" w:rsidP="006C6179">
            <w:pPr>
              <w:spacing w:line="240" w:lineRule="auto"/>
              <w:jc w:val="right"/>
              <w:rPr>
                <w:szCs w:val="18"/>
              </w:rPr>
            </w:pPr>
            <w:r w:rsidRPr="00992B18">
              <w:rPr>
                <w:szCs w:val="18"/>
              </w:rPr>
              <w:t>0.510839</w:t>
            </w:r>
          </w:p>
        </w:tc>
        <w:tc>
          <w:tcPr>
            <w:tcW w:w="960" w:type="dxa"/>
            <w:noWrap/>
            <w:hideMark/>
          </w:tcPr>
          <w:p w14:paraId="3A3CC9EE" w14:textId="77777777" w:rsidR="00562C79" w:rsidRPr="00992B18" w:rsidRDefault="00562C79" w:rsidP="006C6179">
            <w:pPr>
              <w:spacing w:line="240" w:lineRule="auto"/>
              <w:jc w:val="right"/>
              <w:rPr>
                <w:szCs w:val="18"/>
              </w:rPr>
            </w:pPr>
            <w:r w:rsidRPr="00992B18">
              <w:rPr>
                <w:szCs w:val="18"/>
              </w:rPr>
              <w:t>0.515049</w:t>
            </w:r>
          </w:p>
        </w:tc>
        <w:tc>
          <w:tcPr>
            <w:tcW w:w="960" w:type="dxa"/>
            <w:noWrap/>
            <w:hideMark/>
          </w:tcPr>
          <w:p w14:paraId="491B951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0ABBA59B" w14:textId="77777777" w:rsidTr="006C6179">
        <w:trPr>
          <w:trHeight w:val="300"/>
          <w:jc w:val="center"/>
        </w:trPr>
        <w:tc>
          <w:tcPr>
            <w:tcW w:w="960" w:type="dxa"/>
            <w:noWrap/>
            <w:hideMark/>
          </w:tcPr>
          <w:p w14:paraId="2373242B" w14:textId="77777777" w:rsidR="00562C79" w:rsidRPr="00992B18" w:rsidRDefault="00562C79" w:rsidP="006C6179">
            <w:pPr>
              <w:spacing w:line="240" w:lineRule="auto"/>
              <w:jc w:val="right"/>
              <w:rPr>
                <w:szCs w:val="18"/>
              </w:rPr>
            </w:pPr>
            <w:r w:rsidRPr="00992B18">
              <w:rPr>
                <w:szCs w:val="18"/>
              </w:rPr>
              <w:t>0.522442</w:t>
            </w:r>
          </w:p>
        </w:tc>
        <w:tc>
          <w:tcPr>
            <w:tcW w:w="960" w:type="dxa"/>
            <w:noWrap/>
            <w:hideMark/>
          </w:tcPr>
          <w:p w14:paraId="133F41F1" w14:textId="77777777" w:rsidR="00562C79" w:rsidRPr="00992B18" w:rsidRDefault="00562C79" w:rsidP="006C6179">
            <w:pPr>
              <w:spacing w:line="240" w:lineRule="auto"/>
              <w:jc w:val="right"/>
              <w:rPr>
                <w:szCs w:val="18"/>
              </w:rPr>
            </w:pPr>
            <w:r w:rsidRPr="00992B18">
              <w:rPr>
                <w:szCs w:val="18"/>
              </w:rPr>
              <w:t>0.521769</w:t>
            </w:r>
          </w:p>
        </w:tc>
        <w:tc>
          <w:tcPr>
            <w:tcW w:w="960" w:type="dxa"/>
            <w:noWrap/>
            <w:hideMark/>
          </w:tcPr>
          <w:p w14:paraId="7CD1767D" w14:textId="77777777" w:rsidR="00562C79" w:rsidRPr="00992B18" w:rsidRDefault="00562C79" w:rsidP="006C6179">
            <w:pPr>
              <w:spacing w:line="240" w:lineRule="auto"/>
              <w:jc w:val="right"/>
              <w:rPr>
                <w:szCs w:val="18"/>
              </w:rPr>
            </w:pPr>
            <w:r w:rsidRPr="00992B18">
              <w:rPr>
                <w:szCs w:val="18"/>
              </w:rPr>
              <w:t>0.5141</w:t>
            </w:r>
          </w:p>
        </w:tc>
      </w:tr>
      <w:tr w:rsidR="00562C79" w:rsidRPr="00992B18" w14:paraId="403DCE1E" w14:textId="77777777" w:rsidTr="006C6179">
        <w:trPr>
          <w:trHeight w:val="300"/>
          <w:jc w:val="center"/>
        </w:trPr>
        <w:tc>
          <w:tcPr>
            <w:tcW w:w="960" w:type="dxa"/>
            <w:noWrap/>
            <w:hideMark/>
          </w:tcPr>
          <w:p w14:paraId="5BCCD917" w14:textId="77777777" w:rsidR="00562C79" w:rsidRPr="00992B18" w:rsidRDefault="00562C79" w:rsidP="006C6179">
            <w:pPr>
              <w:spacing w:line="240" w:lineRule="auto"/>
              <w:jc w:val="right"/>
              <w:rPr>
                <w:szCs w:val="18"/>
              </w:rPr>
            </w:pPr>
            <w:r w:rsidRPr="00992B18">
              <w:rPr>
                <w:szCs w:val="18"/>
              </w:rPr>
              <w:t>0.500694</w:t>
            </w:r>
          </w:p>
        </w:tc>
        <w:tc>
          <w:tcPr>
            <w:tcW w:w="960" w:type="dxa"/>
            <w:noWrap/>
            <w:hideMark/>
          </w:tcPr>
          <w:p w14:paraId="5CB12085" w14:textId="77777777" w:rsidR="00562C79" w:rsidRPr="00992B18" w:rsidRDefault="00562C79" w:rsidP="006C6179">
            <w:pPr>
              <w:spacing w:line="240" w:lineRule="auto"/>
              <w:jc w:val="right"/>
              <w:rPr>
                <w:szCs w:val="18"/>
              </w:rPr>
            </w:pPr>
            <w:r w:rsidRPr="00992B18">
              <w:rPr>
                <w:szCs w:val="18"/>
              </w:rPr>
              <w:t>0.510616</w:t>
            </w:r>
          </w:p>
        </w:tc>
        <w:tc>
          <w:tcPr>
            <w:tcW w:w="960" w:type="dxa"/>
            <w:noWrap/>
            <w:hideMark/>
          </w:tcPr>
          <w:p w14:paraId="12396E01" w14:textId="77777777" w:rsidR="00562C79" w:rsidRPr="00992B18" w:rsidRDefault="00562C79" w:rsidP="006C6179">
            <w:pPr>
              <w:spacing w:line="240" w:lineRule="auto"/>
              <w:jc w:val="right"/>
              <w:rPr>
                <w:szCs w:val="18"/>
              </w:rPr>
            </w:pPr>
            <w:r w:rsidRPr="00992B18">
              <w:rPr>
                <w:szCs w:val="18"/>
              </w:rPr>
              <w:t>0.5141</w:t>
            </w:r>
          </w:p>
        </w:tc>
      </w:tr>
      <w:tr w:rsidR="00562C79" w:rsidRPr="00992B18" w14:paraId="675724BC" w14:textId="77777777" w:rsidTr="006C6179">
        <w:trPr>
          <w:trHeight w:val="300"/>
          <w:jc w:val="center"/>
        </w:trPr>
        <w:tc>
          <w:tcPr>
            <w:tcW w:w="960" w:type="dxa"/>
            <w:noWrap/>
            <w:hideMark/>
          </w:tcPr>
          <w:p w14:paraId="1E191FC1" w14:textId="77777777" w:rsidR="00562C79" w:rsidRPr="00992B18" w:rsidRDefault="00562C79" w:rsidP="006C6179">
            <w:pPr>
              <w:spacing w:line="240" w:lineRule="auto"/>
              <w:jc w:val="right"/>
              <w:rPr>
                <w:szCs w:val="18"/>
              </w:rPr>
            </w:pPr>
            <w:r w:rsidRPr="00992B18">
              <w:rPr>
                <w:szCs w:val="18"/>
              </w:rPr>
              <w:t>0.521043</w:t>
            </w:r>
          </w:p>
        </w:tc>
        <w:tc>
          <w:tcPr>
            <w:tcW w:w="960" w:type="dxa"/>
            <w:noWrap/>
            <w:hideMark/>
          </w:tcPr>
          <w:p w14:paraId="44E3F432" w14:textId="77777777" w:rsidR="00562C79" w:rsidRPr="00992B18" w:rsidRDefault="00562C79" w:rsidP="006C6179">
            <w:pPr>
              <w:spacing w:line="240" w:lineRule="auto"/>
              <w:jc w:val="right"/>
              <w:rPr>
                <w:szCs w:val="18"/>
              </w:rPr>
            </w:pPr>
            <w:r w:rsidRPr="00992B18">
              <w:rPr>
                <w:szCs w:val="18"/>
              </w:rPr>
              <w:t>0.535021</w:t>
            </w:r>
          </w:p>
        </w:tc>
        <w:tc>
          <w:tcPr>
            <w:tcW w:w="960" w:type="dxa"/>
            <w:noWrap/>
            <w:hideMark/>
          </w:tcPr>
          <w:p w14:paraId="781C0E22" w14:textId="77777777" w:rsidR="00562C79" w:rsidRPr="00992B18" w:rsidRDefault="00562C79" w:rsidP="006C6179">
            <w:pPr>
              <w:spacing w:line="240" w:lineRule="auto"/>
              <w:jc w:val="right"/>
              <w:rPr>
                <w:szCs w:val="18"/>
              </w:rPr>
            </w:pPr>
            <w:r w:rsidRPr="00992B18">
              <w:rPr>
                <w:szCs w:val="18"/>
              </w:rPr>
              <w:t>0.5142</w:t>
            </w:r>
          </w:p>
        </w:tc>
      </w:tr>
      <w:tr w:rsidR="00562C79" w:rsidRPr="00992B18" w14:paraId="16AE3D4B" w14:textId="77777777" w:rsidTr="006C6179">
        <w:trPr>
          <w:trHeight w:val="300"/>
          <w:jc w:val="center"/>
        </w:trPr>
        <w:tc>
          <w:tcPr>
            <w:tcW w:w="960" w:type="dxa"/>
            <w:noWrap/>
            <w:hideMark/>
          </w:tcPr>
          <w:p w14:paraId="15294034" w14:textId="77777777" w:rsidR="00562C79" w:rsidRPr="00992B18" w:rsidRDefault="00562C79" w:rsidP="006C6179">
            <w:pPr>
              <w:spacing w:line="240" w:lineRule="auto"/>
              <w:jc w:val="right"/>
              <w:rPr>
                <w:szCs w:val="18"/>
              </w:rPr>
            </w:pPr>
            <w:r w:rsidRPr="00992B18">
              <w:rPr>
                <w:szCs w:val="18"/>
              </w:rPr>
              <w:t>0.530169</w:t>
            </w:r>
          </w:p>
        </w:tc>
        <w:tc>
          <w:tcPr>
            <w:tcW w:w="960" w:type="dxa"/>
            <w:noWrap/>
            <w:hideMark/>
          </w:tcPr>
          <w:p w14:paraId="6A90C0B0" w14:textId="77777777" w:rsidR="00562C79" w:rsidRPr="00992B18" w:rsidRDefault="00562C79" w:rsidP="006C6179">
            <w:pPr>
              <w:spacing w:line="240" w:lineRule="auto"/>
              <w:jc w:val="right"/>
              <w:rPr>
                <w:szCs w:val="18"/>
              </w:rPr>
            </w:pPr>
            <w:r w:rsidRPr="00992B18">
              <w:rPr>
                <w:szCs w:val="18"/>
              </w:rPr>
              <w:t>0.54003</w:t>
            </w:r>
          </w:p>
        </w:tc>
        <w:tc>
          <w:tcPr>
            <w:tcW w:w="960" w:type="dxa"/>
            <w:noWrap/>
            <w:hideMark/>
          </w:tcPr>
          <w:p w14:paraId="4E3D09D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64FB4449" w14:textId="77777777" w:rsidTr="006C6179">
        <w:trPr>
          <w:trHeight w:val="300"/>
          <w:jc w:val="center"/>
        </w:trPr>
        <w:tc>
          <w:tcPr>
            <w:tcW w:w="960" w:type="dxa"/>
            <w:noWrap/>
            <w:hideMark/>
          </w:tcPr>
          <w:p w14:paraId="357219B9" w14:textId="77777777" w:rsidR="00562C79" w:rsidRPr="00992B18" w:rsidRDefault="00562C79" w:rsidP="006C6179">
            <w:pPr>
              <w:spacing w:line="240" w:lineRule="auto"/>
              <w:jc w:val="right"/>
              <w:rPr>
                <w:szCs w:val="18"/>
              </w:rPr>
            </w:pPr>
            <w:r w:rsidRPr="00992B18">
              <w:rPr>
                <w:szCs w:val="18"/>
              </w:rPr>
              <w:t>0.514249</w:t>
            </w:r>
          </w:p>
        </w:tc>
        <w:tc>
          <w:tcPr>
            <w:tcW w:w="960" w:type="dxa"/>
            <w:noWrap/>
            <w:hideMark/>
          </w:tcPr>
          <w:p w14:paraId="75519FE0" w14:textId="77777777" w:rsidR="00562C79" w:rsidRPr="00992B18" w:rsidRDefault="00562C79" w:rsidP="006C6179">
            <w:pPr>
              <w:spacing w:line="240" w:lineRule="auto"/>
              <w:jc w:val="right"/>
              <w:rPr>
                <w:szCs w:val="18"/>
              </w:rPr>
            </w:pPr>
            <w:r w:rsidRPr="00992B18">
              <w:rPr>
                <w:szCs w:val="18"/>
              </w:rPr>
              <w:t>0.522553</w:t>
            </w:r>
          </w:p>
        </w:tc>
        <w:tc>
          <w:tcPr>
            <w:tcW w:w="960" w:type="dxa"/>
            <w:noWrap/>
            <w:hideMark/>
          </w:tcPr>
          <w:p w14:paraId="576F542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765D37F3" w14:textId="77777777" w:rsidTr="006C6179">
        <w:trPr>
          <w:trHeight w:val="300"/>
          <w:jc w:val="center"/>
        </w:trPr>
        <w:tc>
          <w:tcPr>
            <w:tcW w:w="960" w:type="dxa"/>
            <w:noWrap/>
            <w:hideMark/>
          </w:tcPr>
          <w:p w14:paraId="16779D9B" w14:textId="77777777" w:rsidR="00562C79" w:rsidRPr="00992B18" w:rsidRDefault="00562C79" w:rsidP="006C6179">
            <w:pPr>
              <w:spacing w:line="240" w:lineRule="auto"/>
              <w:jc w:val="right"/>
              <w:rPr>
                <w:szCs w:val="18"/>
              </w:rPr>
            </w:pPr>
            <w:r w:rsidRPr="00992B18">
              <w:rPr>
                <w:szCs w:val="18"/>
              </w:rPr>
              <w:t>0.515304</w:t>
            </w:r>
          </w:p>
        </w:tc>
        <w:tc>
          <w:tcPr>
            <w:tcW w:w="960" w:type="dxa"/>
            <w:noWrap/>
            <w:hideMark/>
          </w:tcPr>
          <w:p w14:paraId="05E60B2B" w14:textId="77777777" w:rsidR="00562C79" w:rsidRPr="00992B18" w:rsidRDefault="00562C79" w:rsidP="006C6179">
            <w:pPr>
              <w:spacing w:line="240" w:lineRule="auto"/>
              <w:jc w:val="right"/>
              <w:rPr>
                <w:szCs w:val="18"/>
              </w:rPr>
            </w:pPr>
            <w:r w:rsidRPr="00992B18">
              <w:rPr>
                <w:szCs w:val="18"/>
              </w:rPr>
              <w:t>0.499053</w:t>
            </w:r>
          </w:p>
        </w:tc>
        <w:tc>
          <w:tcPr>
            <w:tcW w:w="960" w:type="dxa"/>
            <w:noWrap/>
            <w:hideMark/>
          </w:tcPr>
          <w:p w14:paraId="65472B83" w14:textId="77777777" w:rsidR="00562C79" w:rsidRPr="00992B18" w:rsidRDefault="00562C79" w:rsidP="006C6179">
            <w:pPr>
              <w:spacing w:line="240" w:lineRule="auto"/>
              <w:jc w:val="right"/>
              <w:rPr>
                <w:szCs w:val="18"/>
              </w:rPr>
            </w:pPr>
            <w:r w:rsidRPr="00992B18">
              <w:rPr>
                <w:szCs w:val="18"/>
              </w:rPr>
              <w:t>0.5142</w:t>
            </w:r>
          </w:p>
        </w:tc>
      </w:tr>
      <w:tr w:rsidR="00562C79" w:rsidRPr="00992B18" w14:paraId="40477BC2" w14:textId="77777777" w:rsidTr="006C6179">
        <w:trPr>
          <w:trHeight w:val="300"/>
          <w:jc w:val="center"/>
        </w:trPr>
        <w:tc>
          <w:tcPr>
            <w:tcW w:w="960" w:type="dxa"/>
            <w:noWrap/>
            <w:hideMark/>
          </w:tcPr>
          <w:p w14:paraId="71384CAD" w14:textId="77777777" w:rsidR="00562C79" w:rsidRPr="00992B18" w:rsidRDefault="00562C79" w:rsidP="006C6179">
            <w:pPr>
              <w:spacing w:line="240" w:lineRule="auto"/>
              <w:jc w:val="right"/>
              <w:rPr>
                <w:szCs w:val="18"/>
              </w:rPr>
            </w:pPr>
            <w:r w:rsidRPr="00992B18">
              <w:rPr>
                <w:szCs w:val="18"/>
              </w:rPr>
              <w:t>0.486367</w:t>
            </w:r>
          </w:p>
        </w:tc>
        <w:tc>
          <w:tcPr>
            <w:tcW w:w="960" w:type="dxa"/>
            <w:noWrap/>
            <w:hideMark/>
          </w:tcPr>
          <w:p w14:paraId="17E27C2A" w14:textId="77777777" w:rsidR="00562C79" w:rsidRPr="00992B18" w:rsidRDefault="00562C79" w:rsidP="006C6179">
            <w:pPr>
              <w:spacing w:line="240" w:lineRule="auto"/>
              <w:jc w:val="right"/>
              <w:rPr>
                <w:szCs w:val="18"/>
              </w:rPr>
            </w:pPr>
            <w:r w:rsidRPr="00992B18">
              <w:rPr>
                <w:szCs w:val="18"/>
              </w:rPr>
              <w:t>0.508731</w:t>
            </w:r>
          </w:p>
        </w:tc>
        <w:tc>
          <w:tcPr>
            <w:tcW w:w="960" w:type="dxa"/>
            <w:noWrap/>
            <w:hideMark/>
          </w:tcPr>
          <w:p w14:paraId="66C21FB6" w14:textId="77777777" w:rsidR="00562C79" w:rsidRPr="00992B18" w:rsidRDefault="00562C79" w:rsidP="006C6179">
            <w:pPr>
              <w:spacing w:line="240" w:lineRule="auto"/>
              <w:jc w:val="right"/>
              <w:rPr>
                <w:szCs w:val="18"/>
              </w:rPr>
            </w:pPr>
            <w:r w:rsidRPr="00992B18">
              <w:rPr>
                <w:szCs w:val="18"/>
              </w:rPr>
              <w:t>0.5141</w:t>
            </w:r>
          </w:p>
        </w:tc>
      </w:tr>
    </w:tbl>
    <w:p w14:paraId="236993EA" w14:textId="77777777" w:rsidR="00562C79" w:rsidRDefault="00562C79" w:rsidP="008202A5">
      <w:pPr>
        <w:pStyle w:val="MetadataHead"/>
        <w:ind w:left="300" w:hanging="300"/>
        <w:rPr>
          <w:color w:val="auto"/>
          <w:sz w:val="14"/>
          <w:szCs w:val="14"/>
          <w:lang w:val="en-GB"/>
          <w14:ligatures w14:val="standard"/>
        </w:rPr>
      </w:pPr>
    </w:p>
    <w:p w14:paraId="25E4DF92" w14:textId="77777777" w:rsidR="00BB6028" w:rsidRDefault="00BB6028" w:rsidP="00BB6028">
      <w:pPr>
        <w:pStyle w:val="MetadataHead"/>
        <w:spacing w:before="240" w:after="240"/>
        <w:ind w:left="300" w:hanging="300"/>
        <w:rPr>
          <w:color w:val="auto"/>
          <w:sz w:val="18"/>
          <w:szCs w:val="18"/>
        </w:rPr>
      </w:pPr>
      <w:r>
        <w:rPr>
          <w:b/>
          <w:bCs/>
          <w:color w:val="auto"/>
          <w:sz w:val="18"/>
          <w:szCs w:val="18"/>
        </w:rPr>
        <w:lastRenderedPageBreak/>
        <w:t>Table 10b</w:t>
      </w:r>
      <w:r w:rsidRPr="00992B18">
        <w:rPr>
          <w:color w:val="auto"/>
          <w:sz w:val="18"/>
          <w:szCs w:val="18"/>
        </w:rPr>
        <w:t xml:space="preserve">: Comparison of </w:t>
      </w:r>
      <w:r>
        <w:rPr>
          <w:color w:val="auto"/>
          <w:sz w:val="18"/>
          <w:szCs w:val="18"/>
        </w:rPr>
        <w:t>RMSE score of Algorithms for Linear Regression of Car Insurance Dataset.</w:t>
      </w:r>
    </w:p>
    <w:tbl>
      <w:tblPr>
        <w:tblStyle w:val="TableGridLight"/>
        <w:tblW w:w="2880" w:type="dxa"/>
        <w:jc w:val="center"/>
        <w:tblLook w:val="04A0" w:firstRow="1" w:lastRow="0" w:firstColumn="1" w:lastColumn="0" w:noHBand="0" w:noVBand="1"/>
      </w:tblPr>
      <w:tblGrid>
        <w:gridCol w:w="960"/>
        <w:gridCol w:w="960"/>
        <w:gridCol w:w="960"/>
      </w:tblGrid>
      <w:tr w:rsidR="00BB6028" w:rsidRPr="006C6339" w14:paraId="04FCC2A8" w14:textId="77777777" w:rsidTr="006C6179">
        <w:trPr>
          <w:trHeight w:val="300"/>
          <w:jc w:val="center"/>
        </w:trPr>
        <w:tc>
          <w:tcPr>
            <w:tcW w:w="960" w:type="dxa"/>
            <w:noWrap/>
            <w:hideMark/>
          </w:tcPr>
          <w:p w14:paraId="5861A9CC" w14:textId="77777777" w:rsidR="00BB6028" w:rsidRPr="006C6339" w:rsidRDefault="00BB6028" w:rsidP="006C6179">
            <w:pPr>
              <w:spacing w:line="240" w:lineRule="auto"/>
              <w:jc w:val="left"/>
              <w:rPr>
                <w:b/>
                <w:szCs w:val="18"/>
              </w:rPr>
            </w:pPr>
            <w:r w:rsidRPr="006C6339">
              <w:rPr>
                <w:b/>
                <w:szCs w:val="18"/>
              </w:rPr>
              <w:t>Sklearn</w:t>
            </w:r>
          </w:p>
        </w:tc>
        <w:tc>
          <w:tcPr>
            <w:tcW w:w="960" w:type="dxa"/>
            <w:noWrap/>
            <w:hideMark/>
          </w:tcPr>
          <w:p w14:paraId="35BBD512" w14:textId="77777777" w:rsidR="00BB6028" w:rsidRPr="006C6339" w:rsidRDefault="00BB6028" w:rsidP="006C6179">
            <w:pPr>
              <w:spacing w:line="240" w:lineRule="auto"/>
              <w:jc w:val="left"/>
              <w:rPr>
                <w:b/>
                <w:szCs w:val="18"/>
              </w:rPr>
            </w:pPr>
            <w:r w:rsidRPr="006C6339">
              <w:rPr>
                <w:b/>
                <w:szCs w:val="18"/>
              </w:rPr>
              <w:t>TF</w:t>
            </w:r>
          </w:p>
        </w:tc>
        <w:tc>
          <w:tcPr>
            <w:tcW w:w="960" w:type="dxa"/>
            <w:noWrap/>
            <w:hideMark/>
          </w:tcPr>
          <w:p w14:paraId="01E9E4D7" w14:textId="77777777" w:rsidR="00BB6028" w:rsidRPr="006C6339" w:rsidRDefault="00BB6028" w:rsidP="006C6179">
            <w:pPr>
              <w:spacing w:line="240" w:lineRule="auto"/>
              <w:jc w:val="left"/>
              <w:rPr>
                <w:b/>
                <w:szCs w:val="18"/>
              </w:rPr>
            </w:pPr>
            <w:r w:rsidRPr="006C6339">
              <w:rPr>
                <w:b/>
                <w:szCs w:val="18"/>
              </w:rPr>
              <w:t>Weka</w:t>
            </w:r>
          </w:p>
        </w:tc>
      </w:tr>
      <w:tr w:rsidR="00BB6028" w:rsidRPr="000B00FC" w14:paraId="594E2396" w14:textId="77777777" w:rsidTr="006C6179">
        <w:trPr>
          <w:trHeight w:val="300"/>
          <w:jc w:val="center"/>
        </w:trPr>
        <w:tc>
          <w:tcPr>
            <w:tcW w:w="960" w:type="dxa"/>
            <w:noWrap/>
            <w:hideMark/>
          </w:tcPr>
          <w:p w14:paraId="6FC46380"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5C2A065F" w14:textId="77777777" w:rsidR="00BB6028" w:rsidRPr="000B00FC" w:rsidRDefault="00BB6028" w:rsidP="006C6179">
            <w:pPr>
              <w:spacing w:line="240" w:lineRule="auto"/>
              <w:jc w:val="right"/>
              <w:rPr>
                <w:szCs w:val="18"/>
              </w:rPr>
            </w:pPr>
            <w:r w:rsidRPr="000B00FC">
              <w:rPr>
                <w:szCs w:val="18"/>
              </w:rPr>
              <w:t>8.337824</w:t>
            </w:r>
          </w:p>
        </w:tc>
        <w:tc>
          <w:tcPr>
            <w:tcW w:w="960" w:type="dxa"/>
            <w:noWrap/>
            <w:hideMark/>
          </w:tcPr>
          <w:p w14:paraId="5343562F" w14:textId="77777777" w:rsidR="00BB6028" w:rsidRPr="000B00FC" w:rsidRDefault="00BB6028" w:rsidP="006C6179">
            <w:pPr>
              <w:spacing w:line="240" w:lineRule="auto"/>
              <w:jc w:val="right"/>
              <w:rPr>
                <w:szCs w:val="18"/>
              </w:rPr>
            </w:pPr>
            <w:r w:rsidRPr="000B00FC">
              <w:rPr>
                <w:szCs w:val="18"/>
              </w:rPr>
              <w:t>8.328</w:t>
            </w:r>
          </w:p>
        </w:tc>
      </w:tr>
      <w:tr w:rsidR="00BB6028" w:rsidRPr="000B00FC" w14:paraId="7712880E" w14:textId="77777777" w:rsidTr="006C6179">
        <w:trPr>
          <w:trHeight w:val="300"/>
          <w:jc w:val="center"/>
        </w:trPr>
        <w:tc>
          <w:tcPr>
            <w:tcW w:w="960" w:type="dxa"/>
            <w:noWrap/>
            <w:hideMark/>
          </w:tcPr>
          <w:p w14:paraId="25B81B85"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2304719E" w14:textId="77777777" w:rsidR="00BB6028" w:rsidRPr="000B00FC" w:rsidRDefault="00BB6028" w:rsidP="006C6179">
            <w:pPr>
              <w:spacing w:line="240" w:lineRule="auto"/>
              <w:jc w:val="right"/>
              <w:rPr>
                <w:szCs w:val="18"/>
              </w:rPr>
            </w:pPr>
            <w:r w:rsidRPr="000B00FC">
              <w:rPr>
                <w:szCs w:val="18"/>
              </w:rPr>
              <w:t>8.305751</w:t>
            </w:r>
          </w:p>
        </w:tc>
        <w:tc>
          <w:tcPr>
            <w:tcW w:w="960" w:type="dxa"/>
            <w:noWrap/>
            <w:hideMark/>
          </w:tcPr>
          <w:p w14:paraId="7C878BFE" w14:textId="77777777" w:rsidR="00BB6028" w:rsidRPr="000B00FC" w:rsidRDefault="00BB6028" w:rsidP="006C6179">
            <w:pPr>
              <w:spacing w:line="240" w:lineRule="auto"/>
              <w:jc w:val="right"/>
              <w:rPr>
                <w:szCs w:val="18"/>
              </w:rPr>
            </w:pPr>
            <w:r w:rsidRPr="000B00FC">
              <w:rPr>
                <w:szCs w:val="18"/>
              </w:rPr>
              <w:t>8.3304</w:t>
            </w:r>
          </w:p>
        </w:tc>
      </w:tr>
      <w:tr w:rsidR="00BB6028" w:rsidRPr="000B00FC" w14:paraId="4888A7A9" w14:textId="77777777" w:rsidTr="006C6179">
        <w:trPr>
          <w:trHeight w:val="300"/>
          <w:jc w:val="center"/>
        </w:trPr>
        <w:tc>
          <w:tcPr>
            <w:tcW w:w="960" w:type="dxa"/>
            <w:noWrap/>
            <w:hideMark/>
          </w:tcPr>
          <w:p w14:paraId="1CFA79CC"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501F5290" w14:textId="77777777" w:rsidR="00BB6028" w:rsidRPr="000B00FC" w:rsidRDefault="00BB6028" w:rsidP="006C6179">
            <w:pPr>
              <w:spacing w:line="240" w:lineRule="auto"/>
              <w:jc w:val="right"/>
              <w:rPr>
                <w:szCs w:val="18"/>
              </w:rPr>
            </w:pPr>
            <w:r w:rsidRPr="000B00FC">
              <w:rPr>
                <w:szCs w:val="18"/>
              </w:rPr>
              <w:t>8.337289</w:t>
            </w:r>
          </w:p>
        </w:tc>
        <w:tc>
          <w:tcPr>
            <w:tcW w:w="960" w:type="dxa"/>
            <w:noWrap/>
            <w:hideMark/>
          </w:tcPr>
          <w:p w14:paraId="5CAF34C7" w14:textId="77777777" w:rsidR="00BB6028" w:rsidRPr="000B00FC" w:rsidRDefault="00BB6028" w:rsidP="006C6179">
            <w:pPr>
              <w:spacing w:line="240" w:lineRule="auto"/>
              <w:jc w:val="right"/>
              <w:rPr>
                <w:szCs w:val="18"/>
              </w:rPr>
            </w:pPr>
            <w:r w:rsidRPr="000B00FC">
              <w:rPr>
                <w:szCs w:val="18"/>
              </w:rPr>
              <w:t>8.3268</w:t>
            </w:r>
          </w:p>
        </w:tc>
      </w:tr>
      <w:tr w:rsidR="00BB6028" w:rsidRPr="000B00FC" w14:paraId="3057D252" w14:textId="77777777" w:rsidTr="006C6179">
        <w:trPr>
          <w:trHeight w:val="300"/>
          <w:jc w:val="center"/>
        </w:trPr>
        <w:tc>
          <w:tcPr>
            <w:tcW w:w="960" w:type="dxa"/>
            <w:noWrap/>
            <w:hideMark/>
          </w:tcPr>
          <w:p w14:paraId="3D94D16A"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1132B33E" w14:textId="77777777" w:rsidR="00BB6028" w:rsidRPr="000B00FC" w:rsidRDefault="00BB6028" w:rsidP="006C6179">
            <w:pPr>
              <w:spacing w:line="240" w:lineRule="auto"/>
              <w:jc w:val="right"/>
              <w:rPr>
                <w:szCs w:val="18"/>
              </w:rPr>
            </w:pPr>
            <w:r w:rsidRPr="000B00FC">
              <w:rPr>
                <w:szCs w:val="18"/>
              </w:rPr>
              <w:t>8.341064</w:t>
            </w:r>
          </w:p>
        </w:tc>
        <w:tc>
          <w:tcPr>
            <w:tcW w:w="960" w:type="dxa"/>
            <w:noWrap/>
            <w:hideMark/>
          </w:tcPr>
          <w:p w14:paraId="6112FBEE" w14:textId="77777777" w:rsidR="00BB6028" w:rsidRPr="000B00FC" w:rsidRDefault="00BB6028" w:rsidP="006C6179">
            <w:pPr>
              <w:spacing w:line="240" w:lineRule="auto"/>
              <w:jc w:val="right"/>
              <w:rPr>
                <w:szCs w:val="18"/>
              </w:rPr>
            </w:pPr>
            <w:r w:rsidRPr="000B00FC">
              <w:rPr>
                <w:szCs w:val="18"/>
              </w:rPr>
              <w:t>8.3286</w:t>
            </w:r>
          </w:p>
        </w:tc>
      </w:tr>
      <w:tr w:rsidR="00BB6028" w:rsidRPr="000B00FC" w14:paraId="614DF653" w14:textId="77777777" w:rsidTr="006C6179">
        <w:trPr>
          <w:trHeight w:val="300"/>
          <w:jc w:val="center"/>
        </w:trPr>
        <w:tc>
          <w:tcPr>
            <w:tcW w:w="960" w:type="dxa"/>
            <w:noWrap/>
            <w:hideMark/>
          </w:tcPr>
          <w:p w14:paraId="342C6D1B"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27626C11" w14:textId="77777777" w:rsidR="00BB6028" w:rsidRPr="000B00FC" w:rsidRDefault="00BB6028" w:rsidP="006C6179">
            <w:pPr>
              <w:spacing w:line="240" w:lineRule="auto"/>
              <w:jc w:val="right"/>
              <w:rPr>
                <w:szCs w:val="18"/>
              </w:rPr>
            </w:pPr>
            <w:r w:rsidRPr="000B00FC">
              <w:rPr>
                <w:szCs w:val="18"/>
              </w:rPr>
              <w:t>8.272788</w:t>
            </w:r>
          </w:p>
        </w:tc>
        <w:tc>
          <w:tcPr>
            <w:tcW w:w="960" w:type="dxa"/>
            <w:noWrap/>
            <w:hideMark/>
          </w:tcPr>
          <w:p w14:paraId="05D8980E" w14:textId="77777777" w:rsidR="00BB6028" w:rsidRPr="000B00FC" w:rsidRDefault="00BB6028" w:rsidP="006C6179">
            <w:pPr>
              <w:spacing w:line="240" w:lineRule="auto"/>
              <w:jc w:val="right"/>
              <w:rPr>
                <w:szCs w:val="18"/>
              </w:rPr>
            </w:pPr>
            <w:r w:rsidRPr="000B00FC">
              <w:rPr>
                <w:szCs w:val="18"/>
              </w:rPr>
              <w:t>8.3274</w:t>
            </w:r>
          </w:p>
        </w:tc>
      </w:tr>
      <w:tr w:rsidR="00BB6028" w:rsidRPr="000B00FC" w14:paraId="637C2026" w14:textId="77777777" w:rsidTr="006C6179">
        <w:trPr>
          <w:trHeight w:val="300"/>
          <w:jc w:val="center"/>
        </w:trPr>
        <w:tc>
          <w:tcPr>
            <w:tcW w:w="960" w:type="dxa"/>
            <w:noWrap/>
            <w:hideMark/>
          </w:tcPr>
          <w:p w14:paraId="06EFB28F"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34A1DAB6" w14:textId="77777777" w:rsidR="00BB6028" w:rsidRPr="000B00FC" w:rsidRDefault="00BB6028" w:rsidP="006C6179">
            <w:pPr>
              <w:spacing w:line="240" w:lineRule="auto"/>
              <w:jc w:val="right"/>
              <w:rPr>
                <w:szCs w:val="18"/>
              </w:rPr>
            </w:pPr>
            <w:r w:rsidRPr="000B00FC">
              <w:rPr>
                <w:szCs w:val="18"/>
              </w:rPr>
              <w:t>8.262894</w:t>
            </w:r>
          </w:p>
        </w:tc>
        <w:tc>
          <w:tcPr>
            <w:tcW w:w="960" w:type="dxa"/>
            <w:noWrap/>
            <w:hideMark/>
          </w:tcPr>
          <w:p w14:paraId="40504BE3" w14:textId="77777777" w:rsidR="00BB6028" w:rsidRPr="000B00FC" w:rsidRDefault="00BB6028" w:rsidP="006C6179">
            <w:pPr>
              <w:spacing w:line="240" w:lineRule="auto"/>
              <w:jc w:val="right"/>
              <w:rPr>
                <w:szCs w:val="18"/>
              </w:rPr>
            </w:pPr>
            <w:r w:rsidRPr="000B00FC">
              <w:rPr>
                <w:szCs w:val="18"/>
              </w:rPr>
              <w:t>8.3273</w:t>
            </w:r>
          </w:p>
        </w:tc>
      </w:tr>
      <w:tr w:rsidR="00BB6028" w:rsidRPr="000B00FC" w14:paraId="65129566" w14:textId="77777777" w:rsidTr="006C6179">
        <w:trPr>
          <w:trHeight w:val="300"/>
          <w:jc w:val="center"/>
        </w:trPr>
        <w:tc>
          <w:tcPr>
            <w:tcW w:w="960" w:type="dxa"/>
            <w:noWrap/>
            <w:hideMark/>
          </w:tcPr>
          <w:p w14:paraId="2BEA4618"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558FDCF6" w14:textId="77777777" w:rsidR="00BB6028" w:rsidRPr="000B00FC" w:rsidRDefault="00BB6028" w:rsidP="006C6179">
            <w:pPr>
              <w:spacing w:line="240" w:lineRule="auto"/>
              <w:jc w:val="right"/>
              <w:rPr>
                <w:szCs w:val="18"/>
              </w:rPr>
            </w:pPr>
            <w:r w:rsidRPr="000B00FC">
              <w:rPr>
                <w:szCs w:val="18"/>
              </w:rPr>
              <w:t>8.352019</w:t>
            </w:r>
          </w:p>
        </w:tc>
        <w:tc>
          <w:tcPr>
            <w:tcW w:w="960" w:type="dxa"/>
            <w:noWrap/>
            <w:hideMark/>
          </w:tcPr>
          <w:p w14:paraId="0B1CA5D5" w14:textId="77777777" w:rsidR="00BB6028" w:rsidRPr="000B00FC" w:rsidRDefault="00BB6028" w:rsidP="006C6179">
            <w:pPr>
              <w:spacing w:line="240" w:lineRule="auto"/>
              <w:jc w:val="right"/>
              <w:rPr>
                <w:szCs w:val="18"/>
              </w:rPr>
            </w:pPr>
            <w:r w:rsidRPr="000B00FC">
              <w:rPr>
                <w:szCs w:val="18"/>
              </w:rPr>
              <w:t>8.3273</w:t>
            </w:r>
          </w:p>
        </w:tc>
      </w:tr>
      <w:tr w:rsidR="00BB6028" w:rsidRPr="000B00FC" w14:paraId="77BB1ECB" w14:textId="77777777" w:rsidTr="006C6179">
        <w:trPr>
          <w:trHeight w:val="300"/>
          <w:jc w:val="center"/>
        </w:trPr>
        <w:tc>
          <w:tcPr>
            <w:tcW w:w="960" w:type="dxa"/>
            <w:noWrap/>
            <w:hideMark/>
          </w:tcPr>
          <w:p w14:paraId="14FA4CAA"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615BCABB" w14:textId="77777777" w:rsidR="00BB6028" w:rsidRPr="000B00FC" w:rsidRDefault="00BB6028" w:rsidP="006C6179">
            <w:pPr>
              <w:spacing w:line="240" w:lineRule="auto"/>
              <w:jc w:val="right"/>
              <w:rPr>
                <w:szCs w:val="18"/>
              </w:rPr>
            </w:pPr>
            <w:r w:rsidRPr="000B00FC">
              <w:rPr>
                <w:szCs w:val="18"/>
              </w:rPr>
              <w:t>8.328611</w:t>
            </w:r>
          </w:p>
        </w:tc>
        <w:tc>
          <w:tcPr>
            <w:tcW w:w="960" w:type="dxa"/>
            <w:noWrap/>
            <w:hideMark/>
          </w:tcPr>
          <w:p w14:paraId="197D51E3" w14:textId="77777777" w:rsidR="00BB6028" w:rsidRPr="000B00FC" w:rsidRDefault="00BB6028" w:rsidP="006C6179">
            <w:pPr>
              <w:spacing w:line="240" w:lineRule="auto"/>
              <w:jc w:val="right"/>
              <w:rPr>
                <w:szCs w:val="18"/>
              </w:rPr>
            </w:pPr>
            <w:r w:rsidRPr="000B00FC">
              <w:rPr>
                <w:szCs w:val="18"/>
              </w:rPr>
              <w:t>8.3311</w:t>
            </w:r>
          </w:p>
        </w:tc>
      </w:tr>
      <w:tr w:rsidR="00BB6028" w:rsidRPr="000B00FC" w14:paraId="3B157258" w14:textId="77777777" w:rsidTr="006C6179">
        <w:trPr>
          <w:trHeight w:val="300"/>
          <w:jc w:val="center"/>
        </w:trPr>
        <w:tc>
          <w:tcPr>
            <w:tcW w:w="960" w:type="dxa"/>
            <w:noWrap/>
            <w:hideMark/>
          </w:tcPr>
          <w:p w14:paraId="60994DD3"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744B900F" w14:textId="77777777" w:rsidR="00BB6028" w:rsidRPr="000B00FC" w:rsidRDefault="00BB6028" w:rsidP="006C6179">
            <w:pPr>
              <w:spacing w:line="240" w:lineRule="auto"/>
              <w:jc w:val="right"/>
              <w:rPr>
                <w:szCs w:val="18"/>
              </w:rPr>
            </w:pPr>
            <w:r w:rsidRPr="000B00FC">
              <w:rPr>
                <w:szCs w:val="18"/>
              </w:rPr>
              <w:t>8.477151</w:t>
            </w:r>
          </w:p>
        </w:tc>
        <w:tc>
          <w:tcPr>
            <w:tcW w:w="960" w:type="dxa"/>
            <w:noWrap/>
            <w:hideMark/>
          </w:tcPr>
          <w:p w14:paraId="11E28BAF" w14:textId="77777777" w:rsidR="00BB6028" w:rsidRPr="000B00FC" w:rsidRDefault="00BB6028" w:rsidP="006C6179">
            <w:pPr>
              <w:spacing w:line="240" w:lineRule="auto"/>
              <w:jc w:val="right"/>
              <w:rPr>
                <w:szCs w:val="18"/>
              </w:rPr>
            </w:pPr>
            <w:r w:rsidRPr="000B00FC">
              <w:rPr>
                <w:szCs w:val="18"/>
              </w:rPr>
              <w:t>8.3271</w:t>
            </w:r>
          </w:p>
        </w:tc>
      </w:tr>
      <w:tr w:rsidR="00BB6028" w:rsidRPr="000B00FC" w14:paraId="68316B4E" w14:textId="77777777" w:rsidTr="006C6179">
        <w:trPr>
          <w:trHeight w:val="300"/>
          <w:jc w:val="center"/>
        </w:trPr>
        <w:tc>
          <w:tcPr>
            <w:tcW w:w="960" w:type="dxa"/>
            <w:noWrap/>
            <w:hideMark/>
          </w:tcPr>
          <w:p w14:paraId="40D07588"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1839BAE6" w14:textId="77777777" w:rsidR="00BB6028" w:rsidRPr="000B00FC" w:rsidRDefault="00BB6028" w:rsidP="006C6179">
            <w:pPr>
              <w:spacing w:line="240" w:lineRule="auto"/>
              <w:jc w:val="right"/>
              <w:rPr>
                <w:szCs w:val="18"/>
              </w:rPr>
            </w:pPr>
            <w:r w:rsidRPr="000B00FC">
              <w:rPr>
                <w:szCs w:val="18"/>
              </w:rPr>
              <w:t>8.449074</w:t>
            </w:r>
          </w:p>
        </w:tc>
        <w:tc>
          <w:tcPr>
            <w:tcW w:w="960" w:type="dxa"/>
            <w:noWrap/>
            <w:hideMark/>
          </w:tcPr>
          <w:p w14:paraId="79C3D0E2" w14:textId="77777777" w:rsidR="00BB6028" w:rsidRPr="000B00FC" w:rsidRDefault="00BB6028" w:rsidP="006C6179">
            <w:pPr>
              <w:spacing w:line="240" w:lineRule="auto"/>
              <w:jc w:val="right"/>
              <w:rPr>
                <w:szCs w:val="18"/>
              </w:rPr>
            </w:pPr>
            <w:r w:rsidRPr="000B00FC">
              <w:rPr>
                <w:szCs w:val="18"/>
              </w:rPr>
              <w:t>8.3285</w:t>
            </w:r>
          </w:p>
        </w:tc>
      </w:tr>
    </w:tbl>
    <w:p w14:paraId="10CD5282" w14:textId="77777777" w:rsidR="0003458A" w:rsidRDefault="0003458A" w:rsidP="0003458A">
      <w:pPr>
        <w:pStyle w:val="MetadataHead"/>
        <w:spacing w:before="240" w:after="240"/>
        <w:ind w:left="300" w:hanging="300"/>
        <w:rPr>
          <w:color w:val="auto"/>
          <w:sz w:val="18"/>
          <w:szCs w:val="18"/>
        </w:rPr>
      </w:pPr>
      <w:r>
        <w:rPr>
          <w:b/>
          <w:bCs/>
          <w:color w:val="auto"/>
          <w:sz w:val="18"/>
          <w:szCs w:val="18"/>
        </w:rPr>
        <w:t>Table 11a</w:t>
      </w:r>
      <w:r w:rsidRPr="00992B18">
        <w:rPr>
          <w:color w:val="auto"/>
          <w:sz w:val="18"/>
          <w:szCs w:val="18"/>
        </w:rPr>
        <w:t xml:space="preserve">: Comparison of </w:t>
      </w:r>
      <w:r>
        <w:rPr>
          <w:color w:val="auto"/>
          <w:sz w:val="18"/>
          <w:szCs w:val="18"/>
        </w:rPr>
        <w:t>Accuracy score of Algorithms for SVM of GooglePlay Dataset.</w:t>
      </w:r>
    </w:p>
    <w:tbl>
      <w:tblPr>
        <w:tblStyle w:val="TableGridLight"/>
        <w:tblW w:w="2880" w:type="dxa"/>
        <w:jc w:val="center"/>
        <w:tblLook w:val="04A0" w:firstRow="1" w:lastRow="0" w:firstColumn="1" w:lastColumn="0" w:noHBand="0" w:noVBand="1"/>
      </w:tblPr>
      <w:tblGrid>
        <w:gridCol w:w="960"/>
        <w:gridCol w:w="960"/>
        <w:gridCol w:w="960"/>
      </w:tblGrid>
      <w:tr w:rsidR="0003458A" w:rsidRPr="00300256" w14:paraId="7E4C4E9D" w14:textId="77777777" w:rsidTr="006C6179">
        <w:trPr>
          <w:trHeight w:val="300"/>
          <w:jc w:val="center"/>
        </w:trPr>
        <w:tc>
          <w:tcPr>
            <w:tcW w:w="960" w:type="dxa"/>
            <w:noWrap/>
            <w:hideMark/>
          </w:tcPr>
          <w:p w14:paraId="2FE2FB7A" w14:textId="77777777" w:rsidR="0003458A" w:rsidRPr="00300256" w:rsidRDefault="0003458A" w:rsidP="006C6179">
            <w:pPr>
              <w:spacing w:line="240" w:lineRule="auto"/>
              <w:jc w:val="left"/>
              <w:rPr>
                <w:b/>
                <w:szCs w:val="18"/>
              </w:rPr>
            </w:pPr>
            <w:r w:rsidRPr="00300256">
              <w:rPr>
                <w:b/>
                <w:szCs w:val="18"/>
              </w:rPr>
              <w:t>Sklearn</w:t>
            </w:r>
          </w:p>
        </w:tc>
        <w:tc>
          <w:tcPr>
            <w:tcW w:w="960" w:type="dxa"/>
            <w:noWrap/>
            <w:hideMark/>
          </w:tcPr>
          <w:p w14:paraId="31D63E47" w14:textId="77777777" w:rsidR="0003458A" w:rsidRPr="00300256" w:rsidRDefault="0003458A" w:rsidP="006C6179">
            <w:pPr>
              <w:spacing w:line="240" w:lineRule="auto"/>
              <w:jc w:val="left"/>
              <w:rPr>
                <w:b/>
                <w:szCs w:val="18"/>
              </w:rPr>
            </w:pPr>
            <w:r w:rsidRPr="00300256">
              <w:rPr>
                <w:b/>
                <w:szCs w:val="18"/>
              </w:rPr>
              <w:t>TF</w:t>
            </w:r>
          </w:p>
        </w:tc>
        <w:tc>
          <w:tcPr>
            <w:tcW w:w="960" w:type="dxa"/>
            <w:noWrap/>
            <w:hideMark/>
          </w:tcPr>
          <w:p w14:paraId="03200429" w14:textId="77777777" w:rsidR="0003458A" w:rsidRPr="00300256" w:rsidRDefault="0003458A" w:rsidP="006C6179">
            <w:pPr>
              <w:spacing w:line="240" w:lineRule="auto"/>
              <w:jc w:val="left"/>
              <w:rPr>
                <w:b/>
                <w:szCs w:val="18"/>
              </w:rPr>
            </w:pPr>
            <w:r w:rsidRPr="00300256">
              <w:rPr>
                <w:b/>
                <w:szCs w:val="18"/>
              </w:rPr>
              <w:t>Weka</w:t>
            </w:r>
          </w:p>
        </w:tc>
      </w:tr>
      <w:tr w:rsidR="0003458A" w:rsidRPr="00300256" w14:paraId="064984A8" w14:textId="77777777" w:rsidTr="006C6179">
        <w:trPr>
          <w:trHeight w:val="300"/>
          <w:jc w:val="center"/>
        </w:trPr>
        <w:tc>
          <w:tcPr>
            <w:tcW w:w="960" w:type="dxa"/>
            <w:noWrap/>
            <w:hideMark/>
          </w:tcPr>
          <w:p w14:paraId="5070E64E" w14:textId="77777777" w:rsidR="0003458A" w:rsidRPr="00300256" w:rsidRDefault="0003458A" w:rsidP="006C6179">
            <w:pPr>
              <w:spacing w:line="240" w:lineRule="auto"/>
              <w:jc w:val="right"/>
              <w:rPr>
                <w:szCs w:val="18"/>
              </w:rPr>
            </w:pPr>
            <w:r w:rsidRPr="00300256">
              <w:rPr>
                <w:szCs w:val="18"/>
              </w:rPr>
              <w:t>0.573</w:t>
            </w:r>
          </w:p>
        </w:tc>
        <w:tc>
          <w:tcPr>
            <w:tcW w:w="960" w:type="dxa"/>
            <w:noWrap/>
            <w:hideMark/>
          </w:tcPr>
          <w:p w14:paraId="16402644" w14:textId="77777777" w:rsidR="0003458A" w:rsidRPr="00300256" w:rsidRDefault="0003458A" w:rsidP="006C6179">
            <w:pPr>
              <w:spacing w:line="240" w:lineRule="auto"/>
              <w:jc w:val="right"/>
              <w:rPr>
                <w:szCs w:val="18"/>
              </w:rPr>
            </w:pPr>
            <w:r w:rsidRPr="00300256">
              <w:rPr>
                <w:szCs w:val="18"/>
              </w:rPr>
              <w:t>0.582482</w:t>
            </w:r>
          </w:p>
        </w:tc>
        <w:tc>
          <w:tcPr>
            <w:tcW w:w="960" w:type="dxa"/>
            <w:noWrap/>
            <w:hideMark/>
          </w:tcPr>
          <w:p w14:paraId="3608AFB5" w14:textId="77777777" w:rsidR="0003458A" w:rsidRPr="00300256" w:rsidRDefault="0003458A" w:rsidP="006C6179">
            <w:pPr>
              <w:spacing w:line="240" w:lineRule="auto"/>
              <w:jc w:val="right"/>
              <w:rPr>
                <w:szCs w:val="18"/>
              </w:rPr>
            </w:pPr>
            <w:r w:rsidRPr="00300256">
              <w:rPr>
                <w:szCs w:val="18"/>
              </w:rPr>
              <w:t>0.569507</w:t>
            </w:r>
          </w:p>
        </w:tc>
      </w:tr>
      <w:tr w:rsidR="0003458A" w:rsidRPr="00300256" w14:paraId="3A5811AE" w14:textId="77777777" w:rsidTr="006C6179">
        <w:trPr>
          <w:trHeight w:val="300"/>
          <w:jc w:val="center"/>
        </w:trPr>
        <w:tc>
          <w:tcPr>
            <w:tcW w:w="960" w:type="dxa"/>
            <w:noWrap/>
            <w:hideMark/>
          </w:tcPr>
          <w:p w14:paraId="4D72C299" w14:textId="77777777" w:rsidR="0003458A" w:rsidRPr="00300256" w:rsidRDefault="0003458A" w:rsidP="006C6179">
            <w:pPr>
              <w:spacing w:line="240" w:lineRule="auto"/>
              <w:jc w:val="right"/>
              <w:rPr>
                <w:szCs w:val="18"/>
              </w:rPr>
            </w:pPr>
            <w:r w:rsidRPr="00300256">
              <w:rPr>
                <w:szCs w:val="18"/>
              </w:rPr>
              <w:t>0.576</w:t>
            </w:r>
          </w:p>
        </w:tc>
        <w:tc>
          <w:tcPr>
            <w:tcW w:w="960" w:type="dxa"/>
            <w:noWrap/>
            <w:hideMark/>
          </w:tcPr>
          <w:p w14:paraId="46A04FCF" w14:textId="77777777" w:rsidR="0003458A" w:rsidRPr="00300256" w:rsidRDefault="0003458A" w:rsidP="006C6179">
            <w:pPr>
              <w:spacing w:line="240" w:lineRule="auto"/>
              <w:jc w:val="right"/>
              <w:rPr>
                <w:szCs w:val="18"/>
              </w:rPr>
            </w:pPr>
            <w:r w:rsidRPr="00300256">
              <w:rPr>
                <w:szCs w:val="18"/>
              </w:rPr>
              <w:t>0.571627</w:t>
            </w:r>
          </w:p>
        </w:tc>
        <w:tc>
          <w:tcPr>
            <w:tcW w:w="960" w:type="dxa"/>
            <w:noWrap/>
            <w:hideMark/>
          </w:tcPr>
          <w:p w14:paraId="0F228514" w14:textId="77777777" w:rsidR="0003458A" w:rsidRPr="00300256" w:rsidRDefault="0003458A" w:rsidP="006C6179">
            <w:pPr>
              <w:spacing w:line="240" w:lineRule="auto"/>
              <w:jc w:val="right"/>
              <w:rPr>
                <w:szCs w:val="18"/>
              </w:rPr>
            </w:pPr>
            <w:r w:rsidRPr="00300256">
              <w:rPr>
                <w:szCs w:val="18"/>
              </w:rPr>
              <w:t>0.568652</w:t>
            </w:r>
          </w:p>
        </w:tc>
      </w:tr>
      <w:tr w:rsidR="0003458A" w:rsidRPr="00300256" w14:paraId="234D4973" w14:textId="77777777" w:rsidTr="006C6179">
        <w:trPr>
          <w:trHeight w:val="300"/>
          <w:jc w:val="center"/>
        </w:trPr>
        <w:tc>
          <w:tcPr>
            <w:tcW w:w="960" w:type="dxa"/>
            <w:noWrap/>
            <w:hideMark/>
          </w:tcPr>
          <w:p w14:paraId="5FAB09A4" w14:textId="77777777" w:rsidR="0003458A" w:rsidRPr="00300256" w:rsidRDefault="0003458A" w:rsidP="006C6179">
            <w:pPr>
              <w:spacing w:line="240" w:lineRule="auto"/>
              <w:jc w:val="right"/>
              <w:rPr>
                <w:szCs w:val="18"/>
              </w:rPr>
            </w:pPr>
            <w:r w:rsidRPr="00300256">
              <w:rPr>
                <w:szCs w:val="18"/>
              </w:rPr>
              <w:t>0.568</w:t>
            </w:r>
          </w:p>
        </w:tc>
        <w:tc>
          <w:tcPr>
            <w:tcW w:w="960" w:type="dxa"/>
            <w:noWrap/>
            <w:hideMark/>
          </w:tcPr>
          <w:p w14:paraId="3F9DB2B8" w14:textId="77777777" w:rsidR="0003458A" w:rsidRPr="00300256" w:rsidRDefault="0003458A" w:rsidP="006C6179">
            <w:pPr>
              <w:spacing w:line="240" w:lineRule="auto"/>
              <w:jc w:val="right"/>
              <w:rPr>
                <w:szCs w:val="18"/>
              </w:rPr>
            </w:pPr>
            <w:r w:rsidRPr="00300256">
              <w:rPr>
                <w:szCs w:val="18"/>
              </w:rPr>
              <w:t>0.583911</w:t>
            </w:r>
          </w:p>
        </w:tc>
        <w:tc>
          <w:tcPr>
            <w:tcW w:w="960" w:type="dxa"/>
            <w:noWrap/>
            <w:hideMark/>
          </w:tcPr>
          <w:p w14:paraId="1FDE0407" w14:textId="77777777" w:rsidR="0003458A" w:rsidRPr="00300256" w:rsidRDefault="0003458A" w:rsidP="006C6179">
            <w:pPr>
              <w:spacing w:line="240" w:lineRule="auto"/>
              <w:jc w:val="right"/>
              <w:rPr>
                <w:szCs w:val="18"/>
              </w:rPr>
            </w:pPr>
            <w:r w:rsidRPr="00300256">
              <w:rPr>
                <w:szCs w:val="18"/>
              </w:rPr>
              <w:t>0.578542</w:t>
            </w:r>
          </w:p>
        </w:tc>
      </w:tr>
      <w:tr w:rsidR="0003458A" w:rsidRPr="00300256" w14:paraId="651A6550" w14:textId="77777777" w:rsidTr="006C6179">
        <w:trPr>
          <w:trHeight w:val="300"/>
          <w:jc w:val="center"/>
        </w:trPr>
        <w:tc>
          <w:tcPr>
            <w:tcW w:w="960" w:type="dxa"/>
            <w:noWrap/>
            <w:hideMark/>
          </w:tcPr>
          <w:p w14:paraId="67079080" w14:textId="77777777" w:rsidR="0003458A" w:rsidRPr="00300256" w:rsidRDefault="0003458A" w:rsidP="006C6179">
            <w:pPr>
              <w:spacing w:line="240" w:lineRule="auto"/>
              <w:jc w:val="right"/>
              <w:rPr>
                <w:szCs w:val="18"/>
              </w:rPr>
            </w:pPr>
            <w:r w:rsidRPr="00300256">
              <w:rPr>
                <w:szCs w:val="18"/>
              </w:rPr>
              <w:t>0.575</w:t>
            </w:r>
          </w:p>
        </w:tc>
        <w:tc>
          <w:tcPr>
            <w:tcW w:w="960" w:type="dxa"/>
            <w:noWrap/>
            <w:hideMark/>
          </w:tcPr>
          <w:p w14:paraId="283F6288" w14:textId="77777777" w:rsidR="0003458A" w:rsidRPr="00300256" w:rsidRDefault="0003458A" w:rsidP="006C6179">
            <w:pPr>
              <w:spacing w:line="240" w:lineRule="auto"/>
              <w:jc w:val="right"/>
              <w:rPr>
                <w:szCs w:val="18"/>
              </w:rPr>
            </w:pPr>
            <w:r w:rsidRPr="00300256">
              <w:rPr>
                <w:szCs w:val="18"/>
              </w:rPr>
              <w:t>0.569016</w:t>
            </w:r>
          </w:p>
        </w:tc>
        <w:tc>
          <w:tcPr>
            <w:tcW w:w="960" w:type="dxa"/>
            <w:noWrap/>
            <w:hideMark/>
          </w:tcPr>
          <w:p w14:paraId="22B3C1B1" w14:textId="77777777" w:rsidR="0003458A" w:rsidRPr="00300256" w:rsidRDefault="0003458A" w:rsidP="006C6179">
            <w:pPr>
              <w:spacing w:line="240" w:lineRule="auto"/>
              <w:jc w:val="right"/>
              <w:rPr>
                <w:szCs w:val="18"/>
              </w:rPr>
            </w:pPr>
            <w:r w:rsidRPr="00300256">
              <w:rPr>
                <w:szCs w:val="18"/>
              </w:rPr>
              <w:t>0.565438</w:t>
            </w:r>
          </w:p>
        </w:tc>
      </w:tr>
      <w:tr w:rsidR="0003458A" w:rsidRPr="00300256" w14:paraId="2E026DC0" w14:textId="77777777" w:rsidTr="006C6179">
        <w:trPr>
          <w:trHeight w:val="300"/>
          <w:jc w:val="center"/>
        </w:trPr>
        <w:tc>
          <w:tcPr>
            <w:tcW w:w="960" w:type="dxa"/>
            <w:noWrap/>
            <w:hideMark/>
          </w:tcPr>
          <w:p w14:paraId="40AD88E0" w14:textId="77777777" w:rsidR="0003458A" w:rsidRPr="00300256" w:rsidRDefault="0003458A" w:rsidP="006C6179">
            <w:pPr>
              <w:spacing w:line="240" w:lineRule="auto"/>
              <w:jc w:val="right"/>
              <w:rPr>
                <w:szCs w:val="18"/>
              </w:rPr>
            </w:pPr>
            <w:r w:rsidRPr="00300256">
              <w:rPr>
                <w:szCs w:val="18"/>
              </w:rPr>
              <w:t>0.581</w:t>
            </w:r>
          </w:p>
        </w:tc>
        <w:tc>
          <w:tcPr>
            <w:tcW w:w="960" w:type="dxa"/>
            <w:noWrap/>
            <w:hideMark/>
          </w:tcPr>
          <w:p w14:paraId="5C68D8E8" w14:textId="77777777" w:rsidR="0003458A" w:rsidRPr="00300256" w:rsidRDefault="0003458A" w:rsidP="006C6179">
            <w:pPr>
              <w:spacing w:line="240" w:lineRule="auto"/>
              <w:jc w:val="right"/>
              <w:rPr>
                <w:szCs w:val="18"/>
              </w:rPr>
            </w:pPr>
            <w:r w:rsidRPr="00300256">
              <w:rPr>
                <w:szCs w:val="18"/>
              </w:rPr>
              <w:t>0.582463</w:t>
            </w:r>
          </w:p>
        </w:tc>
        <w:tc>
          <w:tcPr>
            <w:tcW w:w="960" w:type="dxa"/>
            <w:noWrap/>
            <w:hideMark/>
          </w:tcPr>
          <w:p w14:paraId="3D562CD3" w14:textId="77777777" w:rsidR="0003458A" w:rsidRPr="00300256" w:rsidRDefault="0003458A" w:rsidP="006C6179">
            <w:pPr>
              <w:spacing w:line="240" w:lineRule="auto"/>
              <w:jc w:val="right"/>
              <w:rPr>
                <w:szCs w:val="18"/>
              </w:rPr>
            </w:pPr>
            <w:r w:rsidRPr="00300256">
              <w:rPr>
                <w:szCs w:val="18"/>
              </w:rPr>
              <w:t>0.563453</w:t>
            </w:r>
          </w:p>
        </w:tc>
      </w:tr>
      <w:tr w:rsidR="0003458A" w:rsidRPr="00300256" w14:paraId="7768645A" w14:textId="77777777" w:rsidTr="006C6179">
        <w:trPr>
          <w:trHeight w:val="300"/>
          <w:jc w:val="center"/>
        </w:trPr>
        <w:tc>
          <w:tcPr>
            <w:tcW w:w="960" w:type="dxa"/>
            <w:noWrap/>
            <w:hideMark/>
          </w:tcPr>
          <w:p w14:paraId="2E392316" w14:textId="77777777" w:rsidR="0003458A" w:rsidRPr="00300256" w:rsidRDefault="0003458A" w:rsidP="006C6179">
            <w:pPr>
              <w:spacing w:line="240" w:lineRule="auto"/>
              <w:jc w:val="right"/>
              <w:rPr>
                <w:szCs w:val="18"/>
              </w:rPr>
            </w:pPr>
            <w:r w:rsidRPr="00300256">
              <w:rPr>
                <w:szCs w:val="18"/>
              </w:rPr>
              <w:t>0.568</w:t>
            </w:r>
          </w:p>
        </w:tc>
        <w:tc>
          <w:tcPr>
            <w:tcW w:w="960" w:type="dxa"/>
            <w:noWrap/>
            <w:hideMark/>
          </w:tcPr>
          <w:p w14:paraId="6103CFA4" w14:textId="77777777" w:rsidR="0003458A" w:rsidRPr="00300256" w:rsidRDefault="0003458A" w:rsidP="006C6179">
            <w:pPr>
              <w:spacing w:line="240" w:lineRule="auto"/>
              <w:jc w:val="right"/>
              <w:rPr>
                <w:szCs w:val="18"/>
              </w:rPr>
            </w:pPr>
            <w:r w:rsidRPr="00300256">
              <w:rPr>
                <w:szCs w:val="18"/>
              </w:rPr>
              <w:t>0.577475</w:t>
            </w:r>
          </w:p>
        </w:tc>
        <w:tc>
          <w:tcPr>
            <w:tcW w:w="960" w:type="dxa"/>
            <w:noWrap/>
            <w:hideMark/>
          </w:tcPr>
          <w:p w14:paraId="6A41BFCF" w14:textId="77777777" w:rsidR="0003458A" w:rsidRPr="00300256" w:rsidRDefault="0003458A" w:rsidP="006C6179">
            <w:pPr>
              <w:spacing w:line="240" w:lineRule="auto"/>
              <w:jc w:val="right"/>
              <w:rPr>
                <w:szCs w:val="18"/>
              </w:rPr>
            </w:pPr>
            <w:r w:rsidRPr="00300256">
              <w:rPr>
                <w:szCs w:val="18"/>
              </w:rPr>
              <w:t>0.576543</w:t>
            </w:r>
          </w:p>
        </w:tc>
      </w:tr>
      <w:tr w:rsidR="0003458A" w:rsidRPr="00300256" w14:paraId="21086DBC" w14:textId="77777777" w:rsidTr="006C6179">
        <w:trPr>
          <w:trHeight w:val="300"/>
          <w:jc w:val="center"/>
        </w:trPr>
        <w:tc>
          <w:tcPr>
            <w:tcW w:w="960" w:type="dxa"/>
            <w:noWrap/>
            <w:hideMark/>
          </w:tcPr>
          <w:p w14:paraId="7ADED012" w14:textId="77777777" w:rsidR="0003458A" w:rsidRPr="00300256" w:rsidRDefault="0003458A" w:rsidP="006C6179">
            <w:pPr>
              <w:spacing w:line="240" w:lineRule="auto"/>
              <w:jc w:val="right"/>
              <w:rPr>
                <w:szCs w:val="18"/>
              </w:rPr>
            </w:pPr>
            <w:r w:rsidRPr="00300256">
              <w:rPr>
                <w:szCs w:val="18"/>
              </w:rPr>
              <w:t>0.573</w:t>
            </w:r>
          </w:p>
        </w:tc>
        <w:tc>
          <w:tcPr>
            <w:tcW w:w="960" w:type="dxa"/>
            <w:noWrap/>
            <w:hideMark/>
          </w:tcPr>
          <w:p w14:paraId="50E13AA6" w14:textId="77777777" w:rsidR="0003458A" w:rsidRPr="00300256" w:rsidRDefault="0003458A" w:rsidP="006C6179">
            <w:pPr>
              <w:spacing w:line="240" w:lineRule="auto"/>
              <w:jc w:val="right"/>
              <w:rPr>
                <w:szCs w:val="18"/>
              </w:rPr>
            </w:pPr>
            <w:r w:rsidRPr="00300256">
              <w:rPr>
                <w:szCs w:val="18"/>
              </w:rPr>
              <w:t>0.556839</w:t>
            </w:r>
          </w:p>
        </w:tc>
        <w:tc>
          <w:tcPr>
            <w:tcW w:w="960" w:type="dxa"/>
            <w:noWrap/>
            <w:hideMark/>
          </w:tcPr>
          <w:p w14:paraId="6B93D2BC" w14:textId="77777777" w:rsidR="0003458A" w:rsidRPr="00300256" w:rsidRDefault="0003458A" w:rsidP="006C6179">
            <w:pPr>
              <w:spacing w:line="240" w:lineRule="auto"/>
              <w:jc w:val="right"/>
              <w:rPr>
                <w:szCs w:val="18"/>
              </w:rPr>
            </w:pPr>
            <w:r w:rsidRPr="00300256">
              <w:rPr>
                <w:szCs w:val="18"/>
              </w:rPr>
              <w:t>0.576534</w:t>
            </w:r>
          </w:p>
        </w:tc>
      </w:tr>
      <w:tr w:rsidR="0003458A" w:rsidRPr="00300256" w14:paraId="0F00BF6F" w14:textId="77777777" w:rsidTr="006C6179">
        <w:trPr>
          <w:trHeight w:val="300"/>
          <w:jc w:val="center"/>
        </w:trPr>
        <w:tc>
          <w:tcPr>
            <w:tcW w:w="960" w:type="dxa"/>
            <w:noWrap/>
            <w:hideMark/>
          </w:tcPr>
          <w:p w14:paraId="5B668D74" w14:textId="77777777" w:rsidR="0003458A" w:rsidRPr="00300256" w:rsidRDefault="0003458A" w:rsidP="006C6179">
            <w:pPr>
              <w:spacing w:line="240" w:lineRule="auto"/>
              <w:jc w:val="right"/>
              <w:rPr>
                <w:szCs w:val="18"/>
              </w:rPr>
            </w:pPr>
            <w:r w:rsidRPr="00300256">
              <w:rPr>
                <w:szCs w:val="18"/>
              </w:rPr>
              <w:t>0.573</w:t>
            </w:r>
          </w:p>
        </w:tc>
        <w:tc>
          <w:tcPr>
            <w:tcW w:w="960" w:type="dxa"/>
            <w:noWrap/>
            <w:hideMark/>
          </w:tcPr>
          <w:p w14:paraId="084D71E9" w14:textId="77777777" w:rsidR="0003458A" w:rsidRPr="00300256" w:rsidRDefault="0003458A" w:rsidP="006C6179">
            <w:pPr>
              <w:spacing w:line="240" w:lineRule="auto"/>
              <w:jc w:val="right"/>
              <w:rPr>
                <w:szCs w:val="18"/>
              </w:rPr>
            </w:pPr>
            <w:r w:rsidRPr="00300256">
              <w:rPr>
                <w:szCs w:val="18"/>
              </w:rPr>
              <w:t>0.590442</w:t>
            </w:r>
          </w:p>
        </w:tc>
        <w:tc>
          <w:tcPr>
            <w:tcW w:w="960" w:type="dxa"/>
            <w:noWrap/>
            <w:hideMark/>
          </w:tcPr>
          <w:p w14:paraId="1E17B829" w14:textId="77777777" w:rsidR="0003458A" w:rsidRPr="00300256" w:rsidRDefault="0003458A" w:rsidP="006C6179">
            <w:pPr>
              <w:spacing w:line="240" w:lineRule="auto"/>
              <w:jc w:val="right"/>
              <w:rPr>
                <w:szCs w:val="18"/>
              </w:rPr>
            </w:pPr>
            <w:r w:rsidRPr="00300256">
              <w:rPr>
                <w:szCs w:val="18"/>
              </w:rPr>
              <w:t>0.589437</w:t>
            </w:r>
          </w:p>
        </w:tc>
      </w:tr>
      <w:tr w:rsidR="0003458A" w:rsidRPr="00300256" w14:paraId="7E839E6C" w14:textId="77777777" w:rsidTr="006C6179">
        <w:trPr>
          <w:trHeight w:val="300"/>
          <w:jc w:val="center"/>
        </w:trPr>
        <w:tc>
          <w:tcPr>
            <w:tcW w:w="960" w:type="dxa"/>
            <w:noWrap/>
            <w:hideMark/>
          </w:tcPr>
          <w:p w14:paraId="2ABCC431" w14:textId="77777777" w:rsidR="0003458A" w:rsidRPr="00300256" w:rsidRDefault="0003458A" w:rsidP="006C6179">
            <w:pPr>
              <w:spacing w:line="240" w:lineRule="auto"/>
              <w:jc w:val="right"/>
              <w:rPr>
                <w:szCs w:val="18"/>
              </w:rPr>
            </w:pPr>
            <w:r w:rsidRPr="00300256">
              <w:rPr>
                <w:szCs w:val="18"/>
              </w:rPr>
              <w:t>0.578</w:t>
            </w:r>
          </w:p>
        </w:tc>
        <w:tc>
          <w:tcPr>
            <w:tcW w:w="960" w:type="dxa"/>
            <w:noWrap/>
            <w:hideMark/>
          </w:tcPr>
          <w:p w14:paraId="26BF4E7D" w14:textId="77777777" w:rsidR="0003458A" w:rsidRPr="00300256" w:rsidRDefault="0003458A" w:rsidP="006C6179">
            <w:pPr>
              <w:spacing w:line="240" w:lineRule="auto"/>
              <w:jc w:val="right"/>
              <w:rPr>
                <w:szCs w:val="18"/>
              </w:rPr>
            </w:pPr>
            <w:r w:rsidRPr="00300256">
              <w:rPr>
                <w:szCs w:val="18"/>
              </w:rPr>
              <w:t>0.578692</w:t>
            </w:r>
          </w:p>
        </w:tc>
        <w:tc>
          <w:tcPr>
            <w:tcW w:w="960" w:type="dxa"/>
            <w:noWrap/>
            <w:hideMark/>
          </w:tcPr>
          <w:p w14:paraId="1432DE37" w14:textId="77777777" w:rsidR="0003458A" w:rsidRPr="00300256" w:rsidRDefault="0003458A" w:rsidP="006C6179">
            <w:pPr>
              <w:spacing w:line="240" w:lineRule="auto"/>
              <w:jc w:val="right"/>
              <w:rPr>
                <w:szCs w:val="18"/>
              </w:rPr>
            </w:pPr>
            <w:r w:rsidRPr="00300256">
              <w:rPr>
                <w:szCs w:val="18"/>
              </w:rPr>
              <w:t>0.573407</w:t>
            </w:r>
          </w:p>
        </w:tc>
      </w:tr>
      <w:tr w:rsidR="0003458A" w:rsidRPr="00300256" w14:paraId="5387AF6C" w14:textId="77777777" w:rsidTr="006C6179">
        <w:trPr>
          <w:trHeight w:val="300"/>
          <w:jc w:val="center"/>
        </w:trPr>
        <w:tc>
          <w:tcPr>
            <w:tcW w:w="960" w:type="dxa"/>
            <w:noWrap/>
            <w:hideMark/>
          </w:tcPr>
          <w:p w14:paraId="1A618927" w14:textId="77777777" w:rsidR="0003458A" w:rsidRPr="00300256" w:rsidRDefault="0003458A" w:rsidP="006C6179">
            <w:pPr>
              <w:spacing w:line="240" w:lineRule="auto"/>
              <w:jc w:val="right"/>
              <w:rPr>
                <w:szCs w:val="18"/>
              </w:rPr>
            </w:pPr>
            <w:r w:rsidRPr="00300256">
              <w:rPr>
                <w:szCs w:val="18"/>
              </w:rPr>
              <w:t>0.571</w:t>
            </w:r>
          </w:p>
        </w:tc>
        <w:tc>
          <w:tcPr>
            <w:tcW w:w="960" w:type="dxa"/>
            <w:noWrap/>
            <w:hideMark/>
          </w:tcPr>
          <w:p w14:paraId="2AD750A5" w14:textId="77777777" w:rsidR="0003458A" w:rsidRPr="00300256" w:rsidRDefault="0003458A" w:rsidP="006C6179">
            <w:pPr>
              <w:spacing w:line="240" w:lineRule="auto"/>
              <w:jc w:val="right"/>
              <w:rPr>
                <w:szCs w:val="18"/>
              </w:rPr>
            </w:pPr>
            <w:r w:rsidRPr="00300256">
              <w:rPr>
                <w:szCs w:val="18"/>
              </w:rPr>
              <w:t>0.585298</w:t>
            </w:r>
          </w:p>
        </w:tc>
        <w:tc>
          <w:tcPr>
            <w:tcW w:w="960" w:type="dxa"/>
            <w:noWrap/>
            <w:hideMark/>
          </w:tcPr>
          <w:p w14:paraId="213D9B9E" w14:textId="77777777" w:rsidR="0003458A" w:rsidRPr="00300256" w:rsidRDefault="0003458A" w:rsidP="006C6179">
            <w:pPr>
              <w:spacing w:line="240" w:lineRule="auto"/>
              <w:jc w:val="right"/>
              <w:rPr>
                <w:szCs w:val="18"/>
              </w:rPr>
            </w:pPr>
            <w:r w:rsidRPr="00300256">
              <w:rPr>
                <w:szCs w:val="18"/>
              </w:rPr>
              <w:t>0.569507</w:t>
            </w:r>
          </w:p>
        </w:tc>
      </w:tr>
    </w:tbl>
    <w:p w14:paraId="444A2342" w14:textId="77777777" w:rsidR="00F7442F" w:rsidRDefault="00F7442F" w:rsidP="00F7442F">
      <w:pPr>
        <w:pStyle w:val="MetadataHead"/>
        <w:spacing w:before="240" w:after="240"/>
        <w:ind w:left="300" w:hanging="300"/>
        <w:rPr>
          <w:color w:val="auto"/>
          <w:sz w:val="18"/>
          <w:szCs w:val="18"/>
        </w:rPr>
      </w:pPr>
      <w:r>
        <w:rPr>
          <w:b/>
          <w:bCs/>
          <w:color w:val="auto"/>
          <w:sz w:val="18"/>
          <w:szCs w:val="18"/>
        </w:rPr>
        <w:t>Table 11b</w:t>
      </w:r>
      <w:r w:rsidRPr="00992B18">
        <w:rPr>
          <w:color w:val="auto"/>
          <w:sz w:val="18"/>
          <w:szCs w:val="18"/>
        </w:rPr>
        <w:t xml:space="preserve">: Comparison of </w:t>
      </w:r>
      <w:r>
        <w:rPr>
          <w:color w:val="auto"/>
          <w:sz w:val="18"/>
          <w:szCs w:val="18"/>
        </w:rPr>
        <w:t>Accuracy score of Algorithms for SVM of Car Insurance Dataset.</w:t>
      </w:r>
    </w:p>
    <w:tbl>
      <w:tblPr>
        <w:tblStyle w:val="TableGridLight"/>
        <w:tblW w:w="2880" w:type="dxa"/>
        <w:jc w:val="center"/>
        <w:tblLook w:val="04A0" w:firstRow="1" w:lastRow="0" w:firstColumn="1" w:lastColumn="0" w:noHBand="0" w:noVBand="1"/>
      </w:tblPr>
      <w:tblGrid>
        <w:gridCol w:w="960"/>
        <w:gridCol w:w="960"/>
        <w:gridCol w:w="960"/>
      </w:tblGrid>
      <w:tr w:rsidR="00F7442F" w:rsidRPr="006C6339" w14:paraId="4965DB50" w14:textId="77777777" w:rsidTr="006C6179">
        <w:trPr>
          <w:trHeight w:val="300"/>
          <w:jc w:val="center"/>
        </w:trPr>
        <w:tc>
          <w:tcPr>
            <w:tcW w:w="960" w:type="dxa"/>
            <w:noWrap/>
            <w:hideMark/>
          </w:tcPr>
          <w:p w14:paraId="6B3768E6" w14:textId="77777777" w:rsidR="00F7442F" w:rsidRPr="006C6339" w:rsidRDefault="00F7442F" w:rsidP="006C6179">
            <w:pPr>
              <w:spacing w:line="240" w:lineRule="auto"/>
              <w:jc w:val="left"/>
              <w:rPr>
                <w:b/>
                <w:szCs w:val="18"/>
              </w:rPr>
            </w:pPr>
            <w:r w:rsidRPr="006C6339">
              <w:rPr>
                <w:b/>
                <w:szCs w:val="18"/>
              </w:rPr>
              <w:t>Sklearn</w:t>
            </w:r>
          </w:p>
        </w:tc>
        <w:tc>
          <w:tcPr>
            <w:tcW w:w="960" w:type="dxa"/>
            <w:noWrap/>
            <w:hideMark/>
          </w:tcPr>
          <w:p w14:paraId="47C03C29" w14:textId="77777777" w:rsidR="00F7442F" w:rsidRPr="006C6339" w:rsidRDefault="00F7442F" w:rsidP="006C6179">
            <w:pPr>
              <w:spacing w:line="240" w:lineRule="auto"/>
              <w:jc w:val="left"/>
              <w:rPr>
                <w:b/>
                <w:szCs w:val="18"/>
              </w:rPr>
            </w:pPr>
            <w:r w:rsidRPr="006C6339">
              <w:rPr>
                <w:b/>
                <w:szCs w:val="18"/>
              </w:rPr>
              <w:t>TF</w:t>
            </w:r>
          </w:p>
        </w:tc>
        <w:tc>
          <w:tcPr>
            <w:tcW w:w="960" w:type="dxa"/>
            <w:noWrap/>
            <w:hideMark/>
          </w:tcPr>
          <w:p w14:paraId="34D0CD6F" w14:textId="77777777" w:rsidR="00F7442F" w:rsidRPr="006C6339" w:rsidRDefault="00F7442F" w:rsidP="006C6179">
            <w:pPr>
              <w:spacing w:line="240" w:lineRule="auto"/>
              <w:jc w:val="left"/>
              <w:rPr>
                <w:b/>
                <w:szCs w:val="18"/>
              </w:rPr>
            </w:pPr>
            <w:r w:rsidRPr="006C6339">
              <w:rPr>
                <w:b/>
                <w:szCs w:val="18"/>
              </w:rPr>
              <w:t>Weka</w:t>
            </w:r>
          </w:p>
        </w:tc>
      </w:tr>
      <w:tr w:rsidR="00F7442F" w:rsidRPr="00300256" w14:paraId="4DB31DAF" w14:textId="77777777" w:rsidTr="006C6179">
        <w:trPr>
          <w:trHeight w:val="300"/>
          <w:jc w:val="center"/>
        </w:trPr>
        <w:tc>
          <w:tcPr>
            <w:tcW w:w="960" w:type="dxa"/>
            <w:noWrap/>
            <w:hideMark/>
          </w:tcPr>
          <w:p w14:paraId="639B6A8C" w14:textId="77777777" w:rsidR="00F7442F" w:rsidRPr="00300256" w:rsidRDefault="00F7442F" w:rsidP="006C6179">
            <w:pPr>
              <w:spacing w:line="240" w:lineRule="auto"/>
              <w:jc w:val="right"/>
              <w:rPr>
                <w:szCs w:val="18"/>
              </w:rPr>
            </w:pPr>
            <w:r w:rsidRPr="00300256">
              <w:rPr>
                <w:szCs w:val="18"/>
              </w:rPr>
              <w:t>0.866</w:t>
            </w:r>
          </w:p>
        </w:tc>
        <w:tc>
          <w:tcPr>
            <w:tcW w:w="960" w:type="dxa"/>
            <w:noWrap/>
            <w:hideMark/>
          </w:tcPr>
          <w:p w14:paraId="5C535892" w14:textId="77777777" w:rsidR="00F7442F" w:rsidRPr="00300256" w:rsidRDefault="00F7442F" w:rsidP="006C6179">
            <w:pPr>
              <w:spacing w:line="240" w:lineRule="auto"/>
              <w:jc w:val="right"/>
              <w:rPr>
                <w:szCs w:val="18"/>
              </w:rPr>
            </w:pPr>
            <w:r w:rsidRPr="00300256">
              <w:rPr>
                <w:szCs w:val="18"/>
              </w:rPr>
              <w:t>0.875768</w:t>
            </w:r>
          </w:p>
        </w:tc>
        <w:tc>
          <w:tcPr>
            <w:tcW w:w="960" w:type="dxa"/>
            <w:noWrap/>
            <w:hideMark/>
          </w:tcPr>
          <w:p w14:paraId="0479BF78" w14:textId="77777777" w:rsidR="00F7442F" w:rsidRPr="00300256" w:rsidRDefault="00F7442F" w:rsidP="006C6179">
            <w:pPr>
              <w:spacing w:line="240" w:lineRule="auto"/>
              <w:jc w:val="right"/>
              <w:rPr>
                <w:szCs w:val="18"/>
              </w:rPr>
            </w:pPr>
            <w:r w:rsidRPr="00300256">
              <w:rPr>
                <w:szCs w:val="18"/>
              </w:rPr>
              <w:t>0.869374</w:t>
            </w:r>
          </w:p>
        </w:tc>
      </w:tr>
      <w:tr w:rsidR="00F7442F" w:rsidRPr="00300256" w14:paraId="1A6DB397" w14:textId="77777777" w:rsidTr="006C6179">
        <w:trPr>
          <w:trHeight w:val="300"/>
          <w:jc w:val="center"/>
        </w:trPr>
        <w:tc>
          <w:tcPr>
            <w:tcW w:w="960" w:type="dxa"/>
            <w:noWrap/>
            <w:hideMark/>
          </w:tcPr>
          <w:p w14:paraId="6B869A2A" w14:textId="77777777" w:rsidR="00F7442F" w:rsidRPr="00300256" w:rsidRDefault="00F7442F" w:rsidP="006C6179">
            <w:pPr>
              <w:spacing w:line="240" w:lineRule="auto"/>
              <w:jc w:val="right"/>
              <w:rPr>
                <w:szCs w:val="18"/>
              </w:rPr>
            </w:pPr>
            <w:r w:rsidRPr="00300256">
              <w:rPr>
                <w:szCs w:val="18"/>
              </w:rPr>
              <w:t>0.863</w:t>
            </w:r>
          </w:p>
        </w:tc>
        <w:tc>
          <w:tcPr>
            <w:tcW w:w="960" w:type="dxa"/>
            <w:noWrap/>
            <w:hideMark/>
          </w:tcPr>
          <w:p w14:paraId="25D52410" w14:textId="77777777" w:rsidR="00F7442F" w:rsidRPr="00300256" w:rsidRDefault="00F7442F" w:rsidP="006C6179">
            <w:pPr>
              <w:spacing w:line="240" w:lineRule="auto"/>
              <w:jc w:val="right"/>
              <w:rPr>
                <w:szCs w:val="18"/>
              </w:rPr>
            </w:pPr>
            <w:r w:rsidRPr="00300256">
              <w:rPr>
                <w:szCs w:val="18"/>
              </w:rPr>
              <w:t>0.871261</w:t>
            </w:r>
          </w:p>
        </w:tc>
        <w:tc>
          <w:tcPr>
            <w:tcW w:w="960" w:type="dxa"/>
            <w:noWrap/>
            <w:hideMark/>
          </w:tcPr>
          <w:p w14:paraId="7CD53561" w14:textId="77777777" w:rsidR="00F7442F" w:rsidRPr="00300256" w:rsidRDefault="00F7442F" w:rsidP="006C6179">
            <w:pPr>
              <w:spacing w:line="240" w:lineRule="auto"/>
              <w:jc w:val="right"/>
              <w:rPr>
                <w:szCs w:val="18"/>
              </w:rPr>
            </w:pPr>
            <w:r w:rsidRPr="00300256">
              <w:rPr>
                <w:szCs w:val="18"/>
              </w:rPr>
              <w:t>0.869454</w:t>
            </w:r>
          </w:p>
        </w:tc>
      </w:tr>
      <w:tr w:rsidR="00F7442F" w:rsidRPr="00300256" w14:paraId="2007D48F" w14:textId="77777777" w:rsidTr="006C6179">
        <w:trPr>
          <w:trHeight w:val="300"/>
          <w:jc w:val="center"/>
        </w:trPr>
        <w:tc>
          <w:tcPr>
            <w:tcW w:w="960" w:type="dxa"/>
            <w:noWrap/>
            <w:hideMark/>
          </w:tcPr>
          <w:p w14:paraId="7D8F6A50" w14:textId="77777777" w:rsidR="00F7442F" w:rsidRPr="00300256" w:rsidRDefault="00F7442F" w:rsidP="006C6179">
            <w:pPr>
              <w:spacing w:line="240" w:lineRule="auto"/>
              <w:jc w:val="right"/>
              <w:rPr>
                <w:szCs w:val="18"/>
              </w:rPr>
            </w:pPr>
            <w:r w:rsidRPr="00300256">
              <w:rPr>
                <w:szCs w:val="18"/>
              </w:rPr>
              <w:t>0.872</w:t>
            </w:r>
          </w:p>
        </w:tc>
        <w:tc>
          <w:tcPr>
            <w:tcW w:w="960" w:type="dxa"/>
            <w:noWrap/>
            <w:hideMark/>
          </w:tcPr>
          <w:p w14:paraId="01EE83B1" w14:textId="77777777" w:rsidR="00F7442F" w:rsidRPr="00300256" w:rsidRDefault="00F7442F" w:rsidP="006C6179">
            <w:pPr>
              <w:spacing w:line="240" w:lineRule="auto"/>
              <w:jc w:val="right"/>
              <w:rPr>
                <w:szCs w:val="18"/>
              </w:rPr>
            </w:pPr>
            <w:r w:rsidRPr="00300256">
              <w:rPr>
                <w:szCs w:val="18"/>
              </w:rPr>
              <w:t>0.863785</w:t>
            </w:r>
          </w:p>
        </w:tc>
        <w:tc>
          <w:tcPr>
            <w:tcW w:w="960" w:type="dxa"/>
            <w:noWrap/>
            <w:hideMark/>
          </w:tcPr>
          <w:p w14:paraId="363EBDE5" w14:textId="77777777" w:rsidR="00F7442F" w:rsidRPr="00300256" w:rsidRDefault="00F7442F" w:rsidP="006C6179">
            <w:pPr>
              <w:spacing w:line="240" w:lineRule="auto"/>
              <w:jc w:val="right"/>
              <w:rPr>
                <w:szCs w:val="18"/>
              </w:rPr>
            </w:pPr>
            <w:r w:rsidRPr="00300256">
              <w:rPr>
                <w:szCs w:val="18"/>
              </w:rPr>
              <w:t>0.870451</w:t>
            </w:r>
          </w:p>
        </w:tc>
      </w:tr>
      <w:tr w:rsidR="00F7442F" w:rsidRPr="00300256" w14:paraId="54F1B30F" w14:textId="77777777" w:rsidTr="006C6179">
        <w:trPr>
          <w:trHeight w:val="300"/>
          <w:jc w:val="center"/>
        </w:trPr>
        <w:tc>
          <w:tcPr>
            <w:tcW w:w="960" w:type="dxa"/>
            <w:noWrap/>
            <w:hideMark/>
          </w:tcPr>
          <w:p w14:paraId="67723EAC" w14:textId="77777777" w:rsidR="00F7442F" w:rsidRPr="00300256" w:rsidRDefault="00F7442F" w:rsidP="006C6179">
            <w:pPr>
              <w:spacing w:line="240" w:lineRule="auto"/>
              <w:jc w:val="right"/>
              <w:rPr>
                <w:szCs w:val="18"/>
              </w:rPr>
            </w:pPr>
            <w:r w:rsidRPr="00300256">
              <w:rPr>
                <w:szCs w:val="18"/>
              </w:rPr>
              <w:t>0.861</w:t>
            </w:r>
          </w:p>
        </w:tc>
        <w:tc>
          <w:tcPr>
            <w:tcW w:w="960" w:type="dxa"/>
            <w:noWrap/>
            <w:hideMark/>
          </w:tcPr>
          <w:p w14:paraId="24DB4CB0" w14:textId="77777777" w:rsidR="00F7442F" w:rsidRPr="00300256" w:rsidRDefault="00F7442F" w:rsidP="006C6179">
            <w:pPr>
              <w:spacing w:line="240" w:lineRule="auto"/>
              <w:jc w:val="right"/>
              <w:rPr>
                <w:szCs w:val="18"/>
              </w:rPr>
            </w:pPr>
            <w:r w:rsidRPr="00300256">
              <w:rPr>
                <w:szCs w:val="18"/>
              </w:rPr>
              <w:t>0.887818</w:t>
            </w:r>
          </w:p>
        </w:tc>
        <w:tc>
          <w:tcPr>
            <w:tcW w:w="960" w:type="dxa"/>
            <w:noWrap/>
            <w:hideMark/>
          </w:tcPr>
          <w:p w14:paraId="0C19CD9D" w14:textId="77777777" w:rsidR="00F7442F" w:rsidRPr="00300256" w:rsidRDefault="00F7442F" w:rsidP="006C6179">
            <w:pPr>
              <w:spacing w:line="240" w:lineRule="auto"/>
              <w:jc w:val="right"/>
              <w:rPr>
                <w:szCs w:val="18"/>
              </w:rPr>
            </w:pPr>
            <w:r w:rsidRPr="00300256">
              <w:rPr>
                <w:szCs w:val="18"/>
              </w:rPr>
              <w:t>0.889256</w:t>
            </w:r>
          </w:p>
        </w:tc>
      </w:tr>
      <w:tr w:rsidR="00F7442F" w:rsidRPr="00300256" w14:paraId="0AFC8570" w14:textId="77777777" w:rsidTr="006C6179">
        <w:trPr>
          <w:trHeight w:val="300"/>
          <w:jc w:val="center"/>
        </w:trPr>
        <w:tc>
          <w:tcPr>
            <w:tcW w:w="960" w:type="dxa"/>
            <w:noWrap/>
            <w:hideMark/>
          </w:tcPr>
          <w:p w14:paraId="576F3B09" w14:textId="77777777" w:rsidR="00F7442F" w:rsidRPr="00300256" w:rsidRDefault="00F7442F" w:rsidP="006C6179">
            <w:pPr>
              <w:spacing w:line="240" w:lineRule="auto"/>
              <w:jc w:val="right"/>
              <w:rPr>
                <w:szCs w:val="18"/>
              </w:rPr>
            </w:pPr>
            <w:r w:rsidRPr="00300256">
              <w:rPr>
                <w:szCs w:val="18"/>
              </w:rPr>
              <w:t>0.865</w:t>
            </w:r>
          </w:p>
        </w:tc>
        <w:tc>
          <w:tcPr>
            <w:tcW w:w="960" w:type="dxa"/>
            <w:noWrap/>
            <w:hideMark/>
          </w:tcPr>
          <w:p w14:paraId="6138BA62" w14:textId="77777777" w:rsidR="00F7442F" w:rsidRPr="00300256" w:rsidRDefault="00F7442F" w:rsidP="006C6179">
            <w:pPr>
              <w:spacing w:line="240" w:lineRule="auto"/>
              <w:jc w:val="right"/>
              <w:rPr>
                <w:szCs w:val="18"/>
              </w:rPr>
            </w:pPr>
            <w:r w:rsidRPr="00300256">
              <w:rPr>
                <w:szCs w:val="18"/>
              </w:rPr>
              <w:t>0.872975</w:t>
            </w:r>
          </w:p>
        </w:tc>
        <w:tc>
          <w:tcPr>
            <w:tcW w:w="960" w:type="dxa"/>
            <w:noWrap/>
            <w:hideMark/>
          </w:tcPr>
          <w:p w14:paraId="585333F1" w14:textId="77777777" w:rsidR="00F7442F" w:rsidRPr="00300256" w:rsidRDefault="00F7442F" w:rsidP="006C6179">
            <w:pPr>
              <w:spacing w:line="240" w:lineRule="auto"/>
              <w:jc w:val="right"/>
              <w:rPr>
                <w:szCs w:val="18"/>
              </w:rPr>
            </w:pPr>
            <w:r w:rsidRPr="00300256">
              <w:rPr>
                <w:szCs w:val="18"/>
              </w:rPr>
              <w:t>0.869454</w:t>
            </w:r>
          </w:p>
        </w:tc>
      </w:tr>
      <w:tr w:rsidR="00F7442F" w:rsidRPr="00300256" w14:paraId="7CE0CF05" w14:textId="77777777" w:rsidTr="006C6179">
        <w:trPr>
          <w:trHeight w:val="300"/>
          <w:jc w:val="center"/>
        </w:trPr>
        <w:tc>
          <w:tcPr>
            <w:tcW w:w="960" w:type="dxa"/>
            <w:noWrap/>
            <w:hideMark/>
          </w:tcPr>
          <w:p w14:paraId="1497C7D9" w14:textId="77777777" w:rsidR="00F7442F" w:rsidRPr="00300256" w:rsidRDefault="00F7442F" w:rsidP="006C6179">
            <w:pPr>
              <w:spacing w:line="240" w:lineRule="auto"/>
              <w:jc w:val="right"/>
              <w:rPr>
                <w:szCs w:val="18"/>
              </w:rPr>
            </w:pPr>
            <w:r w:rsidRPr="00300256">
              <w:rPr>
                <w:szCs w:val="18"/>
              </w:rPr>
              <w:t>0.867</w:t>
            </w:r>
          </w:p>
        </w:tc>
        <w:tc>
          <w:tcPr>
            <w:tcW w:w="960" w:type="dxa"/>
            <w:noWrap/>
            <w:hideMark/>
          </w:tcPr>
          <w:p w14:paraId="1DDA7F1D" w14:textId="77777777" w:rsidR="00F7442F" w:rsidRPr="00300256" w:rsidRDefault="00F7442F" w:rsidP="006C6179">
            <w:pPr>
              <w:spacing w:line="240" w:lineRule="auto"/>
              <w:jc w:val="right"/>
              <w:rPr>
                <w:szCs w:val="18"/>
              </w:rPr>
            </w:pPr>
            <w:r w:rsidRPr="00300256">
              <w:rPr>
                <w:szCs w:val="18"/>
              </w:rPr>
              <w:t>0.857927</w:t>
            </w:r>
          </w:p>
        </w:tc>
        <w:tc>
          <w:tcPr>
            <w:tcW w:w="960" w:type="dxa"/>
            <w:noWrap/>
            <w:hideMark/>
          </w:tcPr>
          <w:p w14:paraId="624B469D" w14:textId="77777777" w:rsidR="00F7442F" w:rsidRPr="00300256" w:rsidRDefault="00F7442F" w:rsidP="006C6179">
            <w:pPr>
              <w:spacing w:line="240" w:lineRule="auto"/>
              <w:jc w:val="right"/>
              <w:rPr>
                <w:szCs w:val="18"/>
              </w:rPr>
            </w:pPr>
            <w:r w:rsidRPr="00300256">
              <w:rPr>
                <w:szCs w:val="18"/>
              </w:rPr>
              <w:t>0.879304</w:t>
            </w:r>
          </w:p>
        </w:tc>
      </w:tr>
      <w:tr w:rsidR="00F7442F" w:rsidRPr="00300256" w14:paraId="605B0276" w14:textId="77777777" w:rsidTr="006C6179">
        <w:trPr>
          <w:trHeight w:val="300"/>
          <w:jc w:val="center"/>
        </w:trPr>
        <w:tc>
          <w:tcPr>
            <w:tcW w:w="960" w:type="dxa"/>
            <w:noWrap/>
            <w:hideMark/>
          </w:tcPr>
          <w:p w14:paraId="5772F8C9" w14:textId="77777777" w:rsidR="00F7442F" w:rsidRPr="00300256" w:rsidRDefault="00F7442F" w:rsidP="006C6179">
            <w:pPr>
              <w:spacing w:line="240" w:lineRule="auto"/>
              <w:jc w:val="right"/>
              <w:rPr>
                <w:szCs w:val="18"/>
              </w:rPr>
            </w:pPr>
            <w:r w:rsidRPr="00300256">
              <w:rPr>
                <w:szCs w:val="18"/>
              </w:rPr>
              <w:t>0.88</w:t>
            </w:r>
          </w:p>
        </w:tc>
        <w:tc>
          <w:tcPr>
            <w:tcW w:w="960" w:type="dxa"/>
            <w:noWrap/>
            <w:hideMark/>
          </w:tcPr>
          <w:p w14:paraId="70BF2E87" w14:textId="77777777" w:rsidR="00F7442F" w:rsidRPr="00300256" w:rsidRDefault="00F7442F" w:rsidP="006C6179">
            <w:pPr>
              <w:spacing w:line="240" w:lineRule="auto"/>
              <w:jc w:val="right"/>
              <w:rPr>
                <w:szCs w:val="18"/>
              </w:rPr>
            </w:pPr>
            <w:r w:rsidRPr="00300256">
              <w:rPr>
                <w:szCs w:val="18"/>
              </w:rPr>
              <w:t>0.865145</w:t>
            </w:r>
          </w:p>
        </w:tc>
        <w:tc>
          <w:tcPr>
            <w:tcW w:w="960" w:type="dxa"/>
            <w:noWrap/>
            <w:hideMark/>
          </w:tcPr>
          <w:p w14:paraId="7168E661" w14:textId="77777777" w:rsidR="00F7442F" w:rsidRPr="00300256" w:rsidRDefault="00F7442F" w:rsidP="006C6179">
            <w:pPr>
              <w:spacing w:line="240" w:lineRule="auto"/>
              <w:jc w:val="right"/>
              <w:rPr>
                <w:szCs w:val="18"/>
              </w:rPr>
            </w:pPr>
            <w:r w:rsidRPr="00300256">
              <w:rPr>
                <w:szCs w:val="18"/>
              </w:rPr>
              <w:t>0.864534</w:t>
            </w:r>
          </w:p>
        </w:tc>
      </w:tr>
      <w:tr w:rsidR="00F7442F" w:rsidRPr="00300256" w14:paraId="7321A9D5" w14:textId="77777777" w:rsidTr="006C6179">
        <w:trPr>
          <w:trHeight w:val="300"/>
          <w:jc w:val="center"/>
        </w:trPr>
        <w:tc>
          <w:tcPr>
            <w:tcW w:w="960" w:type="dxa"/>
            <w:noWrap/>
            <w:hideMark/>
          </w:tcPr>
          <w:p w14:paraId="1E7A4003" w14:textId="77777777" w:rsidR="00F7442F" w:rsidRPr="00300256" w:rsidRDefault="00F7442F" w:rsidP="006C6179">
            <w:pPr>
              <w:spacing w:line="240" w:lineRule="auto"/>
              <w:jc w:val="right"/>
              <w:rPr>
                <w:szCs w:val="18"/>
              </w:rPr>
            </w:pPr>
            <w:r w:rsidRPr="00300256">
              <w:rPr>
                <w:szCs w:val="18"/>
              </w:rPr>
              <w:t>0.879</w:t>
            </w:r>
          </w:p>
        </w:tc>
        <w:tc>
          <w:tcPr>
            <w:tcW w:w="960" w:type="dxa"/>
            <w:noWrap/>
            <w:hideMark/>
          </w:tcPr>
          <w:p w14:paraId="52F67015" w14:textId="77777777" w:rsidR="00F7442F" w:rsidRPr="00300256" w:rsidRDefault="00F7442F" w:rsidP="006C6179">
            <w:pPr>
              <w:spacing w:line="240" w:lineRule="auto"/>
              <w:jc w:val="right"/>
              <w:rPr>
                <w:szCs w:val="18"/>
              </w:rPr>
            </w:pPr>
            <w:r w:rsidRPr="00300256">
              <w:rPr>
                <w:szCs w:val="18"/>
              </w:rPr>
              <w:t>0.875585</w:t>
            </w:r>
          </w:p>
        </w:tc>
        <w:tc>
          <w:tcPr>
            <w:tcW w:w="960" w:type="dxa"/>
            <w:noWrap/>
            <w:hideMark/>
          </w:tcPr>
          <w:p w14:paraId="5336A9EC" w14:textId="77777777" w:rsidR="00F7442F" w:rsidRPr="00300256" w:rsidRDefault="00F7442F" w:rsidP="006C6179">
            <w:pPr>
              <w:spacing w:line="240" w:lineRule="auto"/>
              <w:jc w:val="right"/>
              <w:rPr>
                <w:szCs w:val="18"/>
              </w:rPr>
            </w:pPr>
            <w:r w:rsidRPr="00300256">
              <w:rPr>
                <w:szCs w:val="18"/>
              </w:rPr>
              <w:t>0.879084</w:t>
            </w:r>
          </w:p>
        </w:tc>
      </w:tr>
      <w:tr w:rsidR="00F7442F" w:rsidRPr="00300256" w14:paraId="4C2279DC" w14:textId="77777777" w:rsidTr="006C6179">
        <w:trPr>
          <w:trHeight w:val="300"/>
          <w:jc w:val="center"/>
        </w:trPr>
        <w:tc>
          <w:tcPr>
            <w:tcW w:w="960" w:type="dxa"/>
            <w:noWrap/>
            <w:hideMark/>
          </w:tcPr>
          <w:p w14:paraId="6D7D4E2E" w14:textId="77777777" w:rsidR="00F7442F" w:rsidRPr="00300256" w:rsidRDefault="00F7442F" w:rsidP="006C6179">
            <w:pPr>
              <w:spacing w:line="240" w:lineRule="auto"/>
              <w:jc w:val="right"/>
              <w:rPr>
                <w:szCs w:val="18"/>
              </w:rPr>
            </w:pPr>
            <w:r w:rsidRPr="00300256">
              <w:rPr>
                <w:szCs w:val="18"/>
              </w:rPr>
              <w:t>0.877</w:t>
            </w:r>
          </w:p>
        </w:tc>
        <w:tc>
          <w:tcPr>
            <w:tcW w:w="960" w:type="dxa"/>
            <w:noWrap/>
            <w:hideMark/>
          </w:tcPr>
          <w:p w14:paraId="7B2D3A03" w14:textId="77777777" w:rsidR="00F7442F" w:rsidRPr="00300256" w:rsidRDefault="00F7442F" w:rsidP="006C6179">
            <w:pPr>
              <w:spacing w:line="240" w:lineRule="auto"/>
              <w:jc w:val="right"/>
              <w:rPr>
                <w:szCs w:val="18"/>
              </w:rPr>
            </w:pPr>
            <w:r w:rsidRPr="00300256">
              <w:rPr>
                <w:szCs w:val="18"/>
              </w:rPr>
              <w:t>0.874154</w:t>
            </w:r>
          </w:p>
        </w:tc>
        <w:tc>
          <w:tcPr>
            <w:tcW w:w="960" w:type="dxa"/>
            <w:noWrap/>
            <w:hideMark/>
          </w:tcPr>
          <w:p w14:paraId="1117764F" w14:textId="77777777" w:rsidR="00F7442F" w:rsidRPr="00300256" w:rsidRDefault="00F7442F" w:rsidP="006C6179">
            <w:pPr>
              <w:spacing w:line="240" w:lineRule="auto"/>
              <w:jc w:val="right"/>
              <w:rPr>
                <w:szCs w:val="18"/>
              </w:rPr>
            </w:pPr>
            <w:r w:rsidRPr="00300256">
              <w:rPr>
                <w:szCs w:val="18"/>
              </w:rPr>
              <w:t>0.872344</w:t>
            </w:r>
          </w:p>
        </w:tc>
      </w:tr>
      <w:tr w:rsidR="00F7442F" w:rsidRPr="00300256" w14:paraId="10BC0186" w14:textId="77777777" w:rsidTr="006C6179">
        <w:trPr>
          <w:trHeight w:val="300"/>
          <w:jc w:val="center"/>
        </w:trPr>
        <w:tc>
          <w:tcPr>
            <w:tcW w:w="960" w:type="dxa"/>
            <w:noWrap/>
            <w:hideMark/>
          </w:tcPr>
          <w:p w14:paraId="61A9B97F" w14:textId="77777777" w:rsidR="00F7442F" w:rsidRPr="00300256" w:rsidRDefault="00F7442F" w:rsidP="006C6179">
            <w:pPr>
              <w:spacing w:line="240" w:lineRule="auto"/>
              <w:jc w:val="right"/>
              <w:rPr>
                <w:szCs w:val="18"/>
              </w:rPr>
            </w:pPr>
            <w:r w:rsidRPr="00300256">
              <w:rPr>
                <w:szCs w:val="18"/>
              </w:rPr>
              <w:t>0.866</w:t>
            </w:r>
          </w:p>
        </w:tc>
        <w:tc>
          <w:tcPr>
            <w:tcW w:w="960" w:type="dxa"/>
            <w:noWrap/>
            <w:hideMark/>
          </w:tcPr>
          <w:p w14:paraId="473E2F67" w14:textId="77777777" w:rsidR="00F7442F" w:rsidRPr="00300256" w:rsidRDefault="00F7442F" w:rsidP="006C6179">
            <w:pPr>
              <w:spacing w:line="240" w:lineRule="auto"/>
              <w:jc w:val="right"/>
              <w:rPr>
                <w:szCs w:val="18"/>
              </w:rPr>
            </w:pPr>
            <w:r w:rsidRPr="00300256">
              <w:rPr>
                <w:szCs w:val="18"/>
              </w:rPr>
              <w:t>0.874752</w:t>
            </w:r>
          </w:p>
        </w:tc>
        <w:tc>
          <w:tcPr>
            <w:tcW w:w="960" w:type="dxa"/>
            <w:noWrap/>
            <w:hideMark/>
          </w:tcPr>
          <w:p w14:paraId="37AD5C55" w14:textId="77777777" w:rsidR="00F7442F" w:rsidRPr="00300256" w:rsidRDefault="00F7442F" w:rsidP="006C6179">
            <w:pPr>
              <w:spacing w:line="240" w:lineRule="auto"/>
              <w:jc w:val="right"/>
              <w:rPr>
                <w:szCs w:val="18"/>
              </w:rPr>
            </w:pPr>
            <w:r w:rsidRPr="00300256">
              <w:rPr>
                <w:szCs w:val="18"/>
              </w:rPr>
              <w:t>0.865434</w:t>
            </w:r>
          </w:p>
        </w:tc>
      </w:tr>
    </w:tbl>
    <w:p w14:paraId="0F0FD6F5" w14:textId="77777777" w:rsidR="00FC3ED3" w:rsidRDefault="00FC3ED3" w:rsidP="00FC3ED3">
      <w:pPr>
        <w:pStyle w:val="MetadataHead"/>
        <w:spacing w:before="240" w:after="240"/>
        <w:ind w:left="300" w:hanging="300"/>
        <w:rPr>
          <w:color w:val="auto"/>
          <w:sz w:val="18"/>
          <w:szCs w:val="18"/>
        </w:rPr>
      </w:pPr>
      <w:r>
        <w:rPr>
          <w:b/>
          <w:bCs/>
          <w:color w:val="auto"/>
          <w:sz w:val="18"/>
          <w:szCs w:val="18"/>
        </w:rPr>
        <w:t>Table 12a</w:t>
      </w:r>
      <w:r w:rsidRPr="00992B18">
        <w:rPr>
          <w:color w:val="auto"/>
          <w:sz w:val="18"/>
          <w:szCs w:val="18"/>
        </w:rPr>
        <w:t xml:space="preserve">: Comparison of </w:t>
      </w:r>
      <w:r>
        <w:rPr>
          <w:color w:val="auto"/>
          <w:sz w:val="18"/>
          <w:szCs w:val="18"/>
        </w:rPr>
        <w:t>Accuracy score of Algorithms for kNN of GooglePlay Dataset.</w:t>
      </w:r>
    </w:p>
    <w:tbl>
      <w:tblPr>
        <w:tblStyle w:val="TableGridLight"/>
        <w:tblW w:w="2880" w:type="dxa"/>
        <w:jc w:val="center"/>
        <w:tblLook w:val="04A0" w:firstRow="1" w:lastRow="0" w:firstColumn="1" w:lastColumn="0" w:noHBand="0" w:noVBand="1"/>
      </w:tblPr>
      <w:tblGrid>
        <w:gridCol w:w="960"/>
        <w:gridCol w:w="960"/>
        <w:gridCol w:w="960"/>
      </w:tblGrid>
      <w:tr w:rsidR="00FC3ED3" w:rsidRPr="006C6339" w14:paraId="3426898B" w14:textId="77777777" w:rsidTr="006C6179">
        <w:trPr>
          <w:trHeight w:val="300"/>
          <w:jc w:val="center"/>
        </w:trPr>
        <w:tc>
          <w:tcPr>
            <w:tcW w:w="960" w:type="dxa"/>
            <w:noWrap/>
            <w:hideMark/>
          </w:tcPr>
          <w:p w14:paraId="6DB638A9" w14:textId="77777777" w:rsidR="00FC3ED3" w:rsidRPr="006C6339" w:rsidRDefault="00FC3ED3" w:rsidP="006C6179">
            <w:pPr>
              <w:spacing w:line="240" w:lineRule="auto"/>
              <w:jc w:val="left"/>
              <w:rPr>
                <w:b/>
                <w:szCs w:val="18"/>
              </w:rPr>
            </w:pPr>
            <w:r w:rsidRPr="006C6339">
              <w:rPr>
                <w:b/>
                <w:szCs w:val="18"/>
              </w:rPr>
              <w:t>Sklearn</w:t>
            </w:r>
          </w:p>
        </w:tc>
        <w:tc>
          <w:tcPr>
            <w:tcW w:w="960" w:type="dxa"/>
            <w:noWrap/>
            <w:hideMark/>
          </w:tcPr>
          <w:p w14:paraId="02A8AC6D" w14:textId="77777777" w:rsidR="00FC3ED3" w:rsidRPr="006C6339" w:rsidRDefault="00FC3ED3" w:rsidP="006C6179">
            <w:pPr>
              <w:spacing w:line="240" w:lineRule="auto"/>
              <w:jc w:val="left"/>
              <w:rPr>
                <w:b/>
                <w:szCs w:val="18"/>
              </w:rPr>
            </w:pPr>
            <w:r w:rsidRPr="006C6339">
              <w:rPr>
                <w:b/>
                <w:szCs w:val="18"/>
              </w:rPr>
              <w:t>TF</w:t>
            </w:r>
          </w:p>
        </w:tc>
        <w:tc>
          <w:tcPr>
            <w:tcW w:w="960" w:type="dxa"/>
            <w:noWrap/>
            <w:hideMark/>
          </w:tcPr>
          <w:p w14:paraId="1BEB7CFC" w14:textId="77777777" w:rsidR="00FC3ED3" w:rsidRPr="006C6339" w:rsidRDefault="00FC3ED3" w:rsidP="006C6179">
            <w:pPr>
              <w:spacing w:line="240" w:lineRule="auto"/>
              <w:jc w:val="left"/>
              <w:rPr>
                <w:b/>
                <w:szCs w:val="18"/>
              </w:rPr>
            </w:pPr>
            <w:r w:rsidRPr="006C6339">
              <w:rPr>
                <w:b/>
                <w:szCs w:val="18"/>
              </w:rPr>
              <w:t>Weka</w:t>
            </w:r>
          </w:p>
        </w:tc>
      </w:tr>
      <w:tr w:rsidR="00FC3ED3" w:rsidRPr="00300256" w14:paraId="5B6A0FF2" w14:textId="77777777" w:rsidTr="006C6179">
        <w:trPr>
          <w:trHeight w:val="300"/>
          <w:jc w:val="center"/>
        </w:trPr>
        <w:tc>
          <w:tcPr>
            <w:tcW w:w="960" w:type="dxa"/>
            <w:noWrap/>
            <w:hideMark/>
          </w:tcPr>
          <w:p w14:paraId="45777A9A" w14:textId="77777777" w:rsidR="00FC3ED3" w:rsidRPr="00300256" w:rsidRDefault="00FC3ED3" w:rsidP="006C6179">
            <w:pPr>
              <w:spacing w:line="240" w:lineRule="auto"/>
              <w:jc w:val="right"/>
              <w:rPr>
                <w:szCs w:val="18"/>
              </w:rPr>
            </w:pPr>
            <w:r w:rsidRPr="00300256">
              <w:rPr>
                <w:szCs w:val="18"/>
              </w:rPr>
              <w:t>0.714235</w:t>
            </w:r>
          </w:p>
        </w:tc>
        <w:tc>
          <w:tcPr>
            <w:tcW w:w="960" w:type="dxa"/>
            <w:noWrap/>
            <w:hideMark/>
          </w:tcPr>
          <w:p w14:paraId="13A74F5F" w14:textId="77777777" w:rsidR="00FC3ED3" w:rsidRPr="00300256" w:rsidRDefault="00FC3ED3" w:rsidP="006C6179">
            <w:pPr>
              <w:spacing w:line="240" w:lineRule="auto"/>
              <w:jc w:val="right"/>
              <w:rPr>
                <w:szCs w:val="18"/>
              </w:rPr>
            </w:pPr>
            <w:r w:rsidRPr="00300256">
              <w:rPr>
                <w:szCs w:val="18"/>
              </w:rPr>
              <w:t>0.704748</w:t>
            </w:r>
          </w:p>
        </w:tc>
        <w:tc>
          <w:tcPr>
            <w:tcW w:w="960" w:type="dxa"/>
            <w:noWrap/>
            <w:hideMark/>
          </w:tcPr>
          <w:p w14:paraId="149CB8CB" w14:textId="77777777" w:rsidR="00FC3ED3" w:rsidRPr="00300256" w:rsidRDefault="00FC3ED3" w:rsidP="006C6179">
            <w:pPr>
              <w:spacing w:line="240" w:lineRule="auto"/>
              <w:jc w:val="right"/>
              <w:rPr>
                <w:szCs w:val="18"/>
              </w:rPr>
            </w:pPr>
            <w:r w:rsidRPr="00300256">
              <w:rPr>
                <w:szCs w:val="18"/>
              </w:rPr>
              <w:t>0.7107</w:t>
            </w:r>
          </w:p>
        </w:tc>
      </w:tr>
      <w:tr w:rsidR="00FC3ED3" w:rsidRPr="00300256" w14:paraId="4B44B300" w14:textId="77777777" w:rsidTr="006C6179">
        <w:trPr>
          <w:trHeight w:val="300"/>
          <w:jc w:val="center"/>
        </w:trPr>
        <w:tc>
          <w:tcPr>
            <w:tcW w:w="960" w:type="dxa"/>
            <w:noWrap/>
            <w:hideMark/>
          </w:tcPr>
          <w:p w14:paraId="0EF2ACB4" w14:textId="77777777" w:rsidR="00FC3ED3" w:rsidRPr="00300256" w:rsidRDefault="00FC3ED3" w:rsidP="006C6179">
            <w:pPr>
              <w:spacing w:line="240" w:lineRule="auto"/>
              <w:jc w:val="right"/>
              <w:rPr>
                <w:szCs w:val="18"/>
              </w:rPr>
            </w:pPr>
            <w:r w:rsidRPr="00300256">
              <w:rPr>
                <w:szCs w:val="18"/>
              </w:rPr>
              <w:t>0.701068</w:t>
            </w:r>
          </w:p>
        </w:tc>
        <w:tc>
          <w:tcPr>
            <w:tcW w:w="960" w:type="dxa"/>
            <w:noWrap/>
            <w:hideMark/>
          </w:tcPr>
          <w:p w14:paraId="0ED83D8D" w14:textId="77777777" w:rsidR="00FC3ED3" w:rsidRPr="00300256" w:rsidRDefault="00FC3ED3" w:rsidP="006C6179">
            <w:pPr>
              <w:spacing w:line="240" w:lineRule="auto"/>
              <w:jc w:val="right"/>
              <w:rPr>
                <w:szCs w:val="18"/>
              </w:rPr>
            </w:pPr>
            <w:r w:rsidRPr="00300256">
              <w:rPr>
                <w:szCs w:val="18"/>
              </w:rPr>
              <w:t>0.703756</w:t>
            </w:r>
          </w:p>
        </w:tc>
        <w:tc>
          <w:tcPr>
            <w:tcW w:w="960" w:type="dxa"/>
            <w:noWrap/>
            <w:hideMark/>
          </w:tcPr>
          <w:p w14:paraId="18BDFAA1" w14:textId="77777777" w:rsidR="00FC3ED3" w:rsidRPr="00300256" w:rsidRDefault="00FC3ED3" w:rsidP="006C6179">
            <w:pPr>
              <w:spacing w:line="240" w:lineRule="auto"/>
              <w:jc w:val="right"/>
              <w:rPr>
                <w:szCs w:val="18"/>
              </w:rPr>
            </w:pPr>
            <w:r w:rsidRPr="00300256">
              <w:rPr>
                <w:szCs w:val="18"/>
              </w:rPr>
              <w:t>0.7045</w:t>
            </w:r>
          </w:p>
        </w:tc>
      </w:tr>
      <w:tr w:rsidR="00FC3ED3" w:rsidRPr="00300256" w14:paraId="15D8908F" w14:textId="77777777" w:rsidTr="006C6179">
        <w:trPr>
          <w:trHeight w:val="300"/>
          <w:jc w:val="center"/>
        </w:trPr>
        <w:tc>
          <w:tcPr>
            <w:tcW w:w="960" w:type="dxa"/>
            <w:noWrap/>
            <w:hideMark/>
          </w:tcPr>
          <w:p w14:paraId="2593EFE7" w14:textId="77777777" w:rsidR="00FC3ED3" w:rsidRPr="00300256" w:rsidRDefault="00FC3ED3" w:rsidP="006C6179">
            <w:pPr>
              <w:spacing w:line="240" w:lineRule="auto"/>
              <w:jc w:val="right"/>
              <w:rPr>
                <w:szCs w:val="18"/>
              </w:rPr>
            </w:pPr>
            <w:r w:rsidRPr="00300256">
              <w:rPr>
                <w:szCs w:val="18"/>
              </w:rPr>
              <w:t>0.704982</w:t>
            </w:r>
          </w:p>
        </w:tc>
        <w:tc>
          <w:tcPr>
            <w:tcW w:w="960" w:type="dxa"/>
            <w:noWrap/>
            <w:hideMark/>
          </w:tcPr>
          <w:p w14:paraId="37672FC9" w14:textId="77777777" w:rsidR="00FC3ED3" w:rsidRPr="00300256" w:rsidRDefault="00FC3ED3" w:rsidP="006C6179">
            <w:pPr>
              <w:spacing w:line="240" w:lineRule="auto"/>
              <w:jc w:val="right"/>
              <w:rPr>
                <w:szCs w:val="18"/>
              </w:rPr>
            </w:pPr>
            <w:r w:rsidRPr="00300256">
              <w:rPr>
                <w:szCs w:val="18"/>
              </w:rPr>
              <w:t>0.709692</w:t>
            </w:r>
          </w:p>
        </w:tc>
        <w:tc>
          <w:tcPr>
            <w:tcW w:w="960" w:type="dxa"/>
            <w:noWrap/>
            <w:hideMark/>
          </w:tcPr>
          <w:p w14:paraId="0CA0F4B6" w14:textId="77777777" w:rsidR="00FC3ED3" w:rsidRPr="00300256" w:rsidRDefault="00FC3ED3" w:rsidP="006C6179">
            <w:pPr>
              <w:spacing w:line="240" w:lineRule="auto"/>
              <w:jc w:val="right"/>
              <w:rPr>
                <w:szCs w:val="18"/>
              </w:rPr>
            </w:pPr>
            <w:r w:rsidRPr="00300256">
              <w:rPr>
                <w:szCs w:val="18"/>
              </w:rPr>
              <w:t>0.7078</w:t>
            </w:r>
          </w:p>
        </w:tc>
      </w:tr>
      <w:tr w:rsidR="00FC3ED3" w:rsidRPr="00300256" w14:paraId="5B42BD96" w14:textId="77777777" w:rsidTr="006C6179">
        <w:trPr>
          <w:trHeight w:val="300"/>
          <w:jc w:val="center"/>
        </w:trPr>
        <w:tc>
          <w:tcPr>
            <w:tcW w:w="960" w:type="dxa"/>
            <w:noWrap/>
            <w:hideMark/>
          </w:tcPr>
          <w:p w14:paraId="302E7865" w14:textId="77777777" w:rsidR="00FC3ED3" w:rsidRPr="00300256" w:rsidRDefault="00FC3ED3" w:rsidP="006C6179">
            <w:pPr>
              <w:spacing w:line="240" w:lineRule="auto"/>
              <w:jc w:val="right"/>
              <w:rPr>
                <w:szCs w:val="18"/>
              </w:rPr>
            </w:pPr>
            <w:r w:rsidRPr="00300256">
              <w:rPr>
                <w:szCs w:val="18"/>
              </w:rPr>
              <w:t>0.695018</w:t>
            </w:r>
          </w:p>
        </w:tc>
        <w:tc>
          <w:tcPr>
            <w:tcW w:w="960" w:type="dxa"/>
            <w:noWrap/>
            <w:hideMark/>
          </w:tcPr>
          <w:p w14:paraId="01CD883F" w14:textId="77777777" w:rsidR="00FC3ED3" w:rsidRPr="00300256" w:rsidRDefault="00FC3ED3" w:rsidP="006C6179">
            <w:pPr>
              <w:spacing w:line="240" w:lineRule="auto"/>
              <w:jc w:val="right"/>
              <w:rPr>
                <w:szCs w:val="18"/>
              </w:rPr>
            </w:pPr>
            <w:r w:rsidRPr="00300256">
              <w:rPr>
                <w:szCs w:val="18"/>
              </w:rPr>
              <w:t>0.708415</w:t>
            </w:r>
          </w:p>
        </w:tc>
        <w:tc>
          <w:tcPr>
            <w:tcW w:w="960" w:type="dxa"/>
            <w:noWrap/>
            <w:hideMark/>
          </w:tcPr>
          <w:p w14:paraId="44F08C4A" w14:textId="77777777" w:rsidR="00FC3ED3" w:rsidRPr="00300256" w:rsidRDefault="00FC3ED3" w:rsidP="006C6179">
            <w:pPr>
              <w:spacing w:line="240" w:lineRule="auto"/>
              <w:jc w:val="right"/>
              <w:rPr>
                <w:szCs w:val="18"/>
              </w:rPr>
            </w:pPr>
            <w:r w:rsidRPr="00300256">
              <w:rPr>
                <w:szCs w:val="18"/>
              </w:rPr>
              <w:t>0.7054</w:t>
            </w:r>
          </w:p>
        </w:tc>
      </w:tr>
      <w:tr w:rsidR="00FC3ED3" w:rsidRPr="00300256" w14:paraId="07761E73" w14:textId="77777777" w:rsidTr="006C6179">
        <w:trPr>
          <w:trHeight w:val="300"/>
          <w:jc w:val="center"/>
        </w:trPr>
        <w:tc>
          <w:tcPr>
            <w:tcW w:w="960" w:type="dxa"/>
            <w:noWrap/>
            <w:hideMark/>
          </w:tcPr>
          <w:p w14:paraId="2A701802" w14:textId="77777777" w:rsidR="00FC3ED3" w:rsidRPr="00300256" w:rsidRDefault="00FC3ED3" w:rsidP="006C6179">
            <w:pPr>
              <w:spacing w:line="240" w:lineRule="auto"/>
              <w:jc w:val="right"/>
              <w:rPr>
                <w:szCs w:val="18"/>
              </w:rPr>
            </w:pPr>
            <w:r w:rsidRPr="00300256">
              <w:rPr>
                <w:szCs w:val="18"/>
              </w:rPr>
              <w:t>0.698932</w:t>
            </w:r>
          </w:p>
        </w:tc>
        <w:tc>
          <w:tcPr>
            <w:tcW w:w="960" w:type="dxa"/>
            <w:noWrap/>
            <w:hideMark/>
          </w:tcPr>
          <w:p w14:paraId="2955C983" w14:textId="77777777" w:rsidR="00FC3ED3" w:rsidRPr="00300256" w:rsidRDefault="00FC3ED3" w:rsidP="006C6179">
            <w:pPr>
              <w:spacing w:line="240" w:lineRule="auto"/>
              <w:jc w:val="right"/>
              <w:rPr>
                <w:szCs w:val="18"/>
              </w:rPr>
            </w:pPr>
            <w:r w:rsidRPr="00300256">
              <w:rPr>
                <w:szCs w:val="18"/>
              </w:rPr>
              <w:t>0.712771</w:t>
            </w:r>
          </w:p>
        </w:tc>
        <w:tc>
          <w:tcPr>
            <w:tcW w:w="960" w:type="dxa"/>
            <w:noWrap/>
            <w:hideMark/>
          </w:tcPr>
          <w:p w14:paraId="5B2076B0" w14:textId="77777777" w:rsidR="00FC3ED3" w:rsidRPr="00300256" w:rsidRDefault="00FC3ED3" w:rsidP="006C6179">
            <w:pPr>
              <w:spacing w:line="240" w:lineRule="auto"/>
              <w:jc w:val="right"/>
              <w:rPr>
                <w:szCs w:val="18"/>
              </w:rPr>
            </w:pPr>
            <w:r w:rsidRPr="00300256">
              <w:rPr>
                <w:szCs w:val="18"/>
              </w:rPr>
              <w:t>0.7045</w:t>
            </w:r>
          </w:p>
        </w:tc>
      </w:tr>
      <w:tr w:rsidR="00FC3ED3" w:rsidRPr="00300256" w14:paraId="0D99A902" w14:textId="77777777" w:rsidTr="006C6179">
        <w:trPr>
          <w:trHeight w:val="300"/>
          <w:jc w:val="center"/>
        </w:trPr>
        <w:tc>
          <w:tcPr>
            <w:tcW w:w="960" w:type="dxa"/>
            <w:noWrap/>
            <w:hideMark/>
          </w:tcPr>
          <w:p w14:paraId="597AD374" w14:textId="77777777" w:rsidR="00FC3ED3" w:rsidRPr="00300256" w:rsidRDefault="00FC3ED3" w:rsidP="006C6179">
            <w:pPr>
              <w:spacing w:line="240" w:lineRule="auto"/>
              <w:jc w:val="right"/>
              <w:rPr>
                <w:szCs w:val="18"/>
              </w:rPr>
            </w:pPr>
            <w:r w:rsidRPr="00300256">
              <w:rPr>
                <w:szCs w:val="18"/>
              </w:rPr>
              <w:t>0.714235</w:t>
            </w:r>
          </w:p>
        </w:tc>
        <w:tc>
          <w:tcPr>
            <w:tcW w:w="960" w:type="dxa"/>
            <w:noWrap/>
            <w:hideMark/>
          </w:tcPr>
          <w:p w14:paraId="580EF363" w14:textId="77777777" w:rsidR="00FC3ED3" w:rsidRPr="00300256" w:rsidRDefault="00FC3ED3" w:rsidP="006C6179">
            <w:pPr>
              <w:spacing w:line="240" w:lineRule="auto"/>
              <w:jc w:val="right"/>
              <w:rPr>
                <w:szCs w:val="18"/>
              </w:rPr>
            </w:pPr>
            <w:r w:rsidRPr="00300256">
              <w:rPr>
                <w:szCs w:val="18"/>
              </w:rPr>
              <w:t>0.715049</w:t>
            </w:r>
          </w:p>
        </w:tc>
        <w:tc>
          <w:tcPr>
            <w:tcW w:w="960" w:type="dxa"/>
            <w:noWrap/>
            <w:hideMark/>
          </w:tcPr>
          <w:p w14:paraId="509C0C88" w14:textId="77777777" w:rsidR="00FC3ED3" w:rsidRPr="00300256" w:rsidRDefault="00FC3ED3" w:rsidP="006C6179">
            <w:pPr>
              <w:spacing w:line="240" w:lineRule="auto"/>
              <w:jc w:val="right"/>
              <w:rPr>
                <w:szCs w:val="18"/>
              </w:rPr>
            </w:pPr>
            <w:r w:rsidRPr="00300256">
              <w:rPr>
                <w:szCs w:val="18"/>
              </w:rPr>
              <w:t>0.7077</w:t>
            </w:r>
          </w:p>
        </w:tc>
      </w:tr>
      <w:tr w:rsidR="00FC3ED3" w:rsidRPr="00300256" w14:paraId="18DA8496" w14:textId="77777777" w:rsidTr="006C6179">
        <w:trPr>
          <w:trHeight w:val="300"/>
          <w:jc w:val="center"/>
        </w:trPr>
        <w:tc>
          <w:tcPr>
            <w:tcW w:w="960" w:type="dxa"/>
            <w:noWrap/>
            <w:hideMark/>
          </w:tcPr>
          <w:p w14:paraId="5AF55EE8" w14:textId="77777777" w:rsidR="00FC3ED3" w:rsidRPr="00300256" w:rsidRDefault="00FC3ED3" w:rsidP="006C6179">
            <w:pPr>
              <w:spacing w:line="240" w:lineRule="auto"/>
              <w:jc w:val="right"/>
              <w:rPr>
                <w:szCs w:val="18"/>
              </w:rPr>
            </w:pPr>
            <w:r w:rsidRPr="00300256">
              <w:rPr>
                <w:szCs w:val="18"/>
              </w:rPr>
              <w:t>0.6879</w:t>
            </w:r>
          </w:p>
        </w:tc>
        <w:tc>
          <w:tcPr>
            <w:tcW w:w="960" w:type="dxa"/>
            <w:noWrap/>
            <w:hideMark/>
          </w:tcPr>
          <w:p w14:paraId="1246D86E" w14:textId="77777777" w:rsidR="00FC3ED3" w:rsidRPr="00300256" w:rsidRDefault="00FC3ED3" w:rsidP="006C6179">
            <w:pPr>
              <w:spacing w:line="240" w:lineRule="auto"/>
              <w:jc w:val="right"/>
              <w:rPr>
                <w:szCs w:val="18"/>
              </w:rPr>
            </w:pPr>
            <w:r w:rsidRPr="00300256">
              <w:rPr>
                <w:szCs w:val="18"/>
              </w:rPr>
              <w:t>0.698966</w:t>
            </w:r>
          </w:p>
        </w:tc>
        <w:tc>
          <w:tcPr>
            <w:tcW w:w="960" w:type="dxa"/>
            <w:noWrap/>
            <w:hideMark/>
          </w:tcPr>
          <w:p w14:paraId="42E9A7E3" w14:textId="77777777" w:rsidR="00FC3ED3" w:rsidRPr="00300256" w:rsidRDefault="00FC3ED3" w:rsidP="006C6179">
            <w:pPr>
              <w:spacing w:line="240" w:lineRule="auto"/>
              <w:jc w:val="right"/>
              <w:rPr>
                <w:szCs w:val="18"/>
              </w:rPr>
            </w:pPr>
            <w:r w:rsidRPr="00300256">
              <w:rPr>
                <w:szCs w:val="18"/>
              </w:rPr>
              <w:t>0.7045</w:t>
            </w:r>
          </w:p>
        </w:tc>
      </w:tr>
      <w:tr w:rsidR="00FC3ED3" w:rsidRPr="00300256" w14:paraId="5727C921" w14:textId="77777777" w:rsidTr="006C6179">
        <w:trPr>
          <w:trHeight w:val="300"/>
          <w:jc w:val="center"/>
        </w:trPr>
        <w:tc>
          <w:tcPr>
            <w:tcW w:w="960" w:type="dxa"/>
            <w:noWrap/>
            <w:hideMark/>
          </w:tcPr>
          <w:p w14:paraId="121D2F29" w14:textId="77777777" w:rsidR="00FC3ED3" w:rsidRPr="00300256" w:rsidRDefault="00FC3ED3" w:rsidP="006C6179">
            <w:pPr>
              <w:spacing w:line="240" w:lineRule="auto"/>
              <w:jc w:val="right"/>
              <w:rPr>
                <w:szCs w:val="18"/>
              </w:rPr>
            </w:pPr>
            <w:r w:rsidRPr="00300256">
              <w:rPr>
                <w:szCs w:val="18"/>
              </w:rPr>
              <w:t>0.708541</w:t>
            </w:r>
          </w:p>
        </w:tc>
        <w:tc>
          <w:tcPr>
            <w:tcW w:w="960" w:type="dxa"/>
            <w:noWrap/>
            <w:hideMark/>
          </w:tcPr>
          <w:p w14:paraId="04A6E202" w14:textId="77777777" w:rsidR="00FC3ED3" w:rsidRPr="00300256" w:rsidRDefault="00FC3ED3" w:rsidP="006C6179">
            <w:pPr>
              <w:spacing w:line="240" w:lineRule="auto"/>
              <w:jc w:val="right"/>
              <w:rPr>
                <w:szCs w:val="18"/>
              </w:rPr>
            </w:pPr>
            <w:r w:rsidRPr="00300256">
              <w:rPr>
                <w:szCs w:val="18"/>
              </w:rPr>
              <w:t>0.692759</w:t>
            </w:r>
          </w:p>
        </w:tc>
        <w:tc>
          <w:tcPr>
            <w:tcW w:w="960" w:type="dxa"/>
            <w:noWrap/>
            <w:hideMark/>
          </w:tcPr>
          <w:p w14:paraId="11391D5A" w14:textId="77777777" w:rsidR="00FC3ED3" w:rsidRPr="00300256" w:rsidRDefault="00FC3ED3" w:rsidP="006C6179">
            <w:pPr>
              <w:spacing w:line="240" w:lineRule="auto"/>
              <w:jc w:val="right"/>
              <w:rPr>
                <w:szCs w:val="18"/>
              </w:rPr>
            </w:pPr>
            <w:r w:rsidRPr="00300256">
              <w:rPr>
                <w:szCs w:val="18"/>
              </w:rPr>
              <w:t>0.7085</w:t>
            </w:r>
          </w:p>
        </w:tc>
      </w:tr>
      <w:tr w:rsidR="00FC3ED3" w:rsidRPr="00300256" w14:paraId="22966138" w14:textId="77777777" w:rsidTr="006C6179">
        <w:trPr>
          <w:trHeight w:val="300"/>
          <w:jc w:val="center"/>
        </w:trPr>
        <w:tc>
          <w:tcPr>
            <w:tcW w:w="960" w:type="dxa"/>
            <w:noWrap/>
            <w:hideMark/>
          </w:tcPr>
          <w:p w14:paraId="2C5BE31D" w14:textId="77777777" w:rsidR="00FC3ED3" w:rsidRPr="00300256" w:rsidRDefault="00FC3ED3" w:rsidP="006C6179">
            <w:pPr>
              <w:spacing w:line="240" w:lineRule="auto"/>
              <w:jc w:val="right"/>
              <w:rPr>
                <w:szCs w:val="18"/>
              </w:rPr>
            </w:pPr>
            <w:r w:rsidRPr="00300256">
              <w:rPr>
                <w:szCs w:val="18"/>
              </w:rPr>
              <w:t>0.700356</w:t>
            </w:r>
          </w:p>
        </w:tc>
        <w:tc>
          <w:tcPr>
            <w:tcW w:w="960" w:type="dxa"/>
            <w:noWrap/>
            <w:hideMark/>
          </w:tcPr>
          <w:p w14:paraId="5C248721" w14:textId="77777777" w:rsidR="00FC3ED3" w:rsidRPr="00300256" w:rsidRDefault="00FC3ED3" w:rsidP="006C6179">
            <w:pPr>
              <w:spacing w:line="240" w:lineRule="auto"/>
              <w:jc w:val="right"/>
              <w:rPr>
                <w:szCs w:val="18"/>
              </w:rPr>
            </w:pPr>
            <w:r w:rsidRPr="00300256">
              <w:rPr>
                <w:szCs w:val="18"/>
              </w:rPr>
              <w:t>0.705369</w:t>
            </w:r>
          </w:p>
        </w:tc>
        <w:tc>
          <w:tcPr>
            <w:tcW w:w="960" w:type="dxa"/>
            <w:noWrap/>
            <w:hideMark/>
          </w:tcPr>
          <w:p w14:paraId="0060F4A7" w14:textId="77777777" w:rsidR="00FC3ED3" w:rsidRPr="00300256" w:rsidRDefault="00FC3ED3" w:rsidP="006C6179">
            <w:pPr>
              <w:spacing w:line="240" w:lineRule="auto"/>
              <w:jc w:val="right"/>
              <w:rPr>
                <w:szCs w:val="18"/>
              </w:rPr>
            </w:pPr>
            <w:r w:rsidRPr="00300256">
              <w:rPr>
                <w:szCs w:val="18"/>
              </w:rPr>
              <w:t>0.7053</w:t>
            </w:r>
          </w:p>
        </w:tc>
      </w:tr>
      <w:tr w:rsidR="00FC3ED3" w:rsidRPr="00300256" w14:paraId="70AFB6C8" w14:textId="77777777" w:rsidTr="006C6179">
        <w:trPr>
          <w:trHeight w:val="300"/>
          <w:jc w:val="center"/>
        </w:trPr>
        <w:tc>
          <w:tcPr>
            <w:tcW w:w="960" w:type="dxa"/>
            <w:noWrap/>
            <w:hideMark/>
          </w:tcPr>
          <w:p w14:paraId="7E1C5DCF" w14:textId="77777777" w:rsidR="00FC3ED3" w:rsidRPr="00300256" w:rsidRDefault="00FC3ED3" w:rsidP="006C6179">
            <w:pPr>
              <w:spacing w:line="240" w:lineRule="auto"/>
              <w:jc w:val="right"/>
              <w:rPr>
                <w:szCs w:val="18"/>
              </w:rPr>
            </w:pPr>
            <w:r w:rsidRPr="00300256">
              <w:rPr>
                <w:szCs w:val="18"/>
              </w:rPr>
              <w:t>0.696441</w:t>
            </w:r>
          </w:p>
        </w:tc>
        <w:tc>
          <w:tcPr>
            <w:tcW w:w="960" w:type="dxa"/>
            <w:noWrap/>
            <w:hideMark/>
          </w:tcPr>
          <w:p w14:paraId="2147CCD5" w14:textId="77777777" w:rsidR="00FC3ED3" w:rsidRPr="00300256" w:rsidRDefault="00FC3ED3" w:rsidP="006C6179">
            <w:pPr>
              <w:spacing w:line="240" w:lineRule="auto"/>
              <w:jc w:val="right"/>
              <w:rPr>
                <w:szCs w:val="18"/>
              </w:rPr>
            </w:pPr>
            <w:r w:rsidRPr="00300256">
              <w:rPr>
                <w:szCs w:val="18"/>
              </w:rPr>
              <w:t>0.706743</w:t>
            </w:r>
          </w:p>
        </w:tc>
        <w:tc>
          <w:tcPr>
            <w:tcW w:w="960" w:type="dxa"/>
            <w:noWrap/>
            <w:hideMark/>
          </w:tcPr>
          <w:p w14:paraId="5A89B9F4" w14:textId="77777777" w:rsidR="00FC3ED3" w:rsidRPr="00300256" w:rsidRDefault="00FC3ED3" w:rsidP="006C6179">
            <w:pPr>
              <w:spacing w:line="240" w:lineRule="auto"/>
              <w:jc w:val="right"/>
              <w:rPr>
                <w:szCs w:val="18"/>
              </w:rPr>
            </w:pPr>
            <w:r w:rsidRPr="00300256">
              <w:rPr>
                <w:szCs w:val="18"/>
              </w:rPr>
              <w:t>0.7145</w:t>
            </w:r>
          </w:p>
        </w:tc>
      </w:tr>
    </w:tbl>
    <w:p w14:paraId="4A63B657" w14:textId="77777777" w:rsidR="006D7A14" w:rsidRDefault="006D7A14" w:rsidP="006D7A14">
      <w:pPr>
        <w:pStyle w:val="MetadataHead"/>
        <w:spacing w:before="240" w:after="240"/>
        <w:ind w:left="300" w:hanging="300"/>
        <w:rPr>
          <w:color w:val="auto"/>
          <w:sz w:val="18"/>
          <w:szCs w:val="18"/>
        </w:rPr>
      </w:pPr>
      <w:r>
        <w:rPr>
          <w:b/>
          <w:bCs/>
          <w:color w:val="auto"/>
          <w:sz w:val="18"/>
          <w:szCs w:val="18"/>
        </w:rPr>
        <w:t>Table 12b</w:t>
      </w:r>
      <w:r w:rsidRPr="00992B18">
        <w:rPr>
          <w:color w:val="auto"/>
          <w:sz w:val="18"/>
          <w:szCs w:val="18"/>
        </w:rPr>
        <w:t xml:space="preserve">: Comparison of </w:t>
      </w:r>
      <w:r>
        <w:rPr>
          <w:color w:val="auto"/>
          <w:sz w:val="18"/>
          <w:szCs w:val="18"/>
        </w:rPr>
        <w:t>Accuracy score of Algorithms for kNN of Car Insurance Dataset.</w:t>
      </w:r>
    </w:p>
    <w:tbl>
      <w:tblPr>
        <w:tblStyle w:val="TableGridLight"/>
        <w:tblW w:w="2880" w:type="dxa"/>
        <w:jc w:val="center"/>
        <w:tblLook w:val="04A0" w:firstRow="1" w:lastRow="0" w:firstColumn="1" w:lastColumn="0" w:noHBand="0" w:noVBand="1"/>
      </w:tblPr>
      <w:tblGrid>
        <w:gridCol w:w="960"/>
        <w:gridCol w:w="960"/>
        <w:gridCol w:w="960"/>
      </w:tblGrid>
      <w:tr w:rsidR="006D7A14" w:rsidRPr="006C6339" w14:paraId="03E99AAF" w14:textId="77777777" w:rsidTr="006C6179">
        <w:trPr>
          <w:trHeight w:val="300"/>
          <w:jc w:val="center"/>
        </w:trPr>
        <w:tc>
          <w:tcPr>
            <w:tcW w:w="960" w:type="dxa"/>
            <w:noWrap/>
            <w:hideMark/>
          </w:tcPr>
          <w:p w14:paraId="6E570470" w14:textId="77777777" w:rsidR="006D7A14" w:rsidRPr="006C6339" w:rsidRDefault="006D7A14" w:rsidP="006C6179">
            <w:pPr>
              <w:spacing w:line="240" w:lineRule="auto"/>
              <w:jc w:val="left"/>
              <w:rPr>
                <w:b/>
                <w:szCs w:val="18"/>
              </w:rPr>
            </w:pPr>
            <w:r w:rsidRPr="006C6339">
              <w:rPr>
                <w:b/>
                <w:szCs w:val="18"/>
              </w:rPr>
              <w:t>Sklearn</w:t>
            </w:r>
          </w:p>
        </w:tc>
        <w:tc>
          <w:tcPr>
            <w:tcW w:w="960" w:type="dxa"/>
            <w:noWrap/>
            <w:hideMark/>
          </w:tcPr>
          <w:p w14:paraId="1B523EEA" w14:textId="77777777" w:rsidR="006D7A14" w:rsidRPr="006C6339" w:rsidRDefault="006D7A14" w:rsidP="006C6179">
            <w:pPr>
              <w:spacing w:line="240" w:lineRule="auto"/>
              <w:jc w:val="left"/>
              <w:rPr>
                <w:b/>
                <w:szCs w:val="18"/>
              </w:rPr>
            </w:pPr>
            <w:r w:rsidRPr="006C6339">
              <w:rPr>
                <w:b/>
                <w:szCs w:val="18"/>
              </w:rPr>
              <w:t>TF</w:t>
            </w:r>
          </w:p>
        </w:tc>
        <w:tc>
          <w:tcPr>
            <w:tcW w:w="960" w:type="dxa"/>
            <w:noWrap/>
            <w:hideMark/>
          </w:tcPr>
          <w:p w14:paraId="3D446529" w14:textId="77777777" w:rsidR="006D7A14" w:rsidRPr="006C6339" w:rsidRDefault="006D7A14" w:rsidP="006C6179">
            <w:pPr>
              <w:spacing w:line="240" w:lineRule="auto"/>
              <w:jc w:val="left"/>
              <w:rPr>
                <w:b/>
                <w:szCs w:val="18"/>
              </w:rPr>
            </w:pPr>
            <w:r w:rsidRPr="006C6339">
              <w:rPr>
                <w:b/>
                <w:szCs w:val="18"/>
              </w:rPr>
              <w:t>Weka</w:t>
            </w:r>
          </w:p>
        </w:tc>
      </w:tr>
      <w:tr w:rsidR="006D7A14" w:rsidRPr="006C6339" w14:paraId="06C50480" w14:textId="77777777" w:rsidTr="006C6179">
        <w:trPr>
          <w:trHeight w:val="300"/>
          <w:jc w:val="center"/>
        </w:trPr>
        <w:tc>
          <w:tcPr>
            <w:tcW w:w="960" w:type="dxa"/>
            <w:noWrap/>
            <w:hideMark/>
          </w:tcPr>
          <w:p w14:paraId="33DFD54F" w14:textId="77777777" w:rsidR="006D7A14" w:rsidRPr="006C6339" w:rsidRDefault="006D7A14" w:rsidP="006C6179">
            <w:pPr>
              <w:spacing w:line="240" w:lineRule="auto"/>
              <w:jc w:val="right"/>
              <w:rPr>
                <w:szCs w:val="18"/>
              </w:rPr>
            </w:pPr>
            <w:r w:rsidRPr="006C6339">
              <w:rPr>
                <w:szCs w:val="18"/>
              </w:rPr>
              <w:t>0.579333</w:t>
            </w:r>
          </w:p>
        </w:tc>
        <w:tc>
          <w:tcPr>
            <w:tcW w:w="960" w:type="dxa"/>
            <w:noWrap/>
            <w:hideMark/>
          </w:tcPr>
          <w:p w14:paraId="2D071835" w14:textId="77777777" w:rsidR="006D7A14" w:rsidRPr="006C6339" w:rsidRDefault="006D7A14" w:rsidP="006C6179">
            <w:pPr>
              <w:spacing w:line="240" w:lineRule="auto"/>
              <w:jc w:val="right"/>
              <w:rPr>
                <w:szCs w:val="18"/>
              </w:rPr>
            </w:pPr>
            <w:r w:rsidRPr="006C6339">
              <w:rPr>
                <w:szCs w:val="18"/>
              </w:rPr>
              <w:t>0.61017</w:t>
            </w:r>
          </w:p>
        </w:tc>
        <w:tc>
          <w:tcPr>
            <w:tcW w:w="960" w:type="dxa"/>
            <w:noWrap/>
            <w:hideMark/>
          </w:tcPr>
          <w:p w14:paraId="0438814C" w14:textId="77777777" w:rsidR="006D7A14" w:rsidRPr="006C6339" w:rsidRDefault="006D7A14" w:rsidP="006C6179">
            <w:pPr>
              <w:spacing w:line="240" w:lineRule="auto"/>
              <w:jc w:val="right"/>
              <w:rPr>
                <w:szCs w:val="18"/>
              </w:rPr>
            </w:pPr>
            <w:r w:rsidRPr="006C6339">
              <w:rPr>
                <w:szCs w:val="18"/>
              </w:rPr>
              <w:t>0.606321</w:t>
            </w:r>
          </w:p>
        </w:tc>
      </w:tr>
      <w:tr w:rsidR="006D7A14" w:rsidRPr="006C6339" w14:paraId="2EACAC8C" w14:textId="77777777" w:rsidTr="006C6179">
        <w:trPr>
          <w:trHeight w:val="300"/>
          <w:jc w:val="center"/>
        </w:trPr>
        <w:tc>
          <w:tcPr>
            <w:tcW w:w="960" w:type="dxa"/>
            <w:noWrap/>
            <w:hideMark/>
          </w:tcPr>
          <w:p w14:paraId="4F4A4557" w14:textId="77777777" w:rsidR="006D7A14" w:rsidRPr="006C6339" w:rsidRDefault="006D7A14" w:rsidP="006C6179">
            <w:pPr>
              <w:spacing w:line="240" w:lineRule="auto"/>
              <w:jc w:val="right"/>
              <w:rPr>
                <w:szCs w:val="18"/>
              </w:rPr>
            </w:pPr>
            <w:r w:rsidRPr="006C6339">
              <w:rPr>
                <w:szCs w:val="18"/>
              </w:rPr>
              <w:t>0.578</w:t>
            </w:r>
          </w:p>
        </w:tc>
        <w:tc>
          <w:tcPr>
            <w:tcW w:w="960" w:type="dxa"/>
            <w:noWrap/>
            <w:hideMark/>
          </w:tcPr>
          <w:p w14:paraId="6F530633" w14:textId="77777777" w:rsidR="006D7A14" w:rsidRPr="006C6339" w:rsidRDefault="006D7A14" w:rsidP="006C6179">
            <w:pPr>
              <w:spacing w:line="240" w:lineRule="auto"/>
              <w:jc w:val="right"/>
              <w:rPr>
                <w:szCs w:val="18"/>
              </w:rPr>
            </w:pPr>
            <w:r w:rsidRPr="006C6339">
              <w:rPr>
                <w:szCs w:val="18"/>
              </w:rPr>
              <w:t>0.594754</w:t>
            </w:r>
          </w:p>
        </w:tc>
        <w:tc>
          <w:tcPr>
            <w:tcW w:w="960" w:type="dxa"/>
            <w:noWrap/>
            <w:hideMark/>
          </w:tcPr>
          <w:p w14:paraId="5F21CC6F" w14:textId="77777777" w:rsidR="006D7A14" w:rsidRPr="006C6339" w:rsidRDefault="006D7A14" w:rsidP="006C6179">
            <w:pPr>
              <w:spacing w:line="240" w:lineRule="auto"/>
              <w:jc w:val="right"/>
              <w:rPr>
                <w:szCs w:val="18"/>
              </w:rPr>
            </w:pPr>
            <w:r w:rsidRPr="006C6339">
              <w:rPr>
                <w:szCs w:val="18"/>
              </w:rPr>
              <w:t>0.605121</w:t>
            </w:r>
          </w:p>
        </w:tc>
      </w:tr>
      <w:tr w:rsidR="006D7A14" w:rsidRPr="006C6339" w14:paraId="419A435B" w14:textId="77777777" w:rsidTr="006C6179">
        <w:trPr>
          <w:trHeight w:val="300"/>
          <w:jc w:val="center"/>
        </w:trPr>
        <w:tc>
          <w:tcPr>
            <w:tcW w:w="960" w:type="dxa"/>
            <w:noWrap/>
            <w:hideMark/>
          </w:tcPr>
          <w:p w14:paraId="316431C1" w14:textId="77777777" w:rsidR="006D7A14" w:rsidRPr="006C6339" w:rsidRDefault="006D7A14" w:rsidP="006C6179">
            <w:pPr>
              <w:spacing w:line="240" w:lineRule="auto"/>
              <w:jc w:val="right"/>
              <w:rPr>
                <w:szCs w:val="18"/>
              </w:rPr>
            </w:pPr>
            <w:r w:rsidRPr="006C6339">
              <w:rPr>
                <w:szCs w:val="18"/>
              </w:rPr>
              <w:t>0.582667</w:t>
            </w:r>
          </w:p>
        </w:tc>
        <w:tc>
          <w:tcPr>
            <w:tcW w:w="960" w:type="dxa"/>
            <w:noWrap/>
            <w:hideMark/>
          </w:tcPr>
          <w:p w14:paraId="6BD58A1C" w14:textId="77777777" w:rsidR="006D7A14" w:rsidRPr="006C6339" w:rsidRDefault="006D7A14" w:rsidP="006C6179">
            <w:pPr>
              <w:spacing w:line="240" w:lineRule="auto"/>
              <w:jc w:val="right"/>
              <w:rPr>
                <w:szCs w:val="18"/>
              </w:rPr>
            </w:pPr>
            <w:r w:rsidRPr="006C6339">
              <w:rPr>
                <w:szCs w:val="18"/>
              </w:rPr>
              <w:t>0.597015</w:t>
            </w:r>
          </w:p>
        </w:tc>
        <w:tc>
          <w:tcPr>
            <w:tcW w:w="960" w:type="dxa"/>
            <w:noWrap/>
            <w:hideMark/>
          </w:tcPr>
          <w:p w14:paraId="7A203B92" w14:textId="77777777" w:rsidR="006D7A14" w:rsidRPr="006C6339" w:rsidRDefault="006D7A14" w:rsidP="006C6179">
            <w:pPr>
              <w:spacing w:line="240" w:lineRule="auto"/>
              <w:jc w:val="right"/>
              <w:rPr>
                <w:szCs w:val="18"/>
              </w:rPr>
            </w:pPr>
            <w:r w:rsidRPr="006C6339">
              <w:rPr>
                <w:szCs w:val="18"/>
              </w:rPr>
              <w:t>0.606921</w:t>
            </w:r>
          </w:p>
        </w:tc>
      </w:tr>
      <w:tr w:rsidR="006D7A14" w:rsidRPr="006C6339" w14:paraId="4B94600D" w14:textId="77777777" w:rsidTr="006C6179">
        <w:trPr>
          <w:trHeight w:val="300"/>
          <w:jc w:val="center"/>
        </w:trPr>
        <w:tc>
          <w:tcPr>
            <w:tcW w:w="960" w:type="dxa"/>
            <w:noWrap/>
            <w:hideMark/>
          </w:tcPr>
          <w:p w14:paraId="5616C283" w14:textId="77777777" w:rsidR="006D7A14" w:rsidRPr="006C6339" w:rsidRDefault="006D7A14" w:rsidP="006C6179">
            <w:pPr>
              <w:spacing w:line="240" w:lineRule="auto"/>
              <w:jc w:val="right"/>
              <w:rPr>
                <w:szCs w:val="18"/>
              </w:rPr>
            </w:pPr>
            <w:r w:rsidRPr="006C6339">
              <w:rPr>
                <w:szCs w:val="18"/>
              </w:rPr>
              <w:t>0.567333</w:t>
            </w:r>
          </w:p>
        </w:tc>
        <w:tc>
          <w:tcPr>
            <w:tcW w:w="960" w:type="dxa"/>
            <w:noWrap/>
            <w:hideMark/>
          </w:tcPr>
          <w:p w14:paraId="42310E3B" w14:textId="77777777" w:rsidR="006D7A14" w:rsidRPr="006C6339" w:rsidRDefault="006D7A14" w:rsidP="006C6179">
            <w:pPr>
              <w:spacing w:line="240" w:lineRule="auto"/>
              <w:jc w:val="right"/>
              <w:rPr>
                <w:szCs w:val="18"/>
              </w:rPr>
            </w:pPr>
            <w:r w:rsidRPr="006C6339">
              <w:rPr>
                <w:szCs w:val="18"/>
              </w:rPr>
              <w:t>0.599172</w:t>
            </w:r>
          </w:p>
        </w:tc>
        <w:tc>
          <w:tcPr>
            <w:tcW w:w="960" w:type="dxa"/>
            <w:noWrap/>
            <w:hideMark/>
          </w:tcPr>
          <w:p w14:paraId="6EFBC3D3" w14:textId="77777777" w:rsidR="006D7A14" w:rsidRPr="006C6339" w:rsidRDefault="006D7A14" w:rsidP="006C6179">
            <w:pPr>
              <w:spacing w:line="240" w:lineRule="auto"/>
              <w:jc w:val="right"/>
              <w:rPr>
                <w:szCs w:val="18"/>
              </w:rPr>
            </w:pPr>
            <w:r w:rsidRPr="006C6339">
              <w:rPr>
                <w:szCs w:val="18"/>
              </w:rPr>
              <w:t>0.60072</w:t>
            </w:r>
          </w:p>
        </w:tc>
      </w:tr>
      <w:tr w:rsidR="006D7A14" w:rsidRPr="006C6339" w14:paraId="37FED31D" w14:textId="77777777" w:rsidTr="006C6179">
        <w:trPr>
          <w:trHeight w:val="300"/>
          <w:jc w:val="center"/>
        </w:trPr>
        <w:tc>
          <w:tcPr>
            <w:tcW w:w="960" w:type="dxa"/>
            <w:noWrap/>
            <w:hideMark/>
          </w:tcPr>
          <w:p w14:paraId="1635A9DE" w14:textId="77777777" w:rsidR="006D7A14" w:rsidRPr="006C6339" w:rsidRDefault="006D7A14" w:rsidP="006C6179">
            <w:pPr>
              <w:spacing w:line="240" w:lineRule="auto"/>
              <w:jc w:val="right"/>
              <w:rPr>
                <w:szCs w:val="18"/>
              </w:rPr>
            </w:pPr>
            <w:r w:rsidRPr="006C6339">
              <w:rPr>
                <w:szCs w:val="18"/>
              </w:rPr>
              <w:t>0.562</w:t>
            </w:r>
          </w:p>
        </w:tc>
        <w:tc>
          <w:tcPr>
            <w:tcW w:w="960" w:type="dxa"/>
            <w:noWrap/>
            <w:hideMark/>
          </w:tcPr>
          <w:p w14:paraId="23C266A4" w14:textId="77777777" w:rsidR="006D7A14" w:rsidRPr="006C6339" w:rsidRDefault="006D7A14" w:rsidP="006C6179">
            <w:pPr>
              <w:spacing w:line="240" w:lineRule="auto"/>
              <w:jc w:val="right"/>
              <w:rPr>
                <w:szCs w:val="18"/>
              </w:rPr>
            </w:pPr>
            <w:r w:rsidRPr="006C6339">
              <w:rPr>
                <w:szCs w:val="18"/>
              </w:rPr>
              <w:t>0.61625</w:t>
            </w:r>
          </w:p>
        </w:tc>
        <w:tc>
          <w:tcPr>
            <w:tcW w:w="960" w:type="dxa"/>
            <w:noWrap/>
            <w:hideMark/>
          </w:tcPr>
          <w:p w14:paraId="73E875DF" w14:textId="77777777" w:rsidR="006D7A14" w:rsidRPr="006C6339" w:rsidRDefault="006D7A14" w:rsidP="006C6179">
            <w:pPr>
              <w:spacing w:line="240" w:lineRule="auto"/>
              <w:jc w:val="right"/>
              <w:rPr>
                <w:szCs w:val="18"/>
              </w:rPr>
            </w:pPr>
            <w:r w:rsidRPr="006C6339">
              <w:rPr>
                <w:szCs w:val="18"/>
              </w:rPr>
              <w:t>0.602721</w:t>
            </w:r>
          </w:p>
        </w:tc>
      </w:tr>
      <w:tr w:rsidR="006D7A14" w:rsidRPr="006C6339" w14:paraId="066373FE" w14:textId="77777777" w:rsidTr="006C6179">
        <w:trPr>
          <w:trHeight w:val="300"/>
          <w:jc w:val="center"/>
        </w:trPr>
        <w:tc>
          <w:tcPr>
            <w:tcW w:w="960" w:type="dxa"/>
            <w:noWrap/>
            <w:hideMark/>
          </w:tcPr>
          <w:p w14:paraId="45F5D6FA" w14:textId="77777777" w:rsidR="006D7A14" w:rsidRPr="006C6339" w:rsidRDefault="006D7A14" w:rsidP="006C6179">
            <w:pPr>
              <w:spacing w:line="240" w:lineRule="auto"/>
              <w:jc w:val="right"/>
              <w:rPr>
                <w:szCs w:val="18"/>
              </w:rPr>
            </w:pPr>
            <w:r w:rsidRPr="006C6339">
              <w:rPr>
                <w:szCs w:val="18"/>
              </w:rPr>
              <w:t>0.564667</w:t>
            </w:r>
          </w:p>
        </w:tc>
        <w:tc>
          <w:tcPr>
            <w:tcW w:w="960" w:type="dxa"/>
            <w:noWrap/>
            <w:hideMark/>
          </w:tcPr>
          <w:p w14:paraId="03450DB0" w14:textId="77777777" w:rsidR="006D7A14" w:rsidRPr="006C6339" w:rsidRDefault="006D7A14" w:rsidP="006C6179">
            <w:pPr>
              <w:spacing w:line="240" w:lineRule="auto"/>
              <w:jc w:val="right"/>
              <w:rPr>
                <w:szCs w:val="18"/>
              </w:rPr>
            </w:pPr>
            <w:r w:rsidRPr="006C6339">
              <w:rPr>
                <w:szCs w:val="18"/>
              </w:rPr>
              <w:t>0.618298</w:t>
            </w:r>
          </w:p>
        </w:tc>
        <w:tc>
          <w:tcPr>
            <w:tcW w:w="960" w:type="dxa"/>
            <w:noWrap/>
            <w:hideMark/>
          </w:tcPr>
          <w:p w14:paraId="0B2ADCC0" w14:textId="77777777" w:rsidR="006D7A14" w:rsidRPr="006C6339" w:rsidRDefault="006D7A14" w:rsidP="006C6179">
            <w:pPr>
              <w:spacing w:line="240" w:lineRule="auto"/>
              <w:jc w:val="right"/>
              <w:rPr>
                <w:szCs w:val="18"/>
              </w:rPr>
            </w:pPr>
            <w:r w:rsidRPr="006C6339">
              <w:rPr>
                <w:szCs w:val="18"/>
              </w:rPr>
              <w:t>0.606521</w:t>
            </w:r>
          </w:p>
        </w:tc>
      </w:tr>
      <w:tr w:rsidR="006D7A14" w:rsidRPr="006C6339" w14:paraId="475504F3" w14:textId="77777777" w:rsidTr="006C6179">
        <w:trPr>
          <w:trHeight w:val="300"/>
          <w:jc w:val="center"/>
        </w:trPr>
        <w:tc>
          <w:tcPr>
            <w:tcW w:w="960" w:type="dxa"/>
            <w:noWrap/>
            <w:hideMark/>
          </w:tcPr>
          <w:p w14:paraId="30659143" w14:textId="77777777" w:rsidR="006D7A14" w:rsidRPr="006C6339" w:rsidRDefault="006D7A14" w:rsidP="006C6179">
            <w:pPr>
              <w:spacing w:line="240" w:lineRule="auto"/>
              <w:jc w:val="right"/>
              <w:rPr>
                <w:szCs w:val="18"/>
              </w:rPr>
            </w:pPr>
            <w:r w:rsidRPr="006C6339">
              <w:rPr>
                <w:szCs w:val="18"/>
              </w:rPr>
              <w:t>0.561333</w:t>
            </w:r>
          </w:p>
        </w:tc>
        <w:tc>
          <w:tcPr>
            <w:tcW w:w="960" w:type="dxa"/>
            <w:noWrap/>
            <w:hideMark/>
          </w:tcPr>
          <w:p w14:paraId="43827230" w14:textId="77777777" w:rsidR="006D7A14" w:rsidRPr="006C6339" w:rsidRDefault="006D7A14" w:rsidP="006C6179">
            <w:pPr>
              <w:spacing w:line="240" w:lineRule="auto"/>
              <w:jc w:val="right"/>
              <w:rPr>
                <w:szCs w:val="18"/>
              </w:rPr>
            </w:pPr>
            <w:r w:rsidRPr="006C6339">
              <w:rPr>
                <w:szCs w:val="18"/>
              </w:rPr>
              <w:t>0.621789</w:t>
            </w:r>
          </w:p>
        </w:tc>
        <w:tc>
          <w:tcPr>
            <w:tcW w:w="960" w:type="dxa"/>
            <w:noWrap/>
            <w:hideMark/>
          </w:tcPr>
          <w:p w14:paraId="7E636CE2" w14:textId="77777777" w:rsidR="006D7A14" w:rsidRPr="006C6339" w:rsidRDefault="006D7A14" w:rsidP="006C6179">
            <w:pPr>
              <w:spacing w:line="240" w:lineRule="auto"/>
              <w:jc w:val="right"/>
              <w:rPr>
                <w:szCs w:val="18"/>
              </w:rPr>
            </w:pPr>
            <w:r w:rsidRPr="006C6339">
              <w:rPr>
                <w:szCs w:val="18"/>
              </w:rPr>
              <w:t>0.607321</w:t>
            </w:r>
          </w:p>
        </w:tc>
      </w:tr>
      <w:tr w:rsidR="006D7A14" w:rsidRPr="006C6339" w14:paraId="00AD06A0" w14:textId="77777777" w:rsidTr="006C6179">
        <w:trPr>
          <w:trHeight w:val="300"/>
          <w:jc w:val="center"/>
        </w:trPr>
        <w:tc>
          <w:tcPr>
            <w:tcW w:w="960" w:type="dxa"/>
            <w:noWrap/>
            <w:hideMark/>
          </w:tcPr>
          <w:p w14:paraId="23ABB904" w14:textId="77777777" w:rsidR="006D7A14" w:rsidRPr="006C6339" w:rsidRDefault="006D7A14" w:rsidP="006C6179">
            <w:pPr>
              <w:spacing w:line="240" w:lineRule="auto"/>
              <w:jc w:val="right"/>
              <w:rPr>
                <w:szCs w:val="18"/>
              </w:rPr>
            </w:pPr>
            <w:r w:rsidRPr="006C6339">
              <w:rPr>
                <w:szCs w:val="18"/>
              </w:rPr>
              <w:t>0.572667</w:t>
            </w:r>
          </w:p>
        </w:tc>
        <w:tc>
          <w:tcPr>
            <w:tcW w:w="960" w:type="dxa"/>
            <w:noWrap/>
            <w:hideMark/>
          </w:tcPr>
          <w:p w14:paraId="0DE5A706" w14:textId="77777777" w:rsidR="006D7A14" w:rsidRPr="006C6339" w:rsidRDefault="006D7A14" w:rsidP="006C6179">
            <w:pPr>
              <w:spacing w:line="240" w:lineRule="auto"/>
              <w:jc w:val="right"/>
              <w:rPr>
                <w:szCs w:val="18"/>
              </w:rPr>
            </w:pPr>
            <w:r w:rsidRPr="006C6339">
              <w:rPr>
                <w:szCs w:val="18"/>
              </w:rPr>
              <w:t>0.615486</w:t>
            </w:r>
          </w:p>
        </w:tc>
        <w:tc>
          <w:tcPr>
            <w:tcW w:w="960" w:type="dxa"/>
            <w:noWrap/>
            <w:hideMark/>
          </w:tcPr>
          <w:p w14:paraId="3E45391E" w14:textId="77777777" w:rsidR="006D7A14" w:rsidRPr="006C6339" w:rsidRDefault="006D7A14" w:rsidP="006C6179">
            <w:pPr>
              <w:spacing w:line="240" w:lineRule="auto"/>
              <w:jc w:val="right"/>
              <w:rPr>
                <w:szCs w:val="18"/>
              </w:rPr>
            </w:pPr>
            <w:r w:rsidRPr="006C6339">
              <w:rPr>
                <w:szCs w:val="18"/>
              </w:rPr>
              <w:t>0.605321</w:t>
            </w:r>
          </w:p>
        </w:tc>
      </w:tr>
      <w:tr w:rsidR="006D7A14" w:rsidRPr="006C6339" w14:paraId="284CE118" w14:textId="77777777" w:rsidTr="006C6179">
        <w:trPr>
          <w:trHeight w:val="300"/>
          <w:jc w:val="center"/>
        </w:trPr>
        <w:tc>
          <w:tcPr>
            <w:tcW w:w="960" w:type="dxa"/>
            <w:noWrap/>
            <w:hideMark/>
          </w:tcPr>
          <w:p w14:paraId="08E3C99F" w14:textId="77777777" w:rsidR="006D7A14" w:rsidRPr="006C6339" w:rsidRDefault="006D7A14" w:rsidP="006C6179">
            <w:pPr>
              <w:spacing w:line="240" w:lineRule="auto"/>
              <w:jc w:val="right"/>
              <w:rPr>
                <w:szCs w:val="18"/>
              </w:rPr>
            </w:pPr>
            <w:r w:rsidRPr="006C6339">
              <w:rPr>
                <w:szCs w:val="18"/>
              </w:rPr>
              <w:t>0.574667</w:t>
            </w:r>
          </w:p>
        </w:tc>
        <w:tc>
          <w:tcPr>
            <w:tcW w:w="960" w:type="dxa"/>
            <w:noWrap/>
            <w:hideMark/>
          </w:tcPr>
          <w:p w14:paraId="25BA93A9" w14:textId="77777777" w:rsidR="006D7A14" w:rsidRPr="006C6339" w:rsidRDefault="006D7A14" w:rsidP="006C6179">
            <w:pPr>
              <w:spacing w:line="240" w:lineRule="auto"/>
              <w:jc w:val="right"/>
              <w:rPr>
                <w:szCs w:val="18"/>
              </w:rPr>
            </w:pPr>
            <w:r w:rsidRPr="006C6339">
              <w:rPr>
                <w:szCs w:val="18"/>
              </w:rPr>
              <w:t>0.616648</w:t>
            </w:r>
          </w:p>
        </w:tc>
        <w:tc>
          <w:tcPr>
            <w:tcW w:w="960" w:type="dxa"/>
            <w:noWrap/>
            <w:hideMark/>
          </w:tcPr>
          <w:p w14:paraId="01BF7089" w14:textId="77777777" w:rsidR="006D7A14" w:rsidRPr="006C6339" w:rsidRDefault="006D7A14" w:rsidP="006C6179">
            <w:pPr>
              <w:spacing w:line="240" w:lineRule="auto"/>
              <w:jc w:val="right"/>
              <w:rPr>
                <w:szCs w:val="18"/>
              </w:rPr>
            </w:pPr>
            <w:r w:rsidRPr="006C6339">
              <w:rPr>
                <w:szCs w:val="18"/>
              </w:rPr>
              <w:t>0.605521</w:t>
            </w:r>
          </w:p>
        </w:tc>
      </w:tr>
      <w:tr w:rsidR="006D7A14" w:rsidRPr="006C6339" w14:paraId="2575B411" w14:textId="77777777" w:rsidTr="006C6179">
        <w:trPr>
          <w:trHeight w:val="300"/>
          <w:jc w:val="center"/>
        </w:trPr>
        <w:tc>
          <w:tcPr>
            <w:tcW w:w="960" w:type="dxa"/>
            <w:noWrap/>
            <w:hideMark/>
          </w:tcPr>
          <w:p w14:paraId="28642316" w14:textId="77777777" w:rsidR="006D7A14" w:rsidRPr="006C6339" w:rsidRDefault="006D7A14" w:rsidP="006C6179">
            <w:pPr>
              <w:spacing w:line="240" w:lineRule="auto"/>
              <w:jc w:val="right"/>
              <w:rPr>
                <w:szCs w:val="18"/>
              </w:rPr>
            </w:pPr>
            <w:r w:rsidRPr="006C6339">
              <w:rPr>
                <w:szCs w:val="18"/>
              </w:rPr>
              <w:t>0.561333</w:t>
            </w:r>
          </w:p>
        </w:tc>
        <w:tc>
          <w:tcPr>
            <w:tcW w:w="960" w:type="dxa"/>
            <w:noWrap/>
            <w:hideMark/>
          </w:tcPr>
          <w:p w14:paraId="24A2CF29" w14:textId="77777777" w:rsidR="006D7A14" w:rsidRPr="006C6339" w:rsidRDefault="006D7A14" w:rsidP="006C6179">
            <w:pPr>
              <w:spacing w:line="240" w:lineRule="auto"/>
              <w:jc w:val="right"/>
              <w:rPr>
                <w:szCs w:val="18"/>
              </w:rPr>
            </w:pPr>
            <w:r w:rsidRPr="006C6339">
              <w:rPr>
                <w:szCs w:val="18"/>
              </w:rPr>
              <w:t>0.624889</w:t>
            </w:r>
          </w:p>
        </w:tc>
        <w:tc>
          <w:tcPr>
            <w:tcW w:w="960" w:type="dxa"/>
            <w:noWrap/>
            <w:hideMark/>
          </w:tcPr>
          <w:p w14:paraId="14F210A8" w14:textId="77777777" w:rsidR="006D7A14" w:rsidRPr="006C6339" w:rsidRDefault="006D7A14" w:rsidP="006C6179">
            <w:pPr>
              <w:spacing w:line="240" w:lineRule="auto"/>
              <w:jc w:val="right"/>
              <w:rPr>
                <w:szCs w:val="18"/>
              </w:rPr>
            </w:pPr>
            <w:r w:rsidRPr="006C6339">
              <w:rPr>
                <w:szCs w:val="18"/>
              </w:rPr>
              <w:t>0.611322</w:t>
            </w:r>
          </w:p>
        </w:tc>
      </w:tr>
    </w:tbl>
    <w:p w14:paraId="30FE468A" w14:textId="77777777" w:rsidR="00BB6028" w:rsidRPr="00F06293" w:rsidRDefault="00BB6028" w:rsidP="008202A5">
      <w:pPr>
        <w:pStyle w:val="MetadataHead"/>
        <w:ind w:left="300" w:hanging="300"/>
        <w:rPr>
          <w:color w:val="auto"/>
          <w:sz w:val="14"/>
          <w:szCs w:val="14"/>
          <w:lang w:val="en-GB"/>
          <w14:ligatures w14:val="standard"/>
        </w:rPr>
      </w:pPr>
      <w:bookmarkStart w:id="3" w:name="_GoBack"/>
      <w:bookmarkEnd w:id="3"/>
    </w:p>
    <w:sectPr w:rsidR="00BB6028"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28357" w14:textId="77777777" w:rsidR="00435E80" w:rsidRDefault="00435E80">
      <w:r>
        <w:separator/>
      </w:r>
    </w:p>
  </w:endnote>
  <w:endnote w:type="continuationSeparator" w:id="0">
    <w:p w14:paraId="5A1D6066" w14:textId="77777777" w:rsidR="00435E80" w:rsidRDefault="00435E80">
      <w:r>
        <w:continuationSeparator/>
      </w:r>
    </w:p>
  </w:endnote>
  <w:endnote w:type="continuationNotice" w:id="1">
    <w:p w14:paraId="36187230" w14:textId="77777777" w:rsidR="00435E80" w:rsidRDefault="00435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F079A" w14:textId="77777777" w:rsidR="00435E80" w:rsidRDefault="00435E80">
      <w:r>
        <w:separator/>
      </w:r>
    </w:p>
  </w:footnote>
  <w:footnote w:type="continuationSeparator" w:id="0">
    <w:p w14:paraId="12CFB206" w14:textId="77777777" w:rsidR="00435E80" w:rsidRDefault="00435E80">
      <w:r>
        <w:continuationSeparator/>
      </w:r>
    </w:p>
  </w:footnote>
  <w:footnote w:type="continuationNotice" w:id="1">
    <w:p w14:paraId="5CB3DC6D" w14:textId="77777777" w:rsidR="00435E80" w:rsidRDefault="00435E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11D80"/>
    <w:rsid w:val="00022DD2"/>
    <w:rsid w:val="00024DA1"/>
    <w:rsid w:val="00025E1E"/>
    <w:rsid w:val="00030A4E"/>
    <w:rsid w:val="0003458A"/>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5E94"/>
    <w:rsid w:val="00317850"/>
    <w:rsid w:val="00321DDC"/>
    <w:rsid w:val="0032775A"/>
    <w:rsid w:val="0033342D"/>
    <w:rsid w:val="00333725"/>
    <w:rsid w:val="003342CD"/>
    <w:rsid w:val="00336D12"/>
    <w:rsid w:val="003421EC"/>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16DE"/>
    <w:rsid w:val="003C3338"/>
    <w:rsid w:val="003C541A"/>
    <w:rsid w:val="003D0DD2"/>
    <w:rsid w:val="003D544B"/>
    <w:rsid w:val="003D7001"/>
    <w:rsid w:val="003E6247"/>
    <w:rsid w:val="003F2980"/>
    <w:rsid w:val="003F4297"/>
    <w:rsid w:val="003F5DAE"/>
    <w:rsid w:val="003F5F3D"/>
    <w:rsid w:val="003F69F2"/>
    <w:rsid w:val="003F7A8D"/>
    <w:rsid w:val="003F7CA2"/>
    <w:rsid w:val="004128EE"/>
    <w:rsid w:val="00414DFD"/>
    <w:rsid w:val="00427C7D"/>
    <w:rsid w:val="00431CB0"/>
    <w:rsid w:val="00435E80"/>
    <w:rsid w:val="0046042C"/>
    <w:rsid w:val="0048106F"/>
    <w:rsid w:val="0048126B"/>
    <w:rsid w:val="004825CE"/>
    <w:rsid w:val="00482C91"/>
    <w:rsid w:val="004836A6"/>
    <w:rsid w:val="00492EF4"/>
    <w:rsid w:val="004947C9"/>
    <w:rsid w:val="00495781"/>
    <w:rsid w:val="00497365"/>
    <w:rsid w:val="004A29F2"/>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60D0E"/>
    <w:rsid w:val="00562C79"/>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67D92"/>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D7A14"/>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5653A"/>
    <w:rsid w:val="00860201"/>
    <w:rsid w:val="00860BAF"/>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A74A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86984"/>
    <w:rsid w:val="00B91740"/>
    <w:rsid w:val="00B93369"/>
    <w:rsid w:val="00B96493"/>
    <w:rsid w:val="00BA00DF"/>
    <w:rsid w:val="00BA3C3D"/>
    <w:rsid w:val="00BA5432"/>
    <w:rsid w:val="00BA7DD8"/>
    <w:rsid w:val="00BB333E"/>
    <w:rsid w:val="00BB3E51"/>
    <w:rsid w:val="00BB5CF3"/>
    <w:rsid w:val="00BB6028"/>
    <w:rsid w:val="00BB6813"/>
    <w:rsid w:val="00BC0CA5"/>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A2BD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170E9"/>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42F"/>
    <w:rsid w:val="00F74DA3"/>
    <w:rsid w:val="00F82179"/>
    <w:rsid w:val="00F86A04"/>
    <w:rsid w:val="00F91DFA"/>
    <w:rsid w:val="00F95288"/>
    <w:rsid w:val="00F9791B"/>
    <w:rsid w:val="00FA2276"/>
    <w:rsid w:val="00FA313D"/>
    <w:rsid w:val="00FB2AFC"/>
    <w:rsid w:val="00FB7A39"/>
    <w:rsid w:val="00FC0E1D"/>
    <w:rsid w:val="00FC3ED3"/>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28" Type="http://schemas.openxmlformats.org/officeDocument/2006/relationships/chart" Target="charts/chart5.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xmlns:c16r2="http://schemas.microsoft.com/office/drawing/2015/06/char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597021752"/>
        <c:axId val="597022144"/>
      </c:barChart>
      <c:catAx>
        <c:axId val="59702175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22144"/>
        <c:crosses val="autoZero"/>
        <c:auto val="1"/>
        <c:lblAlgn val="ctr"/>
        <c:lblOffset val="100"/>
        <c:noMultiLvlLbl val="0"/>
      </c:catAx>
      <c:valAx>
        <c:axId val="597022144"/>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21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LR RMSE</a:t>
            </a:r>
          </a:p>
        </c:rich>
      </c:tx>
      <c:layout>
        <c:manualLayout>
          <c:xMode val="edge"/>
          <c:yMode val="edge"/>
          <c:x val="0.20310367454068243"/>
          <c:y val="4.36569610276732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CarInsurance_LR_RMSE!$F$4:$H$4</c:f>
                <c:numCache>
                  <c:formatCode>General</c:formatCode>
                  <c:ptCount val="3"/>
                  <c:pt idx="0">
                    <c:v>1.1009771446605069E-15</c:v>
                  </c:pt>
                  <c:pt idx="1">
                    <c:v>4.0270046526225303E-2</c:v>
                  </c:pt>
                  <c:pt idx="2">
                    <c:v>8.5309106992175312E-4</c:v>
                  </c:pt>
                </c:numCache>
              </c:numRef>
            </c:plus>
            <c:minus>
              <c:numRef>
                <c:f>CarInsurance_LR_RMSE!$F$4:$H$4</c:f>
                <c:numCache>
                  <c:formatCode>General</c:formatCode>
                  <c:ptCount val="3"/>
                  <c:pt idx="0">
                    <c:v>1.1009771446605069E-15</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8.3866179065328019</c:v>
                </c:pt>
                <c:pt idx="1">
                  <c:v>8.346446499999999</c:v>
                </c:pt>
                <c:pt idx="2">
                  <c:v>8.3282500000000006</c:v>
                </c:pt>
              </c:numCache>
            </c:numRef>
          </c:val>
          <c:extLst xmlns:c16r2="http://schemas.microsoft.com/office/drawing/2015/06/chart">
            <c:ext xmlns:c16="http://schemas.microsoft.com/office/drawing/2014/chart" uri="{C3380CC4-5D6E-409C-BE32-E72D297353CC}">
              <c16:uniqueId val="{00000000-DFBC-4723-951F-1D532FF5B5B0}"/>
            </c:ext>
          </c:extLst>
        </c:ser>
        <c:dLbls>
          <c:showLegendKey val="0"/>
          <c:showVal val="0"/>
          <c:showCatName val="0"/>
          <c:showSerName val="0"/>
          <c:showPercent val="0"/>
          <c:showBubbleSize val="0"/>
        </c:dLbls>
        <c:gapWidth val="219"/>
        <c:overlap val="-27"/>
        <c:axId val="597022928"/>
        <c:axId val="597355120"/>
      </c:barChart>
      <c:catAx>
        <c:axId val="597022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55120"/>
        <c:crosses val="autoZero"/>
        <c:auto val="1"/>
        <c:lblAlgn val="ctr"/>
        <c:lblOffset val="100"/>
        <c:noMultiLvlLbl val="0"/>
      </c:catAx>
      <c:valAx>
        <c:axId val="597355120"/>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022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t>GooglePlay SVM</a:t>
            </a:r>
            <a:r>
              <a:rPr lang="en-US" sz="1600" b="0" baseline="0"/>
              <a:t> Accuracy</a:t>
            </a:r>
            <a:endParaRPr lang="en-US" sz="16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GooglePlay_SVM_Accuracy!$F$4:$H$4</c:f>
                <c:numCache>
                  <c:formatCode>General</c:formatCode>
                  <c:ptCount val="3"/>
                  <c:pt idx="0">
                    <c:v>2.4195832787357939E-3</c:v>
                  </c:pt>
                  <c:pt idx="1">
                    <c:v>5.7228685434796856E-3</c:v>
                  </c:pt>
                  <c:pt idx="2">
                    <c:v>4.4592027975821728E-3</c:v>
                  </c:pt>
                </c:numCache>
              </c:numRef>
            </c:plus>
            <c:minus>
              <c:numRef>
                <c:f>GooglePlay_SVM_Accuracy!$F$4:$H$4</c:f>
                <c:numCache>
                  <c:formatCode>General</c:formatCode>
                  <c:ptCount val="3"/>
                  <c:pt idx="0">
                    <c:v>2.4195832787357939E-3</c:v>
                  </c:pt>
                  <c:pt idx="1">
                    <c:v>5.7228685434796856E-3</c:v>
                  </c:pt>
                  <c:pt idx="2">
                    <c:v>4.4592027975821728E-3</c:v>
                  </c:pt>
                </c:numCache>
              </c:numRef>
            </c:minus>
            <c:spPr>
              <a:noFill/>
              <a:ln w="9525" cap="flat" cmpd="sng" algn="ctr">
                <a:solidFill>
                  <a:schemeClr val="tx1">
                    <a:lumMod val="65000"/>
                    <a:lumOff val="35000"/>
                  </a:schemeClr>
                </a:solidFill>
                <a:round/>
              </a:ln>
              <a:effectLst/>
            </c:spPr>
          </c:errBars>
          <c:cat>
            <c:strRef>
              <c:f>GooglePlay_SVM_Accuracy!$F$1:$H$1</c:f>
              <c:strCache>
                <c:ptCount val="3"/>
                <c:pt idx="0">
                  <c:v>Sklearn</c:v>
                </c:pt>
                <c:pt idx="1">
                  <c:v>TF</c:v>
                </c:pt>
                <c:pt idx="2">
                  <c:v>Weka</c:v>
                </c:pt>
              </c:strCache>
            </c:strRef>
          </c:cat>
          <c:val>
            <c:numRef>
              <c:f>GooglePlay_SVM_Accuracy!$F$2:$H$2</c:f>
              <c:numCache>
                <c:formatCode>General</c:formatCode>
                <c:ptCount val="3"/>
                <c:pt idx="0">
                  <c:v>0.5736</c:v>
                </c:pt>
                <c:pt idx="1">
                  <c:v>0.57782449999999996</c:v>
                </c:pt>
                <c:pt idx="2">
                  <c:v>0.57310199999999989</c:v>
                </c:pt>
              </c:numCache>
            </c:numRef>
          </c:val>
          <c:extLst xmlns:c16r2="http://schemas.microsoft.com/office/drawing/2015/06/chart">
            <c:ext xmlns:c16="http://schemas.microsoft.com/office/drawing/2014/chart" uri="{C3380CC4-5D6E-409C-BE32-E72D297353CC}">
              <c16:uniqueId val="{00000000-965B-4D55-ABB8-DBF0E7C99AB1}"/>
            </c:ext>
          </c:extLst>
        </c:ser>
        <c:dLbls>
          <c:showLegendKey val="0"/>
          <c:showVal val="0"/>
          <c:showCatName val="0"/>
          <c:showSerName val="0"/>
          <c:showPercent val="0"/>
          <c:showBubbleSize val="0"/>
        </c:dLbls>
        <c:gapWidth val="219"/>
        <c:overlap val="-27"/>
        <c:axId val="597353160"/>
        <c:axId val="597354336"/>
      </c:barChart>
      <c:catAx>
        <c:axId val="597353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54336"/>
        <c:crosses val="autoZero"/>
        <c:auto val="1"/>
        <c:lblAlgn val="ctr"/>
        <c:lblOffset val="100"/>
        <c:noMultiLvlLbl val="0"/>
      </c:catAx>
      <c:valAx>
        <c:axId val="597354336"/>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53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SVM</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CarInsurance_SVM_Accuracy!$F$4:$H$4</c:f>
                <c:numCache>
                  <c:formatCode>General</c:formatCode>
                  <c:ptCount val="3"/>
                  <c:pt idx="0">
                    <c:v>4.0566993464950856E-3</c:v>
                  </c:pt>
                  <c:pt idx="1">
                    <c:v>4.8146020718892934E-3</c:v>
                  </c:pt>
                  <c:pt idx="2">
                    <c:v>4.4477905074921829E-3</c:v>
                  </c:pt>
                </c:numCache>
              </c:numRef>
            </c:plus>
            <c:minus>
              <c:numRef>
                <c:f>CarInsurance_SVM_Accuracy!$F$4:$H$4</c:f>
                <c:numCache>
                  <c:formatCode>General</c:formatCode>
                  <c:ptCount val="3"/>
                  <c:pt idx="0">
                    <c:v>4.0566993464950856E-3</c:v>
                  </c:pt>
                  <c:pt idx="1">
                    <c:v>4.8146020718892934E-3</c:v>
                  </c:pt>
                  <c:pt idx="2">
                    <c:v>4.4477905074921829E-3</c:v>
                  </c:pt>
                </c:numCache>
              </c:numRef>
            </c:minus>
            <c:spPr>
              <a:noFill/>
              <a:ln w="9525" cap="flat" cmpd="sng" algn="ctr">
                <a:solidFill>
                  <a:schemeClr val="tx1">
                    <a:lumMod val="65000"/>
                    <a:lumOff val="35000"/>
                  </a:schemeClr>
                </a:solidFill>
                <a:round/>
              </a:ln>
              <a:effectLst/>
            </c:spPr>
          </c:errBars>
          <c:cat>
            <c:strRef>
              <c:f>CarInsurance_SVM_Accuracy!$F$1:$H$1</c:f>
              <c:strCache>
                <c:ptCount val="3"/>
                <c:pt idx="0">
                  <c:v>Sklearn</c:v>
                </c:pt>
                <c:pt idx="1">
                  <c:v>TF</c:v>
                </c:pt>
                <c:pt idx="2">
                  <c:v>Weka</c:v>
                </c:pt>
              </c:strCache>
            </c:strRef>
          </c:cat>
          <c:val>
            <c:numRef>
              <c:f>CarInsurance_SVM_Accuracy!$F$2:$H$2</c:f>
              <c:numCache>
                <c:formatCode>General</c:formatCode>
                <c:ptCount val="3"/>
                <c:pt idx="0">
                  <c:v>0.86959999999999993</c:v>
                </c:pt>
                <c:pt idx="1">
                  <c:v>0.87191700000000005</c:v>
                </c:pt>
                <c:pt idx="2">
                  <c:v>0.87286889999999995</c:v>
                </c:pt>
              </c:numCache>
            </c:numRef>
          </c:val>
          <c:extLst xmlns:c16r2="http://schemas.microsoft.com/office/drawing/2015/06/chart">
            <c:ext xmlns:c16="http://schemas.microsoft.com/office/drawing/2014/chart" uri="{C3380CC4-5D6E-409C-BE32-E72D297353CC}">
              <c16:uniqueId val="{00000000-5A68-4DF4-AE24-6B3F33312B9C}"/>
            </c:ext>
          </c:extLst>
        </c:ser>
        <c:dLbls>
          <c:showLegendKey val="0"/>
          <c:showVal val="0"/>
          <c:showCatName val="0"/>
          <c:showSerName val="0"/>
          <c:showPercent val="0"/>
          <c:showBubbleSize val="0"/>
        </c:dLbls>
        <c:gapWidth val="219"/>
        <c:overlap val="-27"/>
        <c:axId val="597352376"/>
        <c:axId val="597352768"/>
      </c:barChart>
      <c:catAx>
        <c:axId val="597352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52768"/>
        <c:crosses val="autoZero"/>
        <c:auto val="1"/>
        <c:lblAlgn val="ctr"/>
        <c:lblOffset val="100"/>
        <c:noMultiLvlLbl val="0"/>
      </c:catAx>
      <c:valAx>
        <c:axId val="597352768"/>
        <c:scaling>
          <c:orientation val="minMax"/>
          <c:max val="0.9500000000000000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352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GooglePlay KNN </a:t>
            </a:r>
            <a:r>
              <a:rPr lang="en-US" sz="1600" baseline="0"/>
              <a:t>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GooglePlay_KNN_Accuracy!$F$4:$H$4</c:f>
                <c:numCache>
                  <c:formatCode>General</c:formatCode>
                  <c:ptCount val="3"/>
                  <c:pt idx="0">
                    <c:v>4.9668871668669765E-3</c:v>
                  </c:pt>
                  <c:pt idx="1">
                    <c:v>3.8169149936928787E-3</c:v>
                  </c:pt>
                  <c:pt idx="2">
                    <c:v>1.9240019173518716E-3</c:v>
                  </c:pt>
                </c:numCache>
              </c:numRef>
            </c:plus>
            <c:minus>
              <c:numRef>
                <c:f>GooglePlay_KNN_Accuracy!$F$4:$H$4</c:f>
                <c:numCache>
                  <c:formatCode>General</c:formatCode>
                  <c:ptCount val="3"/>
                  <c:pt idx="0">
                    <c:v>4.9668871668669765E-3</c:v>
                  </c:pt>
                  <c:pt idx="1">
                    <c:v>3.8169149936928787E-3</c:v>
                  </c:pt>
                  <c:pt idx="2">
                    <c:v>1.9240019173518716E-3</c:v>
                  </c:pt>
                </c:numCache>
              </c:numRef>
            </c:minus>
            <c:spPr>
              <a:noFill/>
              <a:ln w="9525" cap="flat" cmpd="sng" algn="ctr">
                <a:solidFill>
                  <a:schemeClr val="tx1">
                    <a:lumMod val="65000"/>
                    <a:lumOff val="35000"/>
                  </a:schemeClr>
                </a:solidFill>
                <a:round/>
              </a:ln>
              <a:effectLst/>
            </c:spPr>
          </c:errBars>
          <c:cat>
            <c:strRef>
              <c:f>GooglePlay_KNN_Accuracy!$F$1:$H$1</c:f>
              <c:strCache>
                <c:ptCount val="3"/>
                <c:pt idx="0">
                  <c:v>Sklearn</c:v>
                </c:pt>
                <c:pt idx="1">
                  <c:v>TF</c:v>
                </c:pt>
                <c:pt idx="2">
                  <c:v>Weka</c:v>
                </c:pt>
              </c:strCache>
            </c:strRef>
          </c:cat>
          <c:val>
            <c:numRef>
              <c:f>GooglePlay_KNN_Accuracy!$F$2:$H$2</c:f>
              <c:numCache>
                <c:formatCode>General</c:formatCode>
                <c:ptCount val="3"/>
                <c:pt idx="0">
                  <c:v>0.70217081850533769</c:v>
                </c:pt>
                <c:pt idx="1">
                  <c:v>0.70582670463089126</c:v>
                </c:pt>
                <c:pt idx="2">
                  <c:v>0.70734000000000008</c:v>
                </c:pt>
              </c:numCache>
            </c:numRef>
          </c:val>
          <c:extLst xmlns:c16r2="http://schemas.microsoft.com/office/drawing/2015/06/chart">
            <c:ext xmlns:c16="http://schemas.microsoft.com/office/drawing/2014/chart" uri="{C3380CC4-5D6E-409C-BE32-E72D297353CC}">
              <c16:uniqueId val="{00000000-88E0-4BEA-BCC3-090681C14C0B}"/>
            </c:ext>
          </c:extLst>
        </c:ser>
        <c:dLbls>
          <c:showLegendKey val="0"/>
          <c:showVal val="0"/>
          <c:showCatName val="0"/>
          <c:showSerName val="0"/>
          <c:showPercent val="0"/>
          <c:showBubbleSize val="0"/>
        </c:dLbls>
        <c:gapWidth val="219"/>
        <c:overlap val="-27"/>
        <c:axId val="594057128"/>
        <c:axId val="594057520"/>
      </c:barChart>
      <c:catAx>
        <c:axId val="594057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57520"/>
        <c:crosses val="autoZero"/>
        <c:auto val="1"/>
        <c:lblAlgn val="ctr"/>
        <c:lblOffset val="100"/>
        <c:noMultiLvlLbl val="0"/>
      </c:catAx>
      <c:valAx>
        <c:axId val="594057520"/>
        <c:scaling>
          <c:orientation val="minMax"/>
          <c:max val="0.8"/>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57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KNN</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CarInsurance_KNN_Accuracy!$F$4:$H$4</c:f>
                <c:numCache>
                  <c:formatCode>General</c:formatCode>
                  <c:ptCount val="3"/>
                  <c:pt idx="0">
                    <c:v>4.7551740531888943E-3</c:v>
                  </c:pt>
                  <c:pt idx="1">
                    <c:v>6.3214899411134966E-3</c:v>
                  </c:pt>
                  <c:pt idx="2">
                    <c:v>1.6503921160015277E-3</c:v>
                  </c:pt>
                </c:numCache>
              </c:numRef>
            </c:plus>
            <c:minus>
              <c:numRef>
                <c:f>CarInsurance_KNN_Accuracy!$F$4:$H$4</c:f>
                <c:numCache>
                  <c:formatCode>General</c:formatCode>
                  <c:ptCount val="3"/>
                  <c:pt idx="0">
                    <c:v>4.7551740531888943E-3</c:v>
                  </c:pt>
                  <c:pt idx="1">
                    <c:v>6.3214899411134966E-3</c:v>
                  </c:pt>
                  <c:pt idx="2">
                    <c:v>1.6503921160015277E-3</c:v>
                  </c:pt>
                </c:numCache>
              </c:numRef>
            </c:minus>
            <c:spPr>
              <a:noFill/>
              <a:ln w="9525" cap="flat" cmpd="sng" algn="ctr">
                <a:solidFill>
                  <a:schemeClr val="tx1">
                    <a:lumMod val="65000"/>
                    <a:lumOff val="35000"/>
                  </a:schemeClr>
                </a:solidFill>
                <a:round/>
              </a:ln>
              <a:effectLst/>
            </c:spPr>
          </c:errBars>
          <c:cat>
            <c:strRef>
              <c:f>CarInsurance_KNN_Accuracy!$F$1:$H$1</c:f>
              <c:strCache>
                <c:ptCount val="3"/>
                <c:pt idx="0">
                  <c:v>Sklearn</c:v>
                </c:pt>
                <c:pt idx="1">
                  <c:v>TF</c:v>
                </c:pt>
                <c:pt idx="2">
                  <c:v>Weka</c:v>
                </c:pt>
              </c:strCache>
            </c:strRef>
          </c:cat>
          <c:val>
            <c:numRef>
              <c:f>CarInsurance_KNN_Accuracy!$F$2:$H$2</c:f>
              <c:numCache>
                <c:formatCode>General</c:formatCode>
                <c:ptCount val="3"/>
                <c:pt idx="0">
                  <c:v>0.57039999999999946</c:v>
                </c:pt>
                <c:pt idx="1">
                  <c:v>0.61144718124405362</c:v>
                </c:pt>
                <c:pt idx="2">
                  <c:v>0.60578100000000012</c:v>
                </c:pt>
              </c:numCache>
            </c:numRef>
          </c:val>
          <c:extLst xmlns:c16r2="http://schemas.microsoft.com/office/drawing/2015/06/chart">
            <c:ext xmlns:c16="http://schemas.microsoft.com/office/drawing/2014/chart" uri="{C3380CC4-5D6E-409C-BE32-E72D297353CC}">
              <c16:uniqueId val="{00000000-16E9-4255-9E4C-BDCDC08175FE}"/>
            </c:ext>
          </c:extLst>
        </c:ser>
        <c:dLbls>
          <c:showLegendKey val="0"/>
          <c:showVal val="0"/>
          <c:showCatName val="0"/>
          <c:showSerName val="0"/>
          <c:showPercent val="0"/>
          <c:showBubbleSize val="0"/>
        </c:dLbls>
        <c:gapWidth val="219"/>
        <c:overlap val="-27"/>
        <c:axId val="594054776"/>
        <c:axId val="594055168"/>
      </c:barChart>
      <c:catAx>
        <c:axId val="594054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55168"/>
        <c:crosses val="autoZero"/>
        <c:auto val="1"/>
        <c:lblAlgn val="ctr"/>
        <c:lblOffset val="100"/>
        <c:noMultiLvlLbl val="0"/>
      </c:catAx>
      <c:valAx>
        <c:axId val="594055168"/>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54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05C0D5D-B4C8-4F3D-A5A2-FF3E25CB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768</TotalTime>
  <Pages>7</Pages>
  <Words>2469</Words>
  <Characters>14077</Characters>
  <Application>Microsoft Office Word</Application>
  <DocSecurity>0</DocSecurity>
  <Lines>117</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16513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122</cp:revision>
  <cp:lastPrinted>2018-11-24T06:47:00Z</cp:lastPrinted>
  <dcterms:created xsi:type="dcterms:W3CDTF">2018-05-22T09:05:00Z</dcterms:created>
  <dcterms:modified xsi:type="dcterms:W3CDTF">2018-12-17T13:55:00Z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