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ptos" w:hAnsi="Aptos" w:eastAsia="Aptos"/>
          <w:b/>
          <w:color w:val="0F2747"/>
          <w:sz w:val="44"/>
        </w:rPr>
        <w:t>Analiza planu wykonania zapytań w PostgreSQL</w:t>
      </w:r>
    </w:p>
    <w:p>
      <w:pPr>
        <w:spacing w:after="280"/>
      </w:pPr>
      <w:r>
        <w:rPr>
          <w:rFonts w:ascii="Aptos" w:hAnsi="Aptos" w:eastAsia="Aptos"/>
          <w:b w:val="0"/>
          <w:color w:val="64748B"/>
          <w:sz w:val="23"/>
        </w:rPr>
        <w:t>Jak czytać EXPLAIN, interpretować węzły planu i rozpoznawać wąskie gardła wydajnościowe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5FF"/>
            <w:tcBorders>
              <w:top w:val="single" w:sz="10" w:space="0" w:color="2563EB"/>
              <w:left w:val="single" w:sz="10" w:space="0" w:color="2563EB"/>
              <w:bottom w:val="single" w:sz="10" w:space="0" w:color="2563EB"/>
              <w:right w:val="single" w:sz="10" w:space="0" w:color="2563EB"/>
            </w:tcBorders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2563EB"/>
                <w:sz w:val="21"/>
              </w:rPr>
              <w:t>Cel analizy planu</w:t>
              <w:br/>
            </w:r>
            <w:r>
              <w:rPr>
                <w:rFonts w:ascii="Aptos" w:hAnsi="Aptos" w:eastAsia="Aptos"/>
                <w:b w:val="0"/>
                <w:color w:val="334155"/>
                <w:sz w:val="20"/>
              </w:rPr>
              <w:t>Plan wykonania jest drzewem operatorów. Dane są pobierane przez węzły najniższe, przetwarzane w kolejnych etapach i zwracane przez węzeł najwyższy. Analiza polega na porównaniu estymacji planisty z rzeczywistym wykonaniem oraz znalezieniu operacji zużywających najwięcej czasu, odczytów i pamięci.</w:t>
            </w:r>
          </w:p>
        </w:tc>
      </w:tr>
    </w:tbl>
    <w:p>
      <w:pPr>
        <w:spacing w:after="40"/>
      </w:pPr>
    </w:p>
    <w:p>
      <w:pPr>
        <w:keepNext/>
        <w:spacing w:before="300" w:after="100"/>
      </w:pPr>
      <w:r>
        <w:rPr>
          <w:rFonts w:ascii="Aptos" w:hAnsi="Aptos" w:eastAsia="Aptos"/>
          <w:b/>
          <w:color w:val="123A70"/>
          <w:sz w:val="30"/>
        </w:rPr>
        <w:t>1. Jak uzyskać plan, który nadaje się do analizy</w:t>
      </w:r>
    </w:p>
    <w:p>
      <w:pPr>
        <w:spacing w:before="0" w:after="120" w:line="276" w:lineRule="auto"/>
      </w:pPr>
      <w:r>
        <w:rPr>
          <w:rFonts w:ascii="Aptos" w:hAnsi="Aptos" w:eastAsia="Aptos"/>
          <w:b w:val="0"/>
          <w:color w:val="1F2937"/>
          <w:sz w:val="21"/>
        </w:rPr>
        <w:t>Sam EXPLAIN pokazuje wyłącznie szacunki optymalizatora. Do diagnostyki wydajności należy używać EXPLAIN ANALYZE wraz ze statystykami buforów. Uwaga: EXPLAIN ANALYZE faktycznie wykonuje zapytanie, dlatego przy INSERT, UPDATE i DELETE należy zachować ostrożność.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172033"/>
            <w:tcBorders>
              <w:top w:val="single" w:sz="2" w:space="0" w:color="172033"/>
              <w:left w:val="single" w:sz="2" w:space="0" w:color="172033"/>
              <w:bottom w:val="single" w:sz="2" w:space="0" w:color="172033"/>
              <w:right w:val="single" w:sz="2" w:space="0" w:color="172033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color w:val="E5EEF9"/>
                <w:sz w:val="18"/>
              </w:rPr>
              <w:t>EXPLAIN (ANALYZE, BUFFERS, TIMING)</w:t>
              <w:br/>
            </w:r>
            <w:r>
              <w:rPr>
                <w:rFonts w:ascii="Consolas" w:hAnsi="Consolas" w:eastAsia="Consolas"/>
                <w:b w:val="0"/>
                <w:color w:val="E5EEF9"/>
                <w:sz w:val="18"/>
              </w:rPr>
              <w:t>SELECT ...;</w:t>
            </w:r>
          </w:p>
        </w:tc>
      </w:tr>
    </w:tbl>
    <w:p>
      <w:pPr>
        <w:spacing w:after="20"/>
      </w:pPr>
    </w:p>
    <w:p>
      <w:pPr>
        <w:spacing w:before="0" w:after="120" w:line="276" w:lineRule="auto"/>
      </w:pPr>
      <w:r>
        <w:rPr>
          <w:rFonts w:ascii="Aptos" w:hAnsi="Aptos" w:eastAsia="Aptos"/>
          <w:b w:val="0"/>
          <w:color w:val="1F2937"/>
          <w:sz w:val="21"/>
        </w:rPr>
        <w:t>W zależności od potrzeby można dodać również VERBOSE, SETTINGS, WAL albo FORMAT JSON. Dla typowej analizy kluczowe są ANALYZE i BUFFERS.</w:t>
      </w:r>
    </w:p>
    <w:p>
      <w:pPr>
        <w:keepNext/>
        <w:spacing w:before="300" w:after="100"/>
      </w:pPr>
      <w:r>
        <w:rPr>
          <w:rFonts w:ascii="Aptos" w:hAnsi="Aptos" w:eastAsia="Aptos"/>
          <w:b/>
          <w:color w:val="123A70"/>
          <w:sz w:val="30"/>
        </w:rPr>
        <w:t>2. Drzewo planu: kierunek przepływu danych</w:t>
      </w:r>
    </w:p>
    <w:p>
      <w:pPr>
        <w:spacing w:before="0" w:after="120" w:line="276" w:lineRule="auto"/>
      </w:pPr>
      <w:r>
        <w:rPr>
          <w:rFonts w:ascii="Aptos" w:hAnsi="Aptos" w:eastAsia="Aptos"/>
          <w:b w:val="0"/>
          <w:color w:val="1F2937"/>
          <w:sz w:val="21"/>
        </w:rPr>
        <w:t>Plan należy czytać od dołu do góry. Węzły najniższe pozyskują dane ze źródeł: tabel, indeksów, tabel tymczasowych lub źródeł zewnętrznych. Węzły pośrednie filtrują, łączą, sortują albo agregują dane. Węzeł najwyższy zwraca końcowy rezultat.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172033"/>
            <w:tcBorders>
              <w:top w:val="single" w:sz="2" w:space="0" w:color="172033"/>
              <w:left w:val="single" w:sz="2" w:space="0" w:color="172033"/>
              <w:bottom w:val="single" w:sz="2" w:space="0" w:color="172033"/>
              <w:right w:val="single" w:sz="2" w:space="0" w:color="172033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color w:val="E5EEF9"/>
                <w:sz w:val="18"/>
              </w:rPr>
              <w:t>Aggregate</w:t>
              <w:br/>
            </w:r>
            <w:r>
              <w:rPr>
                <w:rFonts w:ascii="Consolas" w:hAnsi="Consolas" w:eastAsia="Consolas"/>
                <w:b w:val="0"/>
                <w:color w:val="E5EEF9"/>
                <w:sz w:val="18"/>
              </w:rPr>
              <w:t xml:space="preserve">  -&gt; Hash Join</w:t>
              <w:br/>
            </w:r>
            <w:r>
              <w:rPr>
                <w:rFonts w:ascii="Consolas" w:hAnsi="Consolas" w:eastAsia="Consolas"/>
                <w:b w:val="0"/>
                <w:color w:val="E5EEF9"/>
                <w:sz w:val="18"/>
              </w:rPr>
              <w:t xml:space="preserve">       -&gt; Seq Scan on orders</w:t>
              <w:br/>
            </w:r>
            <w:r>
              <w:rPr>
                <w:rFonts w:ascii="Consolas" w:hAnsi="Consolas" w:eastAsia="Consolas"/>
                <w:b w:val="0"/>
                <w:color w:val="E5EEF9"/>
                <w:sz w:val="18"/>
              </w:rPr>
              <w:t xml:space="preserve">       -&gt; Hash</w:t>
              <w:br/>
            </w:r>
            <w:r>
              <w:rPr>
                <w:rFonts w:ascii="Consolas" w:hAnsi="Consolas" w:eastAsia="Consolas"/>
                <w:b w:val="0"/>
                <w:color w:val="E5EEF9"/>
                <w:sz w:val="18"/>
              </w:rPr>
              <w:t xml:space="preserve">            -&gt; Index Scan on customers</w:t>
            </w:r>
          </w:p>
        </w:tc>
      </w:tr>
    </w:tbl>
    <w:p>
      <w:pPr>
        <w:spacing w:after="20"/>
      </w:pPr>
    </w:p>
    <w:p>
      <w:pPr>
        <w:spacing w:before="0" w:after="120" w:line="276" w:lineRule="auto"/>
      </w:pPr>
      <w:r>
        <w:rPr>
          <w:rFonts w:ascii="Aptos" w:hAnsi="Aptos" w:eastAsia="Aptos"/>
          <w:b w:val="0"/>
          <w:color w:val="1F2937"/>
          <w:sz w:val="21"/>
        </w:rPr>
        <w:t>W tym przykładzie PostgreSQL najpierw odczytuje klientów przez indeks, buduje z nich strukturę Hash, skanuje tabelę orders, wykonuje Hash Join, a na końcu Aggregate liczy wynik.</w:t>
      </w:r>
    </w:p>
    <w:p>
      <w:pPr>
        <w:keepNext/>
        <w:spacing w:before="300" w:after="100"/>
      </w:pPr>
      <w:r>
        <w:rPr>
          <w:rFonts w:ascii="Aptos" w:hAnsi="Aptos" w:eastAsia="Aptos"/>
          <w:b/>
          <w:color w:val="123A70"/>
          <w:sz w:val="30"/>
        </w:rPr>
        <w:t>3. Anatomia pojedynczego węzła planu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172033"/>
            <w:tcBorders>
              <w:top w:val="single" w:sz="2" w:space="0" w:color="172033"/>
              <w:left w:val="single" w:sz="2" w:space="0" w:color="172033"/>
              <w:bottom w:val="single" w:sz="2" w:space="0" w:color="172033"/>
              <w:right w:val="single" w:sz="2" w:space="0" w:color="172033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color w:val="E5EEF9"/>
                <w:sz w:val="18"/>
              </w:rPr>
              <w:t>-&gt; Index Scan using idx_orders_user on orders  (cost=0.42..15.60 rows=5 width=48) (actual time=0.032..0.054 rows=6 loops=1)</w:t>
              <w:br/>
            </w:r>
            <w:r>
              <w:rPr>
                <w:rFonts w:ascii="Consolas" w:hAnsi="Consolas" w:eastAsia="Consolas"/>
                <w:b w:val="0"/>
                <w:color w:val="E5EEF9"/>
                <w:sz w:val="18"/>
              </w:rPr>
              <w:t xml:space="preserve">     Index Cond: (user_id = 42)</w:t>
              <w:br/>
            </w:r>
            <w:r>
              <w:rPr>
                <w:rFonts w:ascii="Consolas" w:hAnsi="Consolas" w:eastAsia="Consolas"/>
                <w:b w:val="0"/>
                <w:color w:val="E5EEF9"/>
                <w:sz w:val="18"/>
              </w:rPr>
              <w:t xml:space="preserve">     Filter: (status = 'PAID')</w:t>
              <w:br/>
            </w:r>
            <w:r>
              <w:rPr>
                <w:rFonts w:ascii="Consolas" w:hAnsi="Consolas" w:eastAsia="Consolas"/>
                <w:b w:val="0"/>
                <w:color w:val="E5EEF9"/>
                <w:sz w:val="18"/>
              </w:rPr>
              <w:t xml:space="preserve">     Rows Removed by Filter: 2</w:t>
              <w:br/>
            </w:r>
            <w:r>
              <w:rPr>
                <w:rFonts w:ascii="Consolas" w:hAnsi="Consolas" w:eastAsia="Consolas"/>
                <w:b w:val="0"/>
                <w:color w:val="E5EEF9"/>
                <w:sz w:val="18"/>
              </w:rPr>
              <w:t xml:space="preserve">     Buffers: shared hit=4 read=1</w:t>
            </w:r>
          </w:p>
        </w:tc>
      </w:tr>
    </w:tbl>
    <w:p>
      <w:pPr>
        <w:spacing w:after="20"/>
      </w:pPr>
    </w:p>
    <w:p>
      <w:pPr>
        <w:keepNext/>
        <w:spacing w:before="200" w:after="100"/>
      </w:pPr>
      <w:r>
        <w:rPr>
          <w:rFonts w:ascii="Aptos" w:hAnsi="Aptos" w:eastAsia="Aptos"/>
          <w:b/>
          <w:color w:val="1D4ED8"/>
          <w:sz w:val="24"/>
        </w:rPr>
        <w:t>3.1. Estymacje planisty: cost, rows i width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944"/>
            <w:vAlign w:val="center"/>
            <w:shd w:fill="163A7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3528"/>
            <w:vAlign w:val="center"/>
            <w:shd w:fill="163A7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Znaczenie</w:t>
            </w:r>
          </w:p>
        </w:tc>
        <w:tc>
          <w:tcPr>
            <w:tcW w:type="dxa" w:w="4464"/>
            <w:vAlign w:val="center"/>
            <w:shd w:fill="163A7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Interpretacja</w:t>
            </w:r>
          </w:p>
        </w:tc>
      </w:tr>
      <w:tr>
        <w:tc>
          <w:tcPr>
            <w:tcW w:type="dxa" w:w="1944"/>
            <w:vAlign w:val="center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/>
                <w:color w:val="1F2937"/>
                <w:sz w:val="18"/>
              </w:rPr>
              <w:t>cost=0.42..15.60</w:t>
            </w:r>
          </w:p>
        </w:tc>
        <w:tc>
          <w:tcPr>
            <w:tcW w:type="dxa" w:w="3360"/>
          </w:tcPr>
          <w:p/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/>
        </w:tc>
        <w:tc>
          <w:tcPr>
            <w:tcW w:type="dxa" w:w="3528"/>
            <w:vAlign w:val="center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Szacowany koszt startowy i całkowity węzła.</w:t>
            </w:r>
          </w:p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/>
        </w:tc>
        <w:tc>
          <w:tcPr>
            <w:tcW w:type="dxa" w:w="3360"/>
          </w:tcPr>
          <w:p/>
        </w:tc>
        <w:tc>
          <w:tcPr>
            <w:tcW w:type="dxa" w:w="4464"/>
            <w:vAlign w:val="center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Nie jest to czas w ms. Jest to wewnętrzna jednostka kosztu, używana głównie do porównywania wariantów planu.</w:t>
            </w:r>
          </w:p>
        </w:tc>
      </w:tr>
      <w:tr>
        <w:tc>
          <w:tcPr>
            <w:tcW w:type="dxa" w:w="1944"/>
            <w:vAlign w:val="center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/>
                <w:color w:val="1F2937"/>
                <w:sz w:val="18"/>
              </w:rPr>
              <w:t>Startup cost: 0.42</w:t>
            </w:r>
          </w:p>
        </w:tc>
        <w:tc>
          <w:tcPr>
            <w:tcW w:type="dxa" w:w="3360"/>
          </w:tcPr>
          <w:p/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/>
        </w:tc>
        <w:tc>
          <w:tcPr>
            <w:tcW w:type="dxa" w:w="3528"/>
            <w:vAlign w:val="center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Koszt zwrócenia pierwszego wiersza.</w:t>
            </w:r>
          </w:p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/>
        </w:tc>
        <w:tc>
          <w:tcPr>
            <w:tcW w:type="dxa" w:w="3360"/>
          </w:tcPr>
          <w:p/>
        </w:tc>
        <w:tc>
          <w:tcPr>
            <w:tcW w:type="dxa" w:w="4464"/>
            <w:vAlign w:val="center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Wysoki przy operatorach blokujących, np. Sort, Hash lub Aggregate, które muszą najpierw przetworzyć dane wejściowe.</w:t>
            </w:r>
          </w:p>
        </w:tc>
      </w:tr>
      <w:tr>
        <w:tc>
          <w:tcPr>
            <w:tcW w:type="dxa" w:w="1944"/>
            <w:vAlign w:val="center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/>
                <w:color w:val="1F2937"/>
                <w:sz w:val="18"/>
              </w:rPr>
              <w:t>Total cost: 15.60</w:t>
            </w:r>
          </w:p>
        </w:tc>
        <w:tc>
          <w:tcPr>
            <w:tcW w:type="dxa" w:w="3360"/>
          </w:tcPr>
          <w:p/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/>
        </w:tc>
        <w:tc>
          <w:tcPr>
            <w:tcW w:type="dxa" w:w="3528"/>
            <w:vAlign w:val="center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Koszt zwrócenia wszystkich wierszy.</w:t>
            </w:r>
          </w:p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/>
        </w:tc>
        <w:tc>
          <w:tcPr>
            <w:tcW w:type="dxa" w:w="3360"/>
          </w:tcPr>
          <w:p/>
        </w:tc>
        <w:tc>
          <w:tcPr>
            <w:tcW w:type="dxa" w:w="4464"/>
            <w:vAlign w:val="center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Planner wybiera plan o najniższym koszcie według swoich estymacji, nie według faktycznie zmierzonego czasu.</w:t>
            </w:r>
          </w:p>
        </w:tc>
      </w:tr>
      <w:tr>
        <w:tc>
          <w:tcPr>
            <w:tcW w:type="dxa" w:w="1944"/>
            <w:vAlign w:val="center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/>
                <w:color w:val="1F2937"/>
                <w:sz w:val="18"/>
              </w:rPr>
              <w:t>rows=5</w:t>
            </w:r>
          </w:p>
        </w:tc>
        <w:tc>
          <w:tcPr>
            <w:tcW w:type="dxa" w:w="3360"/>
          </w:tcPr>
          <w:p/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/>
        </w:tc>
        <w:tc>
          <w:tcPr>
            <w:tcW w:type="dxa" w:w="3528"/>
            <w:vAlign w:val="center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Szacowana liczba wierszy zwróconych przez węzeł.</w:t>
            </w:r>
          </w:p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/>
        </w:tc>
        <w:tc>
          <w:tcPr>
            <w:tcW w:type="dxa" w:w="3360"/>
          </w:tcPr>
          <w:p/>
        </w:tc>
        <w:tc>
          <w:tcPr>
            <w:tcW w:type="dxa" w:w="4464"/>
            <w:vAlign w:val="center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Najważniejsza wartość do porównania z actual rows. Zły szacunek może zmienić wybór całego planu.</w:t>
            </w:r>
          </w:p>
        </w:tc>
      </w:tr>
      <w:tr>
        <w:tc>
          <w:tcPr>
            <w:tcW w:type="dxa" w:w="1944"/>
            <w:vAlign w:val="center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/>
                <w:color w:val="1F2937"/>
                <w:sz w:val="18"/>
              </w:rPr>
              <w:t>width=48</w:t>
            </w:r>
          </w:p>
        </w:tc>
        <w:tc>
          <w:tcPr>
            <w:tcW w:type="dxa" w:w="3360"/>
          </w:tcPr>
          <w:p/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/>
        </w:tc>
        <w:tc>
          <w:tcPr>
            <w:tcW w:type="dxa" w:w="3528"/>
            <w:vAlign w:val="center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Szacowana średnia szerokość wiersza w bajtach.</w:t>
            </w:r>
          </w:p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/>
        </w:tc>
        <w:tc>
          <w:tcPr>
            <w:tcW w:type="dxa" w:w="3360"/>
          </w:tcPr>
          <w:p/>
        </w:tc>
        <w:tc>
          <w:tcPr>
            <w:tcW w:type="dxa" w:w="4464"/>
            <w:vAlign w:val="center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Wpływa na kalkulację pamięci, koszt sortowania, hashowania i transportowania wierszy między operatorami.</w:t>
            </w:r>
          </w:p>
        </w:tc>
      </w:tr>
    </w:tbl>
    <w:p>
      <w:pPr>
        <w:spacing w:after="40"/>
      </w:pPr>
    </w:p>
    <w:p>
      <w:pPr>
        <w:keepNext/>
        <w:spacing w:before="200" w:after="100"/>
      </w:pPr>
      <w:r>
        <w:rPr>
          <w:rFonts w:ascii="Aptos" w:hAnsi="Aptos" w:eastAsia="Aptos"/>
          <w:b/>
          <w:color w:val="1D4ED8"/>
          <w:sz w:val="24"/>
        </w:rPr>
        <w:t>3.2. Dane rzeczywiste: actual time, rows i loops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232"/>
            <w:vAlign w:val="center"/>
            <w:shd w:fill="163A7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3960"/>
            <w:vAlign w:val="center"/>
            <w:shd w:fill="163A7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Znaczenie</w:t>
            </w:r>
          </w:p>
        </w:tc>
        <w:tc>
          <w:tcPr>
            <w:tcW w:type="dxa" w:w="3744"/>
            <w:vAlign w:val="center"/>
            <w:shd w:fill="163A7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Na co uważać</w:t>
            </w:r>
          </w:p>
        </w:tc>
      </w:tr>
      <w:tr>
        <w:tc>
          <w:tcPr>
            <w:tcW w:type="dxa" w:w="2232"/>
            <w:vAlign w:val="center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/>
                <w:color w:val="1F2937"/>
                <w:sz w:val="18"/>
              </w:rPr>
              <w:t>actual time=0.032..0.054</w:t>
            </w:r>
          </w:p>
        </w:tc>
        <w:tc>
          <w:tcPr>
            <w:tcW w:type="dxa" w:w="3360"/>
          </w:tcPr>
          <w:p/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/>
        </w:tc>
        <w:tc>
          <w:tcPr>
            <w:tcW w:type="dxa" w:w="3960"/>
            <w:vAlign w:val="center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Czas do pierwszego wiersza oraz czas zakończenia węzła, w milisekundach, dla jednej pętli.</w:t>
            </w:r>
          </w:p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/>
        </w:tc>
        <w:tc>
          <w:tcPr>
            <w:tcW w:type="dxa" w:w="3360"/>
          </w:tcPr>
          <w:p/>
        </w:tc>
        <w:tc>
          <w:tcPr>
            <w:tcW w:type="dxa" w:w="3744"/>
            <w:vAlign w:val="center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Porównuj czas węzła z czasami jego dzieci. Różnica często pokazuje koszt pracy wykonywanej przez sam węzeł.</w:t>
            </w:r>
          </w:p>
        </w:tc>
      </w:tr>
      <w:tr>
        <w:tc>
          <w:tcPr>
            <w:tcW w:type="dxa" w:w="2232"/>
            <w:vAlign w:val="center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/>
                <w:color w:val="1F2937"/>
                <w:sz w:val="18"/>
              </w:rPr>
              <w:t>actual rows=6</w:t>
            </w:r>
          </w:p>
        </w:tc>
        <w:tc>
          <w:tcPr>
            <w:tcW w:type="dxa" w:w="3360"/>
          </w:tcPr>
          <w:p/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/>
        </w:tc>
        <w:tc>
          <w:tcPr>
            <w:tcW w:type="dxa" w:w="3960"/>
            <w:vAlign w:val="center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Średnia liczba wierszy zwróconych w pojedynczej pętli.</w:t>
            </w:r>
          </w:p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/>
        </w:tc>
        <w:tc>
          <w:tcPr>
            <w:tcW w:type="dxa" w:w="3360"/>
          </w:tcPr>
          <w:p/>
        </w:tc>
        <w:tc>
          <w:tcPr>
            <w:tcW w:type="dxa" w:w="3744"/>
            <w:vAlign w:val="center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Porównaj z planner rows. Duże różnice są sygnałem problemu ze statystykami lub korelacją warunków.</w:t>
            </w:r>
          </w:p>
        </w:tc>
      </w:tr>
      <w:tr>
        <w:tc>
          <w:tcPr>
            <w:tcW w:type="dxa" w:w="2232"/>
            <w:vAlign w:val="center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/>
                <w:color w:val="1F2937"/>
                <w:sz w:val="18"/>
              </w:rPr>
              <w:t>loops=1</w:t>
            </w:r>
          </w:p>
        </w:tc>
        <w:tc>
          <w:tcPr>
            <w:tcW w:type="dxa" w:w="3360"/>
          </w:tcPr>
          <w:p/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/>
        </w:tc>
        <w:tc>
          <w:tcPr>
            <w:tcW w:type="dxa" w:w="3960"/>
            <w:vAlign w:val="center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Liczba uruchomień węzła.</w:t>
            </w:r>
          </w:p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/>
        </w:tc>
        <w:tc>
          <w:tcPr>
            <w:tcW w:type="dxa" w:w="3360"/>
          </w:tcPr>
          <w:p/>
        </w:tc>
        <w:tc>
          <w:tcPr>
            <w:tcW w:type="dxa" w:w="3744"/>
            <w:vAlign w:val="center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W Nested Loop może być bardzo wysokie. Koszt należy ocenić w przybliżeniu jako total time × loops oraz rows × loops.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8E8"/>
            <w:tcBorders>
              <w:top w:val="single" w:sz="10" w:space="0" w:color="B45309"/>
              <w:left w:val="single" w:sz="10" w:space="0" w:color="B45309"/>
              <w:bottom w:val="single" w:sz="10" w:space="0" w:color="B45309"/>
              <w:right w:val="single" w:sz="10" w:space="0" w:color="B45309"/>
            </w:tcBorders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B45309"/>
                <w:sz w:val="21"/>
              </w:rPr>
              <w:t>Najważniejsza zasada</w:t>
              <w:br/>
            </w:r>
            <w:r>
              <w:rPr>
                <w:rFonts w:ascii="Aptos" w:hAnsi="Aptos" w:eastAsia="Aptos"/>
                <w:b w:val="0"/>
                <w:color w:val="334155"/>
                <w:sz w:val="20"/>
              </w:rPr>
              <w:t>Wartości actual rows oraz actual time w planie są podawane dla pojedynczego wykonania węzła. Jeśli loops jest większe od 1, oceniaj całkowitą pracę węzła po uwzględnieniu liczby pętli.</w:t>
            </w:r>
          </w:p>
        </w:tc>
      </w:tr>
    </w:tbl>
    <w:p>
      <w:pPr>
        <w:spacing w:after="40"/>
      </w:pPr>
    </w:p>
    <w:p>
      <w:pPr>
        <w:keepNext/>
        <w:spacing w:before="200" w:after="100"/>
      </w:pPr>
      <w:r>
        <w:rPr>
          <w:rFonts w:ascii="Aptos" w:hAnsi="Aptos" w:eastAsia="Aptos"/>
          <w:b/>
          <w:color w:val="1D4ED8"/>
          <w:sz w:val="24"/>
        </w:rPr>
        <w:t>3.3. Warunki i liczniki pod węzłem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376"/>
            <w:vAlign w:val="center"/>
            <w:shd w:fill="163A7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Pozycja planu</w:t>
            </w:r>
          </w:p>
        </w:tc>
        <w:tc>
          <w:tcPr>
            <w:tcW w:type="dxa" w:w="3888"/>
            <w:vAlign w:val="center"/>
            <w:shd w:fill="163A7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Co oznacza</w:t>
            </w:r>
          </w:p>
        </w:tc>
        <w:tc>
          <w:tcPr>
            <w:tcW w:type="dxa" w:w="3672"/>
            <w:vAlign w:val="center"/>
            <w:shd w:fill="163A7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Znaczenie wydajnościowe</w:t>
            </w:r>
          </w:p>
        </w:tc>
      </w:tr>
      <w:tr>
        <w:tc>
          <w:tcPr>
            <w:tcW w:type="dxa" w:w="2376"/>
            <w:vAlign w:val="center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/>
                <w:color w:val="1F2937"/>
                <w:sz w:val="18"/>
              </w:rPr>
              <w:t>Index Cond</w:t>
            </w:r>
          </w:p>
        </w:tc>
        <w:tc>
          <w:tcPr>
            <w:tcW w:type="dxa" w:w="3360"/>
          </w:tcPr>
          <w:p/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/>
        </w:tc>
        <w:tc>
          <w:tcPr>
            <w:tcW w:type="dxa" w:w="3888"/>
            <w:vAlign w:val="center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Warunek wykorzystany do wyszukiwania w indeksie.</w:t>
            </w:r>
          </w:p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/>
        </w:tc>
        <w:tc>
          <w:tcPr>
            <w:tcW w:type="dxa" w:w="3360"/>
          </w:tcPr>
          <w:p/>
        </w:tc>
        <w:tc>
          <w:tcPr>
            <w:tcW w:type="dxa" w:w="3672"/>
            <w:vAlign w:val="center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Najbardziej pożądana forma użycia indeksu: ogranicza liczbę wpisów i wierszy pobieranych dalej.</w:t>
            </w:r>
          </w:p>
        </w:tc>
      </w:tr>
      <w:tr>
        <w:tc>
          <w:tcPr>
            <w:tcW w:type="dxa" w:w="2376"/>
            <w:vAlign w:val="center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/>
                <w:color w:val="1F2937"/>
                <w:sz w:val="18"/>
              </w:rPr>
              <w:t>Filter</w:t>
            </w:r>
          </w:p>
        </w:tc>
        <w:tc>
          <w:tcPr>
            <w:tcW w:type="dxa" w:w="3360"/>
          </w:tcPr>
          <w:p/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/>
        </w:tc>
        <w:tc>
          <w:tcPr>
            <w:tcW w:type="dxa" w:w="3888"/>
            <w:vAlign w:val="center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Warunek sprawdzany po pobraniu wiersza przez dany węzeł.</w:t>
            </w:r>
          </w:p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/>
        </w:tc>
        <w:tc>
          <w:tcPr>
            <w:tcW w:type="dxa" w:w="3360"/>
          </w:tcPr>
          <w:p/>
        </w:tc>
        <w:tc>
          <w:tcPr>
            <w:tcW w:type="dxa" w:w="3672"/>
            <w:vAlign w:val="center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Duża liczba odrzuconych wierszy może wskazywać na brak indeksu, złą kolejność kolumn w indeksie złożonym lub nieoptymalny predykat.</w:t>
            </w:r>
          </w:p>
        </w:tc>
      </w:tr>
      <w:tr>
        <w:tc>
          <w:tcPr>
            <w:tcW w:type="dxa" w:w="2376"/>
            <w:vAlign w:val="center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/>
                <w:color w:val="1F2937"/>
                <w:sz w:val="18"/>
              </w:rPr>
              <w:t>Recheck Cond</w:t>
            </w:r>
          </w:p>
        </w:tc>
        <w:tc>
          <w:tcPr>
            <w:tcW w:type="dxa" w:w="3360"/>
          </w:tcPr>
          <w:p/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/>
        </w:tc>
        <w:tc>
          <w:tcPr>
            <w:tcW w:type="dxa" w:w="3888"/>
            <w:vAlign w:val="center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Warunek sprawdzany ponownie, najczęściej przez Bitmap Heap Scan.</w:t>
            </w:r>
          </w:p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/>
        </w:tc>
        <w:tc>
          <w:tcPr>
            <w:tcW w:type="dxa" w:w="3360"/>
          </w:tcPr>
          <w:p/>
        </w:tc>
        <w:tc>
          <w:tcPr>
            <w:tcW w:type="dxa" w:w="3672"/>
            <w:vAlign w:val="center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Pojawia się przy bitmapach, w tym bitmapach stratnych. Sam w sobie nie jest błędem.</w:t>
            </w:r>
          </w:p>
        </w:tc>
      </w:tr>
      <w:tr>
        <w:tc>
          <w:tcPr>
            <w:tcW w:type="dxa" w:w="2376"/>
            <w:vAlign w:val="center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/>
                <w:color w:val="1F2937"/>
                <w:sz w:val="18"/>
              </w:rPr>
              <w:t>Rows Removed by Filter</w:t>
            </w:r>
          </w:p>
        </w:tc>
        <w:tc>
          <w:tcPr>
            <w:tcW w:type="dxa" w:w="3360"/>
          </w:tcPr>
          <w:p/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/>
        </w:tc>
        <w:tc>
          <w:tcPr>
            <w:tcW w:type="dxa" w:w="3888"/>
            <w:vAlign w:val="center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Wiersze pobrane i odrzucone przez Filter.</w:t>
            </w:r>
          </w:p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/>
        </w:tc>
        <w:tc>
          <w:tcPr>
            <w:tcW w:type="dxa" w:w="3360"/>
          </w:tcPr>
          <w:p/>
        </w:tc>
        <w:tc>
          <w:tcPr>
            <w:tcW w:type="dxa" w:w="3672"/>
            <w:vAlign w:val="center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Wysoka wartość względem rows może oznaczać nadmierną pracę oraz potrzebę lepszego indeksu.</w:t>
            </w:r>
          </w:p>
        </w:tc>
      </w:tr>
      <w:tr>
        <w:tc>
          <w:tcPr>
            <w:tcW w:type="dxa" w:w="2376"/>
            <w:vAlign w:val="center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/>
                <w:color w:val="1F2937"/>
                <w:sz w:val="18"/>
              </w:rPr>
              <w:t>Rows Removed by Index Recheck</w:t>
            </w:r>
          </w:p>
        </w:tc>
        <w:tc>
          <w:tcPr>
            <w:tcW w:type="dxa" w:w="3360"/>
          </w:tcPr>
          <w:p/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/>
        </w:tc>
        <w:tc>
          <w:tcPr>
            <w:tcW w:type="dxa" w:w="3888"/>
            <w:vAlign w:val="center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Wiersze odrzucone przy ponownej weryfikacji po Bitmap Scan.</w:t>
            </w:r>
          </w:p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/>
        </w:tc>
        <w:tc>
          <w:tcPr>
            <w:tcW w:type="dxa" w:w="3360"/>
          </w:tcPr>
          <w:p/>
        </w:tc>
        <w:tc>
          <w:tcPr>
            <w:tcW w:type="dxa" w:w="3672"/>
            <w:vAlign w:val="center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Wysoka wartość bywa skutkiem lossy bitmap, często związanej z ograniczeniem work_mem.</w:t>
            </w:r>
          </w:p>
        </w:tc>
      </w:tr>
      <w:tr>
        <w:tc>
          <w:tcPr>
            <w:tcW w:type="dxa" w:w="2376"/>
            <w:vAlign w:val="center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/>
                <w:color w:val="1F2937"/>
                <w:sz w:val="18"/>
              </w:rPr>
              <w:t>Buffers</w:t>
            </w:r>
          </w:p>
        </w:tc>
        <w:tc>
          <w:tcPr>
            <w:tcW w:type="dxa" w:w="3360"/>
          </w:tcPr>
          <w:p/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/>
        </w:tc>
        <w:tc>
          <w:tcPr>
            <w:tcW w:type="dxa" w:w="3888"/>
            <w:vAlign w:val="center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Informacja o stronach danych użytych przez węzeł.</w:t>
            </w:r>
          </w:p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/>
        </w:tc>
        <w:tc>
          <w:tcPr>
            <w:tcW w:type="dxa" w:w="3360"/>
          </w:tcPr>
          <w:p/>
        </w:tc>
        <w:tc>
          <w:tcPr>
            <w:tcW w:type="dxa" w:w="3672"/>
            <w:vAlign w:val="center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Pomaga odróżnić problem CPU od problemu I/O oraz wskazać, który etap czyta najwięcej danych.</w:t>
            </w:r>
          </w:p>
        </w:tc>
      </w:tr>
    </w:tbl>
    <w:p>
      <w:pPr>
        <w:spacing w:after="40"/>
      </w:pPr>
    </w:p>
    <w:p>
      <w:pPr>
        <w:keepNext/>
        <w:spacing w:before="300" w:after="100"/>
      </w:pPr>
      <w:r>
        <w:rPr>
          <w:rFonts w:ascii="Aptos" w:hAnsi="Aptos" w:eastAsia="Aptos"/>
          <w:b/>
          <w:color w:val="123A70"/>
          <w:sz w:val="30"/>
        </w:rPr>
        <w:t>4. Buffers: co dokładnie oznaczają odczyty</w:t>
      </w:r>
    </w:p>
    <w:p>
      <w:pPr>
        <w:spacing w:before="0" w:after="120" w:line="276" w:lineRule="auto"/>
      </w:pPr>
      <w:r>
        <w:rPr>
          <w:rFonts w:ascii="Aptos" w:hAnsi="Aptos" w:eastAsia="Aptos"/>
          <w:b w:val="0"/>
          <w:color w:val="1F2937"/>
          <w:sz w:val="21"/>
        </w:rPr>
        <w:t>Blok PostgreSQL ma standardowo 8 KB. Sekcja BUFFERS pokazuje liczbę bloków wykorzystanych przez konkretny węzeł oraz jego dzieci. Wartości te są zwykle bardziej użyteczne niż sam czas, ponieważ czas silnie zależy od aktualnego obciążenia i cache systemu operacyjnego.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088"/>
            <w:vAlign w:val="center"/>
            <w:shd w:fill="163A7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Metryka</w:t>
            </w:r>
          </w:p>
        </w:tc>
        <w:tc>
          <w:tcPr>
            <w:tcW w:type="dxa" w:w="4176"/>
            <w:vAlign w:val="center"/>
            <w:shd w:fill="163A7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Znaczenie</w:t>
            </w:r>
          </w:p>
        </w:tc>
        <w:tc>
          <w:tcPr>
            <w:tcW w:type="dxa" w:w="3672"/>
            <w:vAlign w:val="center"/>
            <w:shd w:fill="163A7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Sygnał ostrzegawczy</w:t>
            </w:r>
          </w:p>
        </w:tc>
      </w:tr>
      <w:tr>
        <w:tc>
          <w:tcPr>
            <w:tcW w:type="dxa" w:w="2088"/>
            <w:vAlign w:val="center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/>
                <w:color w:val="1F2937"/>
                <w:sz w:val="18"/>
              </w:rPr>
              <w:t>shared hit</w:t>
            </w:r>
          </w:p>
        </w:tc>
        <w:tc>
          <w:tcPr>
            <w:tcW w:type="dxa" w:w="3360"/>
          </w:tcPr>
          <w:p/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/>
        </w:tc>
        <w:tc>
          <w:tcPr>
            <w:tcW w:type="dxa" w:w="4176"/>
            <w:vAlign w:val="center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Bloki odnalezione w shared_buffers PostgreSQL.</w:t>
            </w:r>
          </w:p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/>
        </w:tc>
        <w:tc>
          <w:tcPr>
            <w:tcW w:type="dxa" w:w="3360"/>
          </w:tcPr>
          <w:p/>
        </w:tc>
        <w:tc>
          <w:tcPr>
            <w:tcW w:type="dxa" w:w="3672"/>
            <w:vAlign w:val="center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Duża liczba może być normalna; wskazuje jednak, że operator przetwarza dużo danych.</w:t>
            </w:r>
          </w:p>
        </w:tc>
      </w:tr>
      <w:tr>
        <w:tc>
          <w:tcPr>
            <w:tcW w:type="dxa" w:w="2088"/>
            <w:vAlign w:val="center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/>
                <w:color w:val="1F2937"/>
                <w:sz w:val="18"/>
              </w:rPr>
              <w:t>shared read</w:t>
            </w:r>
          </w:p>
        </w:tc>
        <w:tc>
          <w:tcPr>
            <w:tcW w:type="dxa" w:w="3360"/>
          </w:tcPr>
          <w:p/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/>
        </w:tc>
        <w:tc>
          <w:tcPr>
            <w:tcW w:type="dxa" w:w="4176"/>
            <w:vAlign w:val="center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Bloki, które PostgreSQL musiał wczytać do shared_buffers.</w:t>
            </w:r>
          </w:p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/>
        </w:tc>
        <w:tc>
          <w:tcPr>
            <w:tcW w:type="dxa" w:w="3360"/>
          </w:tcPr>
          <w:p/>
        </w:tc>
        <w:tc>
          <w:tcPr>
            <w:tcW w:type="dxa" w:w="3672"/>
            <w:vAlign w:val="center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Wysoka wartość na gorącej ścieżce planu oznacza koszt I/O i potencjalnie zbyt szeroki odczyt.</w:t>
            </w:r>
          </w:p>
        </w:tc>
      </w:tr>
      <w:tr>
        <w:tc>
          <w:tcPr>
            <w:tcW w:type="dxa" w:w="2088"/>
            <w:vAlign w:val="center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/>
                <w:color w:val="1F2937"/>
                <w:sz w:val="18"/>
              </w:rPr>
              <w:t>shared dirtied / written</w:t>
            </w:r>
          </w:p>
        </w:tc>
        <w:tc>
          <w:tcPr>
            <w:tcW w:type="dxa" w:w="3360"/>
          </w:tcPr>
          <w:p/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/>
        </w:tc>
        <w:tc>
          <w:tcPr>
            <w:tcW w:type="dxa" w:w="4176"/>
            <w:vAlign w:val="center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Bloki zmienione / zapisane przez wykonanie zapytania.</w:t>
            </w:r>
          </w:p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/>
        </w:tc>
        <w:tc>
          <w:tcPr>
            <w:tcW w:type="dxa" w:w="3360"/>
          </w:tcPr>
          <w:p/>
        </w:tc>
        <w:tc>
          <w:tcPr>
            <w:tcW w:type="dxa" w:w="3672"/>
            <w:vAlign w:val="center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Istotne zwłaszcza przy UPDATE, INSERT i DELETE; wysokie wartości oznaczają intensywną pracę zapisu.</w:t>
            </w:r>
          </w:p>
        </w:tc>
      </w:tr>
      <w:tr>
        <w:tc>
          <w:tcPr>
            <w:tcW w:type="dxa" w:w="2088"/>
            <w:vAlign w:val="center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/>
                <w:color w:val="1F2937"/>
                <w:sz w:val="18"/>
              </w:rPr>
              <w:t>temp read / temp written</w:t>
            </w:r>
          </w:p>
        </w:tc>
        <w:tc>
          <w:tcPr>
            <w:tcW w:type="dxa" w:w="3360"/>
          </w:tcPr>
          <w:p/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/>
        </w:tc>
        <w:tc>
          <w:tcPr>
            <w:tcW w:type="dxa" w:w="4176"/>
            <w:vAlign w:val="center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Odczyt i zapis plików tymczasowych.</w:t>
            </w:r>
          </w:p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/>
        </w:tc>
        <w:tc>
          <w:tcPr>
            <w:tcW w:type="dxa" w:w="3360"/>
          </w:tcPr>
          <w:p/>
        </w:tc>
        <w:tc>
          <w:tcPr>
            <w:tcW w:type="dxa" w:w="3672"/>
            <w:vAlign w:val="center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Wyraźny sygnał, że Sort, Hash lub Aggregate nie zmieściły się w pamięci roboczej.</w:t>
            </w:r>
          </w:p>
        </w:tc>
      </w:tr>
      <w:tr>
        <w:tc>
          <w:tcPr>
            <w:tcW w:type="dxa" w:w="2088"/>
            <w:vAlign w:val="center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/>
                <w:color w:val="1F2937"/>
                <w:sz w:val="18"/>
              </w:rPr>
              <w:t>local hit / read</w:t>
            </w:r>
          </w:p>
        </w:tc>
        <w:tc>
          <w:tcPr>
            <w:tcW w:type="dxa" w:w="3360"/>
          </w:tcPr>
          <w:p/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/>
        </w:tc>
        <w:tc>
          <w:tcPr>
            <w:tcW w:type="dxa" w:w="4176"/>
            <w:vAlign w:val="center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Bufory tabel tymczasowych sesji.</w:t>
            </w:r>
          </w:p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/>
        </w:tc>
        <w:tc>
          <w:tcPr>
            <w:tcW w:type="dxa" w:w="3360"/>
          </w:tcPr>
          <w:p/>
        </w:tc>
        <w:tc>
          <w:tcPr>
            <w:tcW w:type="dxa" w:w="3672"/>
            <w:vAlign w:val="center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Istotne przy intensywnym użyciu tabel tymczasowych.</w:t>
            </w:r>
          </w:p>
        </w:tc>
      </w:tr>
    </w:tbl>
    <w:p>
      <w:pPr>
        <w:spacing w:after="40"/>
      </w:pPr>
    </w:p>
    <w:p>
      <w:pPr>
        <w:keepNext/>
        <w:spacing w:before="300" w:after="100"/>
      </w:pPr>
      <w:r>
        <w:rPr>
          <w:rFonts w:ascii="Aptos" w:hAnsi="Aptos" w:eastAsia="Aptos"/>
          <w:b/>
          <w:color w:val="123A70"/>
          <w:sz w:val="30"/>
        </w:rPr>
        <w:t>5. Operatory, które najczęściej występują w planach</w:t>
      </w:r>
    </w:p>
    <w:p>
      <w:pPr>
        <w:keepNext/>
        <w:spacing w:before="200" w:after="100"/>
      </w:pPr>
      <w:r>
        <w:rPr>
          <w:rFonts w:ascii="Aptos" w:hAnsi="Aptos" w:eastAsia="Aptos"/>
          <w:b/>
          <w:color w:val="1D4ED8"/>
          <w:sz w:val="24"/>
        </w:rPr>
        <w:t>5.1. Dostęp do danych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448"/>
            <w:vAlign w:val="center"/>
            <w:shd w:fill="163A7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Operator</w:t>
            </w:r>
          </w:p>
        </w:tc>
        <w:tc>
          <w:tcPr>
            <w:tcW w:type="dxa" w:w="4680"/>
            <w:vAlign w:val="center"/>
            <w:shd w:fill="163A7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Co robi</w:t>
            </w:r>
          </w:p>
        </w:tc>
        <w:tc>
          <w:tcPr>
            <w:tcW w:type="dxa" w:w="2808"/>
            <w:vAlign w:val="center"/>
            <w:shd w:fill="163A7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Kiedy jest korzystny</w:t>
            </w:r>
          </w:p>
        </w:tc>
      </w:tr>
      <w:tr>
        <w:tc>
          <w:tcPr>
            <w:tcW w:type="dxa" w:w="2448"/>
            <w:vAlign w:val="center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/>
                <w:color w:val="1F2937"/>
                <w:sz w:val="18"/>
              </w:rPr>
              <w:t>Seq Scan</w:t>
            </w:r>
          </w:p>
        </w:tc>
        <w:tc>
          <w:tcPr>
            <w:tcW w:type="dxa" w:w="3360"/>
          </w:tcPr>
          <w:p/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/>
        </w:tc>
        <w:tc>
          <w:tcPr>
            <w:tcW w:type="dxa" w:w="4680"/>
            <w:vAlign w:val="center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Czyta tabelę sekwencyjnie, blok po bloku.</w:t>
            </w:r>
          </w:p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/>
        </w:tc>
        <w:tc>
          <w:tcPr>
            <w:tcW w:type="dxa" w:w="3360"/>
          </w:tcPr>
          <w:p/>
        </w:tc>
        <w:tc>
          <w:tcPr>
            <w:tcW w:type="dxa" w:w="2808"/>
            <w:vAlign w:val="center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Mała tabela lub zapytanie zwraca dużą część tabeli.</w:t>
            </w:r>
          </w:p>
        </w:tc>
      </w:tr>
      <w:tr>
        <w:tc>
          <w:tcPr>
            <w:tcW w:type="dxa" w:w="2448"/>
            <w:vAlign w:val="center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/>
                <w:color w:val="1F2937"/>
                <w:sz w:val="18"/>
              </w:rPr>
              <w:t>Index Scan</w:t>
            </w:r>
          </w:p>
        </w:tc>
        <w:tc>
          <w:tcPr>
            <w:tcW w:type="dxa" w:w="3360"/>
          </w:tcPr>
          <w:p/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/>
        </w:tc>
        <w:tc>
          <w:tcPr>
            <w:tcW w:type="dxa" w:w="4680"/>
            <w:vAlign w:val="center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Przeszukuje indeks i pobiera odpowiadające mu wiersze z heap.</w:t>
            </w:r>
          </w:p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/>
        </w:tc>
        <w:tc>
          <w:tcPr>
            <w:tcW w:type="dxa" w:w="3360"/>
          </w:tcPr>
          <w:p/>
        </w:tc>
        <w:tc>
          <w:tcPr>
            <w:tcW w:type="dxa" w:w="2808"/>
            <w:vAlign w:val="center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Bardzo selektywny warunek; mała liczba pasujących wierszy.</w:t>
            </w:r>
          </w:p>
        </w:tc>
      </w:tr>
      <w:tr>
        <w:tc>
          <w:tcPr>
            <w:tcW w:type="dxa" w:w="2448"/>
            <w:vAlign w:val="center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/>
                <w:color w:val="1F2937"/>
                <w:sz w:val="18"/>
              </w:rPr>
              <w:t>Index Only Scan</w:t>
            </w:r>
          </w:p>
        </w:tc>
        <w:tc>
          <w:tcPr>
            <w:tcW w:type="dxa" w:w="3360"/>
          </w:tcPr>
          <w:p/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/>
        </w:tc>
        <w:tc>
          <w:tcPr>
            <w:tcW w:type="dxa" w:w="4680"/>
            <w:vAlign w:val="center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Czyta dane z indeksu, o ile indeks zawiera wymagane kolumny i Visibility Map pozwala pominąć heap.</w:t>
            </w:r>
          </w:p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/>
        </w:tc>
        <w:tc>
          <w:tcPr>
            <w:tcW w:type="dxa" w:w="3360"/>
          </w:tcPr>
          <w:p/>
        </w:tc>
        <w:tc>
          <w:tcPr>
            <w:tcW w:type="dxa" w:w="2808"/>
            <w:vAlign w:val="center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Pokrywający indeks i dobrze odkurzona tabela (VACUUM).</w:t>
            </w:r>
          </w:p>
        </w:tc>
      </w:tr>
      <w:tr>
        <w:tc>
          <w:tcPr>
            <w:tcW w:type="dxa" w:w="2448"/>
            <w:vAlign w:val="center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/>
                <w:color w:val="1F2937"/>
                <w:sz w:val="18"/>
              </w:rPr>
              <w:t>Bitmap Index Scan + Bitmap Heap Scan</w:t>
            </w:r>
          </w:p>
        </w:tc>
        <w:tc>
          <w:tcPr>
            <w:tcW w:type="dxa" w:w="3360"/>
          </w:tcPr>
          <w:p/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/>
        </w:tc>
        <w:tc>
          <w:tcPr>
            <w:tcW w:type="dxa" w:w="4680"/>
            <w:vAlign w:val="center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Najpierw buduje bitmapę lokalizacji, potem czyta heap blokami.</w:t>
            </w:r>
          </w:p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/>
        </w:tc>
        <w:tc>
          <w:tcPr>
            <w:tcW w:type="dxa" w:w="3360"/>
          </w:tcPr>
          <w:p/>
        </w:tc>
        <w:tc>
          <w:tcPr>
            <w:tcW w:type="dxa" w:w="2808"/>
            <w:vAlign w:val="center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Pośrednia liczba wyników, wiele wierszy rozproszonych po tabeli, możliwość połączenia indeksów.</w:t>
            </w:r>
          </w:p>
        </w:tc>
      </w:tr>
      <w:tr>
        <w:tc>
          <w:tcPr>
            <w:tcW w:type="dxa" w:w="2448"/>
            <w:vAlign w:val="center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/>
                <w:color w:val="1F2937"/>
                <w:sz w:val="18"/>
              </w:rPr>
              <w:t>Tid Scan</w:t>
            </w:r>
          </w:p>
        </w:tc>
        <w:tc>
          <w:tcPr>
            <w:tcW w:type="dxa" w:w="3360"/>
          </w:tcPr>
          <w:p/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/>
        </w:tc>
        <w:tc>
          <w:tcPr>
            <w:tcW w:type="dxa" w:w="4680"/>
            <w:vAlign w:val="center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Pobiera wiersz po fizycznym identyfikatorze ctid.</w:t>
            </w:r>
          </w:p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/>
        </w:tc>
        <w:tc>
          <w:tcPr>
            <w:tcW w:type="dxa" w:w="3360"/>
          </w:tcPr>
          <w:p/>
        </w:tc>
        <w:tc>
          <w:tcPr>
            <w:tcW w:type="dxa" w:w="2808"/>
            <w:vAlign w:val="center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Rzadkie, specjalistyczne użycie.</w:t>
            </w:r>
          </w:p>
        </w:tc>
      </w:tr>
      <w:tr>
        <w:tc>
          <w:tcPr>
            <w:tcW w:type="dxa" w:w="2448"/>
            <w:vAlign w:val="center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/>
                <w:color w:val="1F2937"/>
                <w:sz w:val="18"/>
              </w:rPr>
              <w:t>Foreign Scan</w:t>
            </w:r>
          </w:p>
        </w:tc>
        <w:tc>
          <w:tcPr>
            <w:tcW w:type="dxa" w:w="3360"/>
          </w:tcPr>
          <w:p/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/>
        </w:tc>
        <w:tc>
          <w:tcPr>
            <w:tcW w:type="dxa" w:w="4680"/>
            <w:vAlign w:val="center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Pobiera dane przez Foreign Data Wrapper.</w:t>
            </w:r>
          </w:p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/>
        </w:tc>
        <w:tc>
          <w:tcPr>
            <w:tcW w:type="dxa" w:w="3360"/>
          </w:tcPr>
          <w:p/>
        </w:tc>
        <w:tc>
          <w:tcPr>
            <w:tcW w:type="dxa" w:w="2808"/>
            <w:vAlign w:val="center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Dane znajdują się w źródle zewnętrznym; należy sprawdzać, które filtry są wypychane do źródła.</w:t>
            </w:r>
          </w:p>
        </w:tc>
      </w:tr>
    </w:tbl>
    <w:p>
      <w:pPr>
        <w:spacing w:after="40"/>
      </w:pPr>
    </w:p>
    <w:p>
      <w:pPr>
        <w:keepNext/>
        <w:spacing w:before="200" w:after="100"/>
      </w:pPr>
      <w:r>
        <w:rPr>
          <w:rFonts w:ascii="Aptos" w:hAnsi="Aptos" w:eastAsia="Aptos"/>
          <w:b/>
          <w:color w:val="1D4ED8"/>
          <w:sz w:val="24"/>
        </w:rPr>
        <w:t>5.2. Łączenie tabel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232"/>
            <w:vAlign w:val="center"/>
            <w:shd w:fill="163A7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Operator</w:t>
            </w:r>
          </w:p>
        </w:tc>
        <w:tc>
          <w:tcPr>
            <w:tcW w:type="dxa" w:w="4464"/>
            <w:vAlign w:val="center"/>
            <w:shd w:fill="163A7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Mechanizm</w:t>
            </w:r>
          </w:p>
        </w:tc>
        <w:tc>
          <w:tcPr>
            <w:tcW w:type="dxa" w:w="3240"/>
            <w:vAlign w:val="center"/>
            <w:shd w:fill="163A7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Typowe ryzyko</w:t>
            </w:r>
          </w:p>
        </w:tc>
      </w:tr>
      <w:tr>
        <w:tc>
          <w:tcPr>
            <w:tcW w:type="dxa" w:w="2232"/>
            <w:vAlign w:val="center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/>
                <w:color w:val="1F2937"/>
                <w:sz w:val="18"/>
              </w:rPr>
              <w:t>Nested Loop</w:t>
            </w:r>
          </w:p>
        </w:tc>
        <w:tc>
          <w:tcPr>
            <w:tcW w:type="dxa" w:w="3360"/>
          </w:tcPr>
          <w:p/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/>
        </w:tc>
        <w:tc>
          <w:tcPr>
            <w:tcW w:type="dxa" w:w="4464"/>
            <w:vAlign w:val="center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Dla każdego wiersza ze strony zewnętrznej uruchamia dostęp do strony wewnętrznej.</w:t>
            </w:r>
          </w:p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/>
        </w:tc>
        <w:tc>
          <w:tcPr>
            <w:tcW w:type="dxa" w:w="3360"/>
          </w:tcPr>
          <w:p/>
        </w:tc>
        <w:tc>
          <w:tcPr>
            <w:tcW w:type="dxa" w:w="3240"/>
            <w:vAlign w:val="center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Katastrofalny przy dużej liczbie pętli i kosztownym węźle wewnętrznym.</w:t>
            </w:r>
          </w:p>
        </w:tc>
      </w:tr>
      <w:tr>
        <w:tc>
          <w:tcPr>
            <w:tcW w:type="dxa" w:w="2232"/>
            <w:vAlign w:val="center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/>
                <w:color w:val="1F2937"/>
                <w:sz w:val="18"/>
              </w:rPr>
              <w:t>Hash Join</w:t>
            </w:r>
          </w:p>
        </w:tc>
        <w:tc>
          <w:tcPr>
            <w:tcW w:type="dxa" w:w="3360"/>
          </w:tcPr>
          <w:p/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/>
        </w:tc>
        <w:tc>
          <w:tcPr>
            <w:tcW w:type="dxa" w:w="4464"/>
            <w:vAlign w:val="center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Buduje w pamięci tablicę hash dla jednej strony, a drugą skanuje i dopasowuje klucze.</w:t>
            </w:r>
          </w:p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/>
        </w:tc>
        <w:tc>
          <w:tcPr>
            <w:tcW w:type="dxa" w:w="3360"/>
          </w:tcPr>
          <w:p/>
        </w:tc>
        <w:tc>
          <w:tcPr>
            <w:tcW w:type="dxa" w:w="3240"/>
            <w:vAlign w:val="center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Hash może nie zmieścić się w work_mem i przejść na wiele batches / pliki tymczasowe.</w:t>
            </w:r>
          </w:p>
        </w:tc>
      </w:tr>
      <w:tr>
        <w:tc>
          <w:tcPr>
            <w:tcW w:type="dxa" w:w="2232"/>
            <w:vAlign w:val="center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/>
                <w:color w:val="1F2937"/>
                <w:sz w:val="18"/>
              </w:rPr>
              <w:t>Merge Join</w:t>
            </w:r>
          </w:p>
        </w:tc>
        <w:tc>
          <w:tcPr>
            <w:tcW w:type="dxa" w:w="3360"/>
          </w:tcPr>
          <w:p/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/>
        </w:tc>
        <w:tc>
          <w:tcPr>
            <w:tcW w:type="dxa" w:w="4464"/>
            <w:vAlign w:val="center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Łączy dwa posortowane strumienie danych.</w:t>
            </w:r>
          </w:p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/>
        </w:tc>
        <w:tc>
          <w:tcPr>
            <w:tcW w:type="dxa" w:w="3360"/>
          </w:tcPr>
          <w:p/>
        </w:tc>
        <w:tc>
          <w:tcPr>
            <w:tcW w:type="dxa" w:w="3240"/>
            <w:vAlign w:val="center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Może wymagać kosztownych Sort; korzysta na indeksach dostarczających właściwy porządek.</w:t>
            </w:r>
          </w:p>
        </w:tc>
      </w:tr>
    </w:tbl>
    <w:p>
      <w:pPr>
        <w:spacing w:after="40"/>
      </w:pPr>
    </w:p>
    <w:p>
      <w:pPr>
        <w:keepNext/>
        <w:spacing w:before="200" w:after="100"/>
      </w:pPr>
      <w:r>
        <w:rPr>
          <w:rFonts w:ascii="Aptos" w:hAnsi="Aptos" w:eastAsia="Aptos"/>
          <w:b/>
          <w:color w:val="1D4ED8"/>
          <w:sz w:val="24"/>
        </w:rPr>
        <w:t>5.3. Sortowanie, agregacja i równoległość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232"/>
            <w:vAlign w:val="center"/>
            <w:shd w:fill="163A7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Operator</w:t>
            </w:r>
          </w:p>
        </w:tc>
        <w:tc>
          <w:tcPr>
            <w:tcW w:type="dxa" w:w="4464"/>
            <w:vAlign w:val="center"/>
            <w:shd w:fill="163A7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Znaczenie</w:t>
            </w:r>
          </w:p>
        </w:tc>
        <w:tc>
          <w:tcPr>
            <w:tcW w:type="dxa" w:w="3240"/>
            <w:vAlign w:val="center"/>
            <w:shd w:fill="163A7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Punkt kontroli</w:t>
            </w:r>
          </w:p>
        </w:tc>
      </w:tr>
      <w:tr>
        <w:tc>
          <w:tcPr>
            <w:tcW w:type="dxa" w:w="2232"/>
            <w:vAlign w:val="center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/>
                <w:color w:val="1F2937"/>
                <w:sz w:val="18"/>
              </w:rPr>
              <w:t>Sort</w:t>
            </w:r>
          </w:p>
        </w:tc>
        <w:tc>
          <w:tcPr>
            <w:tcW w:type="dxa" w:w="3360"/>
          </w:tcPr>
          <w:p/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/>
        </w:tc>
        <w:tc>
          <w:tcPr>
            <w:tcW w:type="dxa" w:w="4464"/>
            <w:vAlign w:val="center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Sortuje cały strumień wejściowy.</w:t>
            </w:r>
          </w:p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/>
        </w:tc>
        <w:tc>
          <w:tcPr>
            <w:tcW w:type="dxa" w:w="3360"/>
          </w:tcPr>
          <w:p/>
        </w:tc>
        <w:tc>
          <w:tcPr>
            <w:tcW w:type="dxa" w:w="3240"/>
            <w:vAlign w:val="center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Sort Method: external merge oraz Disk oznaczają operację dyskową.</w:t>
            </w:r>
          </w:p>
        </w:tc>
      </w:tr>
      <w:tr>
        <w:tc>
          <w:tcPr>
            <w:tcW w:type="dxa" w:w="2232"/>
            <w:vAlign w:val="center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/>
                <w:color w:val="1F2937"/>
                <w:sz w:val="18"/>
              </w:rPr>
              <w:t>HashAggregate</w:t>
            </w:r>
          </w:p>
        </w:tc>
        <w:tc>
          <w:tcPr>
            <w:tcW w:type="dxa" w:w="3360"/>
          </w:tcPr>
          <w:p/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/>
        </w:tc>
        <w:tc>
          <w:tcPr>
            <w:tcW w:type="dxa" w:w="4464"/>
            <w:vAlign w:val="center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Grupuje lub liczy DISTINCT przy użyciu hasha.</w:t>
            </w:r>
          </w:p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/>
        </w:tc>
        <w:tc>
          <w:tcPr>
            <w:tcW w:type="dxa" w:w="3360"/>
          </w:tcPr>
          <w:p/>
        </w:tc>
        <w:tc>
          <w:tcPr>
            <w:tcW w:type="dxa" w:w="3240"/>
            <w:vAlign w:val="center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Sprawdzaj Batches, Disk Usage i temp read/written.</w:t>
            </w:r>
          </w:p>
        </w:tc>
      </w:tr>
      <w:tr>
        <w:tc>
          <w:tcPr>
            <w:tcW w:type="dxa" w:w="2232"/>
            <w:vAlign w:val="center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/>
                <w:color w:val="1F2937"/>
                <w:sz w:val="18"/>
              </w:rPr>
              <w:t>GroupAggregate</w:t>
            </w:r>
          </w:p>
        </w:tc>
        <w:tc>
          <w:tcPr>
            <w:tcW w:type="dxa" w:w="3360"/>
          </w:tcPr>
          <w:p/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/>
        </w:tc>
        <w:tc>
          <w:tcPr>
            <w:tcW w:type="dxa" w:w="4464"/>
            <w:vAlign w:val="center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Agreguje posortowany strumień danych.</w:t>
            </w:r>
          </w:p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/>
        </w:tc>
        <w:tc>
          <w:tcPr>
            <w:tcW w:type="dxa" w:w="3360"/>
          </w:tcPr>
          <w:p/>
        </w:tc>
        <w:tc>
          <w:tcPr>
            <w:tcW w:type="dxa" w:w="3240"/>
            <w:vAlign w:val="center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Sprawdź, czy koszt sortowania nie dominuje planu.</w:t>
            </w:r>
          </w:p>
        </w:tc>
      </w:tr>
      <w:tr>
        <w:tc>
          <w:tcPr>
            <w:tcW w:type="dxa" w:w="2232"/>
            <w:vAlign w:val="center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/>
                <w:color w:val="1F2937"/>
                <w:sz w:val="18"/>
              </w:rPr>
              <w:t>Gather</w:t>
            </w:r>
          </w:p>
        </w:tc>
        <w:tc>
          <w:tcPr>
            <w:tcW w:type="dxa" w:w="3360"/>
          </w:tcPr>
          <w:p/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/>
        </w:tc>
        <w:tc>
          <w:tcPr>
            <w:tcW w:type="dxa" w:w="4464"/>
            <w:vAlign w:val="center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Odbiera wyniki od workerów równoległych.</w:t>
            </w:r>
          </w:p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/>
        </w:tc>
        <w:tc>
          <w:tcPr>
            <w:tcW w:type="dxa" w:w="3360"/>
          </w:tcPr>
          <w:p/>
        </w:tc>
        <w:tc>
          <w:tcPr>
            <w:tcW w:type="dxa" w:w="3240"/>
            <w:vAlign w:val="center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Sprawdź Workers Planned i Workers Launched; brak uruchomionych workerów ogranicza korzyść.</w:t>
            </w:r>
          </w:p>
        </w:tc>
      </w:tr>
      <w:tr>
        <w:tc>
          <w:tcPr>
            <w:tcW w:type="dxa" w:w="2232"/>
            <w:vAlign w:val="center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/>
                <w:color w:val="1F2937"/>
                <w:sz w:val="18"/>
              </w:rPr>
              <w:t>Gather Merge</w:t>
            </w:r>
          </w:p>
        </w:tc>
        <w:tc>
          <w:tcPr>
            <w:tcW w:type="dxa" w:w="3360"/>
          </w:tcPr>
          <w:p/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/>
        </w:tc>
        <w:tc>
          <w:tcPr>
            <w:tcW w:type="dxa" w:w="4464"/>
            <w:vAlign w:val="center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Łączy posortowane wyniki workerów, zachowując porządek.</w:t>
            </w:r>
          </w:p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/>
        </w:tc>
        <w:tc>
          <w:tcPr>
            <w:tcW w:type="dxa" w:w="3360"/>
          </w:tcPr>
          <w:p/>
        </w:tc>
        <w:tc>
          <w:tcPr>
            <w:tcW w:type="dxa" w:w="3240"/>
            <w:vAlign w:val="center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Może być droższy niż Gather, lecz jest potrzebny dla globalnego porządku.</w:t>
            </w:r>
          </w:p>
        </w:tc>
      </w:tr>
      <w:tr>
        <w:tc>
          <w:tcPr>
            <w:tcW w:type="dxa" w:w="2232"/>
            <w:vAlign w:val="center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/>
                <w:color w:val="1F2937"/>
                <w:sz w:val="18"/>
              </w:rPr>
              <w:t>Materialize</w:t>
            </w:r>
          </w:p>
        </w:tc>
        <w:tc>
          <w:tcPr>
            <w:tcW w:type="dxa" w:w="3360"/>
          </w:tcPr>
          <w:p/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/>
        </w:tc>
        <w:tc>
          <w:tcPr>
            <w:tcW w:type="dxa" w:w="4464"/>
            <w:vAlign w:val="center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Zapamiętuje wynik dziecka, aby używać go ponownie.</w:t>
            </w:r>
          </w:p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/>
        </w:tc>
        <w:tc>
          <w:tcPr>
            <w:tcW w:type="dxa" w:w="3360"/>
          </w:tcPr>
          <w:p/>
        </w:tc>
        <w:tc>
          <w:tcPr>
            <w:tcW w:type="dxa" w:w="3240"/>
            <w:vAlign w:val="center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Może być korzystny, ale przy dużych danych zwiększa zużycie pamięci lub temp files.</w:t>
            </w:r>
          </w:p>
        </w:tc>
      </w:tr>
    </w:tbl>
    <w:p>
      <w:pPr>
        <w:spacing w:after="40"/>
      </w:pPr>
    </w:p>
    <w:p>
      <w:pPr>
        <w:keepNext/>
        <w:spacing w:before="300" w:after="100"/>
      </w:pPr>
      <w:r>
        <w:rPr>
          <w:rFonts w:ascii="Aptos" w:hAnsi="Aptos" w:eastAsia="Aptos"/>
          <w:b/>
          <w:color w:val="123A70"/>
          <w:sz w:val="30"/>
        </w:rPr>
        <w:t>6. Najważniejsze wskaźniki słabych punktów zapytania</w:t>
      </w:r>
    </w:p>
    <w:p>
      <w:pPr>
        <w:keepNext/>
        <w:spacing w:before="200" w:after="100"/>
      </w:pPr>
      <w:r>
        <w:rPr>
          <w:rFonts w:ascii="Aptos" w:hAnsi="Aptos" w:eastAsia="Aptos"/>
          <w:b/>
          <w:color w:val="1D4ED8"/>
          <w:sz w:val="24"/>
        </w:rPr>
        <w:t>6.1. Błędna estymacja liczby wierszy</w:t>
      </w:r>
    </w:p>
    <w:p>
      <w:pPr>
        <w:spacing w:before="0" w:after="120" w:line="276" w:lineRule="auto"/>
      </w:pPr>
      <w:r>
        <w:rPr>
          <w:rFonts w:ascii="Aptos" w:hAnsi="Aptos" w:eastAsia="Aptos"/>
          <w:b w:val="0"/>
          <w:color w:val="1F2937"/>
          <w:sz w:val="21"/>
        </w:rPr>
        <w:t>Porównaj rows w części cost z actual rows w części rzeczywistej. Jeśli różnica jest duża — szczególnie na wczesnych etapach drzewa — późniejsze decyzje planisty są oparte na błędnych danych. Przykład: planner oczekuje 1 wiersza, a faktycznie powstaje 250 000 wierszy. Taki błąd może spowodować wybór Nested Loop zamiast Hash Join.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172033"/>
            <w:tcBorders>
              <w:top w:val="single" w:sz="2" w:space="0" w:color="172033"/>
              <w:left w:val="single" w:sz="2" w:space="0" w:color="172033"/>
              <w:bottom w:val="single" w:sz="2" w:space="0" w:color="172033"/>
              <w:right w:val="single" w:sz="2" w:space="0" w:color="172033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color w:val="E5EEF9"/>
                <w:sz w:val="18"/>
              </w:rPr>
              <w:t>Index Scan ... (cost=... rows=1 width=...)</w:t>
              <w:br/>
            </w:r>
            <w:r>
              <w:rPr>
                <w:rFonts w:ascii="Consolas" w:hAnsi="Consolas" w:eastAsia="Consolas"/>
                <w:b w:val="0"/>
                <w:color w:val="E5EEF9"/>
                <w:sz w:val="18"/>
              </w:rPr>
              <w:t xml:space="preserve">               (actual time=... rows=250000 loops=1)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DF2F2"/>
            <w:tcBorders>
              <w:top w:val="single" w:sz="10" w:space="0" w:color="B91C1C"/>
              <w:left w:val="single" w:sz="10" w:space="0" w:color="B91C1C"/>
              <w:bottom w:val="single" w:sz="10" w:space="0" w:color="B91C1C"/>
              <w:right w:val="single" w:sz="10" w:space="0" w:color="B91C1C"/>
            </w:tcBorders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B91C1C"/>
                <w:sz w:val="21"/>
              </w:rPr>
              <w:t>Co sprawdzić</w:t>
              <w:br/>
            </w:r>
            <w:r>
              <w:rPr>
                <w:rFonts w:ascii="Aptos" w:hAnsi="Aptos" w:eastAsia="Aptos"/>
                <w:b w:val="0"/>
                <w:color w:val="334155"/>
                <w:sz w:val="20"/>
              </w:rPr>
              <w:t>Uruchom ANALYZE dla tabeli. Rozważ zwiększenie STATISTICS dla problematycznej kolumny oraz CREATE STATISTICS dla skorelowanych kolumn. Sprawdź także, czy predykat ma postać umożliwiającą rzetelną estymację.</w:t>
            </w:r>
          </w:p>
        </w:tc>
      </w:tr>
    </w:tbl>
    <w:p>
      <w:pPr>
        <w:spacing w:after="40"/>
      </w:pPr>
    </w:p>
    <w:p>
      <w:pPr>
        <w:keepNext/>
        <w:spacing w:before="200" w:after="100"/>
      </w:pPr>
      <w:r>
        <w:rPr>
          <w:rFonts w:ascii="Aptos" w:hAnsi="Aptos" w:eastAsia="Aptos"/>
          <w:b/>
          <w:color w:val="1D4ED8"/>
          <w:sz w:val="24"/>
        </w:rPr>
        <w:t>6.2. Nadmierne filtrowanie po odczycie danych</w:t>
      </w:r>
    </w:p>
    <w:p>
      <w:pPr>
        <w:spacing w:before="0" w:after="120" w:line="276" w:lineRule="auto"/>
      </w:pPr>
      <w:r>
        <w:rPr>
          <w:rFonts w:ascii="Aptos" w:hAnsi="Aptos" w:eastAsia="Aptos"/>
          <w:b w:val="0"/>
          <w:color w:val="1F2937"/>
          <w:sz w:val="21"/>
        </w:rPr>
        <w:t>Duże Rows Removed by Filter oznacza, że silnik odczytał wiele wierszy, których finalnie nie potrzebował. Jest to szczególnie kosztowne razem z wysokim shared read. Należy rozważyć indeks odpowiadający warunkowi, indeks złożony albo indeks częściowy — ale dopiero po potwierdzeniu, że wzorzec zapytań jest stały i selektywny.</w:t>
      </w:r>
    </w:p>
    <w:p>
      <w:pPr>
        <w:keepNext/>
        <w:spacing w:before="200" w:after="100"/>
      </w:pPr>
      <w:r>
        <w:rPr>
          <w:rFonts w:ascii="Aptos" w:hAnsi="Aptos" w:eastAsia="Aptos"/>
          <w:b/>
          <w:color w:val="1D4ED8"/>
          <w:sz w:val="24"/>
        </w:rPr>
        <w:t>6.3. Operacje tymczasowe na dysku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172033"/>
            <w:tcBorders>
              <w:top w:val="single" w:sz="2" w:space="0" w:color="172033"/>
              <w:left w:val="single" w:sz="2" w:space="0" w:color="172033"/>
              <w:bottom w:val="single" w:sz="2" w:space="0" w:color="172033"/>
              <w:right w:val="single" w:sz="2" w:space="0" w:color="172033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color w:val="E5EEF9"/>
                <w:sz w:val="18"/>
              </w:rPr>
              <w:t>Sort Method: external merge  Disk: 45120kB</w:t>
              <w:br/>
            </w:r>
            <w:r>
              <w:rPr>
                <w:rFonts w:ascii="Consolas" w:hAnsi="Consolas" w:eastAsia="Consolas"/>
                <w:b w:val="0"/>
                <w:color w:val="E5EEF9"/>
                <w:sz w:val="18"/>
              </w:rPr>
              <w:t>Buffers: temp read=... written=...</w:t>
            </w:r>
          </w:p>
        </w:tc>
      </w:tr>
    </w:tbl>
    <w:p>
      <w:pPr>
        <w:spacing w:after="20"/>
      </w:pPr>
    </w:p>
    <w:p>
      <w:pPr>
        <w:spacing w:before="0" w:after="120" w:line="276" w:lineRule="auto"/>
      </w:pPr>
      <w:r>
        <w:rPr>
          <w:rFonts w:ascii="Aptos" w:hAnsi="Aptos" w:eastAsia="Aptos"/>
          <w:b w:val="0"/>
          <w:color w:val="1F2937"/>
          <w:sz w:val="21"/>
        </w:rPr>
        <w:t>Taki fragment oznacza, że sortowanie lub inna operacja przekroczyła pamięć roboczą. Analogicznie w Hash Join i HashAggregate alarmem są wielokrotne batches albo użycie dysku. Należy analizować wielkość danych wejściowych oraz ustawienie work_mem w kontekście liczby jednoczesnych sesji — nie zwiększać go globalnie bez kontroli.</w:t>
      </w:r>
    </w:p>
    <w:p>
      <w:pPr>
        <w:keepNext/>
        <w:spacing w:before="200" w:after="100"/>
      </w:pPr>
      <w:r>
        <w:rPr>
          <w:rFonts w:ascii="Aptos" w:hAnsi="Aptos" w:eastAsia="Aptos"/>
          <w:b/>
          <w:color w:val="1D4ED8"/>
          <w:sz w:val="24"/>
        </w:rPr>
        <w:t>6.4. Dużo odczytów shared read</w:t>
      </w:r>
    </w:p>
    <w:p>
      <w:pPr>
        <w:spacing w:before="0" w:after="120" w:line="276" w:lineRule="auto"/>
      </w:pPr>
      <w:r>
        <w:rPr>
          <w:rFonts w:ascii="Aptos" w:hAnsi="Aptos" w:eastAsia="Aptos"/>
          <w:b w:val="0"/>
          <w:color w:val="1F2937"/>
          <w:sz w:val="21"/>
        </w:rPr>
        <w:t>Wysoki shared read wskazuje na bloki, które musiały zostać wczytane. W zapytaniu o niskiej selektywności może być to oczekiwane. Jest alarmem, gdy mały wynik końcowy wymaga odczytu bardzo wielu bloków. Wtedy szukaj brakującego indeksu, nieoptymalnego warunku, złej kolejności kolumn indeksu lub problemu z partycjonowaniem.</w:t>
      </w:r>
    </w:p>
    <w:p>
      <w:pPr>
        <w:keepNext/>
        <w:spacing w:before="200" w:after="100"/>
      </w:pPr>
      <w:r>
        <w:rPr>
          <w:rFonts w:ascii="Aptos" w:hAnsi="Aptos" w:eastAsia="Aptos"/>
          <w:b/>
          <w:color w:val="1D4ED8"/>
          <w:sz w:val="24"/>
        </w:rPr>
        <w:t>6.5. Nested Loop z wysokim loops</w:t>
      </w:r>
    </w:p>
    <w:p>
      <w:pPr>
        <w:spacing w:before="0" w:after="120" w:line="276" w:lineRule="auto"/>
      </w:pPr>
      <w:r>
        <w:rPr>
          <w:rFonts w:ascii="Aptos" w:hAnsi="Aptos" w:eastAsia="Aptos"/>
          <w:b w:val="0"/>
          <w:color w:val="1F2937"/>
          <w:sz w:val="21"/>
        </w:rPr>
        <w:t>Nested Loop nie jest z definicji zły. Jest doskonały, gdy zewnętrzna strona zwraca kilka wierszy, a wewnętrzna strona ma efektywny Index Scan. Problem pojawia się, gdy węzeł wewnętrzny wykonuje się tysiące albo setki tysięcy razy.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172033"/>
            <w:tcBorders>
              <w:top w:val="single" w:sz="2" w:space="0" w:color="172033"/>
              <w:left w:val="single" w:sz="2" w:space="0" w:color="172033"/>
              <w:bottom w:val="single" w:sz="2" w:space="0" w:color="172033"/>
              <w:right w:val="single" w:sz="2" w:space="0" w:color="172033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color w:val="E5EEF9"/>
                <w:sz w:val="18"/>
              </w:rPr>
              <w:t>Nested Loop</w:t>
              <w:br/>
            </w:r>
            <w:r>
              <w:rPr>
                <w:rFonts w:ascii="Consolas" w:hAnsi="Consolas" w:eastAsia="Consolas"/>
                <w:b w:val="0"/>
                <w:color w:val="E5EEF9"/>
                <w:sz w:val="18"/>
              </w:rPr>
              <w:t xml:space="preserve">  -&gt; ... (actual rows=500000 loops=1)</w:t>
              <w:br/>
            </w:r>
            <w:r>
              <w:rPr>
                <w:rFonts w:ascii="Consolas" w:hAnsi="Consolas" w:eastAsia="Consolas"/>
                <w:b w:val="0"/>
                <w:color w:val="E5EEF9"/>
                <w:sz w:val="18"/>
              </w:rPr>
              <w:t xml:space="preserve">  -&gt; Index Scan ... (actual time=0.040..0.080 rows=1 loops=500000)</w:t>
            </w:r>
          </w:p>
        </w:tc>
      </w:tr>
    </w:tbl>
    <w:p>
      <w:pPr>
        <w:spacing w:after="20"/>
      </w:pPr>
    </w:p>
    <w:p>
      <w:pPr>
        <w:spacing w:before="0" w:after="120" w:line="276" w:lineRule="auto"/>
      </w:pPr>
      <w:r>
        <w:rPr>
          <w:rFonts w:ascii="Aptos" w:hAnsi="Aptos" w:eastAsia="Aptos"/>
          <w:b w:val="0"/>
          <w:color w:val="1F2937"/>
          <w:sz w:val="21"/>
        </w:rPr>
        <w:t>Nawet 0.080 ms na jedną pętlę daje w przybliżeniu 40 s pracy po 500 000 wykonaniach. Sprawdź estymację zewnętrznego węzła, indeksy po kluczach łączenia oraz możliwość zastosowania Hash Join lub Merge Join.</w:t>
      </w:r>
    </w:p>
    <w:p>
      <w:pPr>
        <w:keepNext/>
        <w:spacing w:before="200" w:after="100"/>
      </w:pPr>
      <w:r>
        <w:rPr>
          <w:rFonts w:ascii="Aptos" w:hAnsi="Aptos" w:eastAsia="Aptos"/>
          <w:b/>
          <w:color w:val="1D4ED8"/>
          <w:sz w:val="24"/>
        </w:rPr>
        <w:t>6.6. Bitmap Heap Scan z kosztownym recheck</w:t>
      </w:r>
    </w:p>
    <w:p>
      <w:pPr>
        <w:spacing w:before="0" w:after="120" w:line="276" w:lineRule="auto"/>
      </w:pPr>
      <w:r>
        <w:rPr>
          <w:rFonts w:ascii="Aptos" w:hAnsi="Aptos" w:eastAsia="Aptos"/>
          <w:b w:val="0"/>
          <w:color w:val="1F2937"/>
          <w:sz w:val="21"/>
        </w:rPr>
        <w:t>Bitmap Heap Scan jest prawidłowym i często wydajnym wyborem. Słabym punktem staje się duże Rows Removed by Index Recheck, duża liczba lossy heap blocks lub wysoki temp usage. Może to oznaczać, że bitmapa nie mieści się w work_mem lub że warunek nie jest wystarczająco selektywny.</w:t>
      </w:r>
    </w:p>
    <w:p>
      <w:pPr>
        <w:keepNext/>
        <w:spacing w:before="200" w:after="100"/>
      </w:pPr>
      <w:r>
        <w:rPr>
          <w:rFonts w:ascii="Aptos" w:hAnsi="Aptos" w:eastAsia="Aptos"/>
          <w:b/>
          <w:color w:val="1D4ED8"/>
          <w:sz w:val="24"/>
        </w:rPr>
        <w:t>6.7. Sort na dużym zbiorze oraz niepotrzebne materializowanie</w:t>
      </w:r>
    </w:p>
    <w:p>
      <w:pPr>
        <w:spacing w:before="0" w:after="120" w:line="276" w:lineRule="auto"/>
      </w:pPr>
      <w:r>
        <w:rPr>
          <w:rFonts w:ascii="Aptos" w:hAnsi="Aptos" w:eastAsia="Aptos"/>
          <w:b w:val="0"/>
          <w:color w:val="1F2937"/>
          <w:sz w:val="21"/>
        </w:rPr>
        <w:t>Sort po dużej liczbie wierszy jest drogi, zwłaszcza przed LIMIT lub po złączeniach zwiększających kardynalność. Warto sprawdzić, czy indeks może dostarczyć potrzebną kolejność, czy można ograniczyć dane wcześniej przez WHERE, a także czy SELECT nie pobiera zbędnie szerokich kolumn.</w:t>
      </w:r>
    </w:p>
    <w:p>
      <w:pPr>
        <w:keepNext/>
        <w:spacing w:before="300" w:after="100"/>
      </w:pPr>
      <w:r>
        <w:rPr>
          <w:rFonts w:ascii="Aptos" w:hAnsi="Aptos" w:eastAsia="Aptos"/>
          <w:b/>
          <w:color w:val="123A70"/>
          <w:sz w:val="30"/>
        </w:rPr>
        <w:t>7. Praktyczna procedura analizy EXPLAIN ANALYZE</w:t>
      </w:r>
    </w:p>
    <w:p>
      <w:pPr>
        <w:pStyle w:val="ListBullet"/>
        <w:spacing w:after="60" w:line="269" w:lineRule="auto"/>
      </w:pPr>
      <w:r>
        <w:rPr>
          <w:rFonts w:ascii="Aptos" w:hAnsi="Aptos" w:eastAsia="Aptos"/>
          <w:b w:val="0"/>
          <w:color w:val="1F2937"/>
          <w:sz w:val="20"/>
        </w:rPr>
        <w:t>Zidentyfikuj całkowity Execution Time i porównaj go z czasami najdroższych gałęzi.</w:t>
      </w:r>
    </w:p>
    <w:p>
      <w:pPr>
        <w:pStyle w:val="ListBullet"/>
        <w:spacing w:after="60" w:line="269" w:lineRule="auto"/>
      </w:pPr>
      <w:r>
        <w:rPr>
          <w:rFonts w:ascii="Aptos" w:hAnsi="Aptos" w:eastAsia="Aptos"/>
          <w:b w:val="0"/>
          <w:color w:val="1F2937"/>
          <w:sz w:val="20"/>
        </w:rPr>
        <w:t>Czytaj plan od dołu do góry, ustalając skąd pochodzą dane i jak rośnie lub maleje liczba wierszy.</w:t>
      </w:r>
    </w:p>
    <w:p>
      <w:pPr>
        <w:pStyle w:val="ListBullet"/>
        <w:spacing w:after="60" w:line="269" w:lineRule="auto"/>
      </w:pPr>
      <w:r>
        <w:rPr>
          <w:rFonts w:ascii="Aptos" w:hAnsi="Aptos" w:eastAsia="Aptos"/>
          <w:b w:val="0"/>
          <w:color w:val="1F2937"/>
          <w:sz w:val="20"/>
        </w:rPr>
        <w:t>Dla każdego istotnego węzła porównaj planner rows z actual rows oraz uwzględnij loops.</w:t>
      </w:r>
    </w:p>
    <w:p>
      <w:pPr>
        <w:pStyle w:val="ListBullet"/>
        <w:spacing w:after="60" w:line="269" w:lineRule="auto"/>
      </w:pPr>
      <w:r>
        <w:rPr>
          <w:rFonts w:ascii="Aptos" w:hAnsi="Aptos" w:eastAsia="Aptos"/>
          <w:b w:val="0"/>
          <w:color w:val="1F2937"/>
          <w:sz w:val="20"/>
        </w:rPr>
        <w:t>Znajdź największe shared read oraz temp read/written — zwykle to najlepsze miejsca do dalszej optymalizacji.</w:t>
      </w:r>
    </w:p>
    <w:p>
      <w:pPr>
        <w:pStyle w:val="ListBullet"/>
        <w:spacing w:after="60" w:line="269" w:lineRule="auto"/>
      </w:pPr>
      <w:r>
        <w:rPr>
          <w:rFonts w:ascii="Aptos" w:hAnsi="Aptos" w:eastAsia="Aptos"/>
          <w:b w:val="0"/>
          <w:color w:val="1F2937"/>
          <w:sz w:val="20"/>
        </w:rPr>
        <w:t>Sprawdź Rows Removed by Filter i Rows Removed by Index Recheck.</w:t>
      </w:r>
    </w:p>
    <w:p>
      <w:pPr>
        <w:pStyle w:val="ListBullet"/>
        <w:spacing w:after="60" w:line="269" w:lineRule="auto"/>
      </w:pPr>
      <w:r>
        <w:rPr>
          <w:rFonts w:ascii="Aptos" w:hAnsi="Aptos" w:eastAsia="Aptos"/>
          <w:b w:val="0"/>
          <w:color w:val="1F2937"/>
          <w:sz w:val="20"/>
        </w:rPr>
        <w:t>Oceń joiny: liczba pętli Nested Loop, batches w Hash, koszt sortowania przed Merge Join.</w:t>
      </w:r>
    </w:p>
    <w:p>
      <w:pPr>
        <w:pStyle w:val="ListBullet"/>
        <w:spacing w:after="60" w:line="269" w:lineRule="auto"/>
      </w:pPr>
      <w:r>
        <w:rPr>
          <w:rFonts w:ascii="Aptos" w:hAnsi="Aptos" w:eastAsia="Aptos"/>
          <w:b w:val="0"/>
          <w:color w:val="1F2937"/>
          <w:sz w:val="20"/>
        </w:rPr>
        <w:t>Dopiero potem rozważ zmianę indeksu, aktualizację statystyk, zmianę konstrukcji zapytania albo konfiguracji pamięci.</w:t>
      </w:r>
    </w:p>
    <w:p>
      <w:pPr>
        <w:keepNext/>
        <w:spacing w:before="300" w:after="100"/>
      </w:pPr>
      <w:r>
        <w:rPr>
          <w:rFonts w:ascii="Aptos" w:hAnsi="Aptos" w:eastAsia="Aptos"/>
          <w:b/>
          <w:color w:val="123A70"/>
          <w:sz w:val="30"/>
        </w:rPr>
        <w:t>8. Minimalna lista kontrolna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528"/>
            <w:vAlign w:val="center"/>
            <w:shd w:fill="163A7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Pytanie</w:t>
            </w:r>
          </w:p>
        </w:tc>
        <w:tc>
          <w:tcPr>
            <w:tcW w:type="dxa" w:w="6120"/>
            <w:vAlign w:val="center"/>
            <w:shd w:fill="163A7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Odpowiedź, której szukasz</w:t>
            </w:r>
          </w:p>
        </w:tc>
      </w:tr>
      <w:tr>
        <w:tc>
          <w:tcPr>
            <w:tcW w:type="dxa" w:w="3528"/>
            <w:vAlign w:val="center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/>
                <w:color w:val="1F2937"/>
                <w:sz w:val="18"/>
              </w:rPr>
              <w:t>Czy planista dobrze ocenił kardynalność?</w:t>
            </w:r>
          </w:p>
        </w:tc>
        <w:tc>
          <w:tcPr>
            <w:tcW w:type="dxa" w:w="5040"/>
          </w:tcPr>
          <w:p/>
        </w:tc>
      </w:tr>
      <w:tr>
        <w:tc>
          <w:tcPr>
            <w:tcW w:type="dxa" w:w="5040"/>
          </w:tcPr>
          <w:p/>
        </w:tc>
        <w:tc>
          <w:tcPr>
            <w:tcW w:type="dxa" w:w="6120"/>
            <w:vAlign w:val="center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rows i actual rows są zbliżone — najlepiej w granicach tego samego rzędu wielkości.</w:t>
            </w:r>
          </w:p>
        </w:tc>
      </w:tr>
      <w:tr>
        <w:tc>
          <w:tcPr>
            <w:tcW w:type="dxa" w:w="3528"/>
            <w:vAlign w:val="center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/>
                <w:color w:val="1F2937"/>
                <w:sz w:val="18"/>
              </w:rPr>
              <w:t>Czy odczyt jest proporcjonalny do wyniku?</w:t>
            </w:r>
          </w:p>
        </w:tc>
        <w:tc>
          <w:tcPr>
            <w:tcW w:type="dxa" w:w="5040"/>
          </w:tcPr>
          <w:p/>
        </w:tc>
      </w:tr>
      <w:tr>
        <w:tc>
          <w:tcPr>
            <w:tcW w:type="dxa" w:w="5040"/>
          </w:tcPr>
          <w:p/>
        </w:tc>
        <w:tc>
          <w:tcPr>
            <w:tcW w:type="dxa" w:w="6120"/>
            <w:vAlign w:val="center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Mały wynik nie powinien wymagać olbrzymiego shared read ani milionów odrzuconych wierszy.</w:t>
            </w:r>
          </w:p>
        </w:tc>
      </w:tr>
      <w:tr>
        <w:tc>
          <w:tcPr>
            <w:tcW w:type="dxa" w:w="3528"/>
            <w:vAlign w:val="center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/>
                <w:color w:val="1F2937"/>
                <w:sz w:val="18"/>
              </w:rPr>
              <w:t>Czy operacje mieszczą się w pamięci?</w:t>
            </w:r>
          </w:p>
        </w:tc>
        <w:tc>
          <w:tcPr>
            <w:tcW w:type="dxa" w:w="5040"/>
          </w:tcPr>
          <w:p/>
        </w:tc>
      </w:tr>
      <w:tr>
        <w:tc>
          <w:tcPr>
            <w:tcW w:type="dxa" w:w="5040"/>
          </w:tcPr>
          <w:p/>
        </w:tc>
        <w:tc>
          <w:tcPr>
            <w:tcW w:type="dxa" w:w="6120"/>
            <w:vAlign w:val="center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Brak temp read/written i brak external merge Disk, o ile skala danych nie uzasadnia tego kosztu.</w:t>
            </w:r>
          </w:p>
        </w:tc>
      </w:tr>
      <w:tr>
        <w:tc>
          <w:tcPr>
            <w:tcW w:type="dxa" w:w="3528"/>
            <w:vAlign w:val="center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/>
                <w:color w:val="1F2937"/>
                <w:sz w:val="18"/>
              </w:rPr>
              <w:t>Czy pętle są uzasadnione?</w:t>
            </w:r>
          </w:p>
        </w:tc>
        <w:tc>
          <w:tcPr>
            <w:tcW w:type="dxa" w:w="5040"/>
          </w:tcPr>
          <w:p/>
        </w:tc>
      </w:tr>
      <w:tr>
        <w:tc>
          <w:tcPr>
            <w:tcW w:type="dxa" w:w="5040"/>
          </w:tcPr>
          <w:p/>
        </w:tc>
        <w:tc>
          <w:tcPr>
            <w:tcW w:type="dxa" w:w="6120"/>
            <w:vAlign w:val="center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Nested Loop ma mało iteracji albo bardzo tani, indeksowy węzeł wewnętrzny.</w:t>
            </w:r>
          </w:p>
        </w:tc>
      </w:tr>
      <w:tr>
        <w:tc>
          <w:tcPr>
            <w:tcW w:type="dxa" w:w="3528"/>
            <w:vAlign w:val="center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/>
                <w:color w:val="1F2937"/>
                <w:sz w:val="18"/>
              </w:rPr>
              <w:t>Czy indeks jest używany efektywnie?</w:t>
            </w:r>
          </w:p>
        </w:tc>
        <w:tc>
          <w:tcPr>
            <w:tcW w:type="dxa" w:w="5040"/>
          </w:tcPr>
          <w:p/>
        </w:tc>
      </w:tr>
      <w:tr>
        <w:tc>
          <w:tcPr>
            <w:tcW w:type="dxa" w:w="5040"/>
          </w:tcPr>
          <w:p/>
        </w:tc>
        <w:tc>
          <w:tcPr>
            <w:tcW w:type="dxa" w:w="6120"/>
            <w:vAlign w:val="center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Warunki selekcji występują jako Index Cond, a nie wyłącznie jako Filter.</w:t>
            </w:r>
          </w:p>
        </w:tc>
      </w:tr>
      <w:tr>
        <w:tc>
          <w:tcPr>
            <w:tcW w:type="dxa" w:w="3528"/>
            <w:vAlign w:val="center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/>
                <w:color w:val="1F2937"/>
                <w:sz w:val="18"/>
              </w:rPr>
              <w:t>Czy Seq Scan jest problemem?</w:t>
            </w:r>
          </w:p>
        </w:tc>
        <w:tc>
          <w:tcPr>
            <w:tcW w:type="dxa" w:w="5040"/>
          </w:tcPr>
          <w:p/>
        </w:tc>
      </w:tr>
      <w:tr>
        <w:tc>
          <w:tcPr>
            <w:tcW w:type="dxa" w:w="5040"/>
          </w:tcPr>
          <w:p/>
        </w:tc>
        <w:tc>
          <w:tcPr>
            <w:tcW w:type="dxa" w:w="6120"/>
            <w:vAlign w:val="center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Tylko wtedy, gdy tabela jest duża, wynik mały, a dostępny lub możliwy indeks powinien ograniczyć odczyt.</w:t>
            </w:r>
          </w:p>
        </w:tc>
      </w:tr>
    </w:tbl>
    <w:p>
      <w:pPr>
        <w:spacing w:after="40"/>
      </w:pPr>
    </w:p>
    <w:p>
      <w:pPr>
        <w:keepNext/>
        <w:spacing w:before="300" w:after="100"/>
      </w:pPr>
      <w:r>
        <w:rPr>
          <w:rFonts w:ascii="Aptos" w:hAnsi="Aptos" w:eastAsia="Aptos"/>
          <w:b/>
          <w:color w:val="123A70"/>
          <w:sz w:val="30"/>
        </w:rPr>
        <w:t>9. Podsumowanie</w:t>
      </w:r>
    </w:p>
    <w:p>
      <w:pPr>
        <w:spacing w:before="0" w:after="120" w:line="276" w:lineRule="auto"/>
      </w:pPr>
      <w:r>
        <w:rPr>
          <w:rFonts w:ascii="Aptos" w:hAnsi="Aptos" w:eastAsia="Aptos"/>
          <w:b w:val="0"/>
          <w:color w:val="1F2937"/>
          <w:sz w:val="21"/>
        </w:rPr>
        <w:t>Dobry plan nie oznacza automatycznie użycia indeksu. Dobry plan to taki, w którym PostgreSQL odczytuje możliwie mało danych, wybiera właściwy typ złączenia, ogranicza operacje na dysku i opiera decyzje na estymacjach zbliżonych do rzeczywistości. Największą wartość diagnostyczną daje zestawienie actual rows, loops oraz BUFFERS dla każdego istotnego węzła.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b w:val="0"/>
        <w:color w:val="64748B"/>
        <w:sz w:val="17"/>
      </w:rPr>
      <w:t>PostgreSQL — analiza planów wykonania zapytań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