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440"/>
        <w:jc w:val="center"/>
        <w:pBdr>
          <w:bottom w:val="single" w:sz="6" w:space="1" w:color="4C1D95"/>
        </w:pBdr>
      </w:pPr>
    </w:p>
    <w:p>
      <w:pPr>
        <w:spacing w:after="80"/>
        <w:jc w:val="center"/>
      </w:pPr>
      <w:r>
        <w:rPr>
          <w:rFonts w:ascii="Montserrat" w:hAnsi="Montserrat" w:cs="Montserrat" w:eastAsia="Montserrat"/>
          <w:b/>
          <w:color w:val="DB2777"/>
          <w:sz w:val="20"/>
        </w:rPr>
        <w:t>M O N E Y R U L E S   S E R I E S</w:t>
      </w:r>
    </w:p>
    <w:p>
      <w:pPr>
        <w:spacing w:after="160"/>
        <w:jc w:val="center"/>
      </w:pPr>
      <w:r>
        <w:rPr>
          <w:rFonts w:ascii="Montserrat" w:hAnsi="Montserrat" w:cs="Montserrat" w:eastAsia="Montserrat"/>
          <w:b/>
          <w:color w:val="4C1D95"/>
          <w:sz w:val="68"/>
        </w:rPr>
        <w:t>UK Tax Basics</w:t>
      </w:r>
    </w:p>
    <w:p>
      <w:pPr>
        <w:spacing w:after="120"/>
        <w:jc w:val="center"/>
      </w:pPr>
      <w:r>
        <w:rPr>
          <w:rFonts w:ascii="Montserrat" w:hAnsi="Montserrat" w:cs="Montserrat" w:eastAsia="Montserrat"/>
          <w:i/>
          <w:color w:val="EC4899"/>
          <w:sz w:val="30"/>
        </w:rPr>
        <w:t>For Freelancers, Side-Hustlers and the Self-Employed</w:t>
      </w:r>
    </w:p>
    <w:p/>
    <w:p>
      <w:pPr>
        <w:spacing w:after="80"/>
        <w:jc w:val="center"/>
      </w:pPr>
      <w:r>
        <w:rPr>
          <w:rFonts w:ascii="Montserrat" w:hAnsi="Montserrat" w:cs="Montserrat" w:eastAsia="Montserrat"/>
          <w:i/>
          <w:color w:val="64748B"/>
          <w:sz w:val="21"/>
        </w:rPr>
        <w:t>When to register, what you can claim, key dates,</w:t>
        <w:br/>
        <w:t>and how to avoid painful tax-year surprises.</w:t>
      </w:r>
    </w:p>
    <w:p>
      <w:pPr>
        <w:jc w:val="center"/>
        <w:pBdr>
          <w:top w:val="single" w:sz="6" w:space="1" w:color="4C1D95"/>
        </w:pBdr>
      </w:pPr>
    </w:p>
    <w:p/>
    <w:p/>
    <w:p/>
    <w:p/>
    <w:p>
      <w:pPr>
        <w:spacing w:after="40"/>
        <w:jc w:val="center"/>
      </w:pPr>
      <w:r>
        <w:rPr>
          <w:rFonts w:ascii="Montserrat" w:hAnsi="Montserrat" w:cs="Montserrat" w:eastAsia="Montserrat"/>
          <w:i/>
          <w:color w:val="64748B"/>
          <w:sz w:val="18"/>
        </w:rPr>
        <w:t>Brought to you by</w:t>
      </w:r>
    </w:p>
    <w:p>
      <w:pPr>
        <w:spacing w:after="40"/>
        <w:jc w:val="center"/>
      </w:pPr>
      <w:r>
        <w:rPr>
          <w:rFonts w:ascii="Montserrat" w:hAnsi="Montserrat" w:cs="Montserrat" w:eastAsia="Montserrat"/>
          <w:b/>
          <w:color w:val="4C1D95"/>
          <w:sz w:val="30"/>
        </w:rPr>
        <w:t>Income Online</w:t>
      </w:r>
    </w:p>
    <w:p>
      <w:pPr>
        <w:jc w:val="center"/>
      </w:pPr>
      <w:r>
        <w:rPr>
          <w:rFonts w:ascii="Montserrat" w:hAnsi="Montserrat" w:cs="Montserrat" w:eastAsia="Montserrat"/>
          <w:color w:val="DB2777"/>
          <w:sz w:val="18"/>
        </w:rPr>
        <w:t>www.incomeonline.info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292"/>
      </w:tblGrid>
      <w:tr>
        <w:trPr>
          <w:cantSplit/>
        </w:trPr>
        <w:tc>
          <w:tcPr>
            <w:tcW w:type="dxa" w:w="9292"/>
            <w:shd w:fill="6D28D9" w:val="clear"/>
            <w:tcMar>
              <w:top w:w="170" w:type="dxa"/>
              <w:bottom w:w="170" w:type="dxa"/>
              <w:start w:w="220" w:type="dxa"/>
              <w:end w:w="220" w:type="dxa"/>
            </w:tcMar>
          </w:tcPr>
          <w:p>
            <w:pPr>
              <w:keepNext/>
              <w:spacing w:before="40" w:after="40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32"/>
              </w:rPr>
              <w:t>Table of Contents</w:t>
            </w:r>
          </w:p>
        </w:tc>
      </w:tr>
    </w:tbl>
    <w:p>
      <w:pPr>
        <w:keepNext/>
        <w:spacing w:after="80"/>
      </w:pPr>
    </w:p>
    <w:p/>
    <w:p>
      <w:pPr>
        <w:spacing w:after="200"/>
      </w:pPr>
      <w:r>
        <w:rPr>
          <w:b/>
          <w:color w:val="6D28D9"/>
          <w:sz w:val="26"/>
        </w:rPr>
        <w:t xml:space="preserve">1.  </w:t>
      </w:r>
      <w:r>
        <w:rPr>
          <w:color w:val="2A2A33"/>
          <w:sz w:val="26"/>
        </w:rPr>
        <w:t>Introduction — Why Tax Matters Before You Think It Does</w:t>
      </w:r>
    </w:p>
    <w:p>
      <w:pPr>
        <w:spacing w:after="200"/>
      </w:pPr>
      <w:r>
        <w:rPr>
          <w:b/>
          <w:color w:val="6D28D9"/>
          <w:sz w:val="26"/>
        </w:rPr>
        <w:t xml:space="preserve">2.  </w:t>
      </w:r>
      <w:r>
        <w:rPr>
          <w:color w:val="2A2A33"/>
          <w:sz w:val="26"/>
        </w:rPr>
        <w:t>The £1,000 Trading Allowance</w:t>
      </w:r>
    </w:p>
    <w:p>
      <w:pPr>
        <w:spacing w:after="200"/>
      </w:pPr>
      <w:r>
        <w:rPr>
          <w:b/>
          <w:color w:val="6D28D9"/>
          <w:sz w:val="26"/>
        </w:rPr>
        <w:t xml:space="preserve">3.  </w:t>
      </w:r>
      <w:r>
        <w:rPr>
          <w:color w:val="2A2A33"/>
          <w:sz w:val="26"/>
        </w:rPr>
        <w:t>When Do I Need to Register for Self Assessment?</w:t>
      </w:r>
    </w:p>
    <w:p>
      <w:pPr>
        <w:spacing w:after="200"/>
      </w:pPr>
      <w:r>
        <w:rPr>
          <w:b/>
          <w:color w:val="6D28D9"/>
          <w:sz w:val="26"/>
        </w:rPr>
        <w:t xml:space="preserve">4.  </w:t>
      </w:r>
      <w:r>
        <w:rPr>
          <w:color w:val="2A2A33"/>
          <w:sz w:val="26"/>
        </w:rPr>
        <w:t>National Insurance Contributions Explained</w:t>
      </w:r>
    </w:p>
    <w:p>
      <w:pPr>
        <w:spacing w:after="200"/>
      </w:pPr>
      <w:r>
        <w:rPr>
          <w:b/>
          <w:color w:val="6D28D9"/>
          <w:sz w:val="26"/>
        </w:rPr>
        <w:t xml:space="preserve">5.  </w:t>
      </w:r>
      <w:r>
        <w:rPr>
          <w:color w:val="2A2A33"/>
          <w:sz w:val="26"/>
        </w:rPr>
        <w:t>Allowable Expenses You Can Claim</w:t>
      </w:r>
    </w:p>
    <w:p>
      <w:pPr>
        <w:spacing w:after="200"/>
      </w:pPr>
      <w:r>
        <w:rPr>
          <w:b/>
          <w:color w:val="6D28D9"/>
          <w:sz w:val="26"/>
        </w:rPr>
        <w:t xml:space="preserve">6.  </w:t>
      </w:r>
      <w:r>
        <w:rPr>
          <w:color w:val="2A2A33"/>
          <w:sz w:val="26"/>
        </w:rPr>
        <w:t>Record-Keeping: What HMRC Actually Wants</w:t>
      </w:r>
    </w:p>
    <w:p>
      <w:pPr>
        <w:spacing w:after="200"/>
      </w:pPr>
      <w:r>
        <w:rPr>
          <w:b/>
          <w:color w:val="6D28D9"/>
          <w:sz w:val="26"/>
        </w:rPr>
        <w:t xml:space="preserve">7.  </w:t>
      </w:r>
      <w:r>
        <w:rPr>
          <w:color w:val="2A2A33"/>
          <w:sz w:val="26"/>
        </w:rPr>
        <w:t>Key Dates and Deadlines</w:t>
      </w:r>
    </w:p>
    <w:p>
      <w:pPr>
        <w:spacing w:after="200"/>
      </w:pPr>
      <w:r>
        <w:rPr>
          <w:b/>
          <w:color w:val="6D28D9"/>
          <w:sz w:val="26"/>
        </w:rPr>
        <w:t xml:space="preserve">8.  </w:t>
      </w:r>
      <w:r>
        <w:rPr>
          <w:color w:val="2A2A33"/>
          <w:sz w:val="26"/>
        </w:rPr>
        <w:t>Payments on Account — The January Surprise</w:t>
      </w:r>
    </w:p>
    <w:p>
      <w:pPr>
        <w:spacing w:after="200"/>
      </w:pPr>
      <w:r>
        <w:rPr>
          <w:b/>
          <w:color w:val="6D28D9"/>
          <w:sz w:val="26"/>
        </w:rPr>
        <w:t xml:space="preserve">9.  </w:t>
      </w:r>
      <w:r>
        <w:rPr>
          <w:color w:val="2A2A33"/>
          <w:sz w:val="26"/>
        </w:rPr>
        <w:t>When to Hire an Accountant</w:t>
      </w:r>
    </w:p>
    <w:p>
      <w:pPr>
        <w:spacing w:after="200"/>
      </w:pPr>
      <w:r>
        <w:rPr>
          <w:b/>
          <w:color w:val="6D28D9"/>
          <w:sz w:val="26"/>
        </w:rPr>
        <w:t xml:space="preserve">10.  </w:t>
      </w:r>
      <w:r>
        <w:rPr>
          <w:color w:val="2A2A33"/>
          <w:sz w:val="26"/>
        </w:rPr>
        <w:t>Key Takeaways and Your Action Plan</w:t>
      </w:r>
    </w:p>
    <w:p/>
    <w:p>
      <w:pPr>
        <w:jc w:val="center"/>
      </w:pPr>
      <w:r>
        <w:rPr>
          <w:i/>
          <w:color w:val="64748B"/>
          <w:sz w:val="18"/>
        </w:rPr>
        <w:t>DISCLAIMER: General educational content only, reflecting 2026 UK rules. Not personal tax advice. Always consult HMRC directly or a qualified accountant.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292"/>
      </w:tblGrid>
      <w:tr>
        <w:trPr>
          <w:cantSplit/>
        </w:trPr>
        <w:tc>
          <w:tcPr>
            <w:tcW w:type="dxa" w:w="9292"/>
            <w:shd w:fill="6D28D9" w:val="clear"/>
            <w:tcMar>
              <w:top w:w="170" w:type="dxa"/>
              <w:bottom w:w="170" w:type="dxa"/>
              <w:start w:w="220" w:type="dxa"/>
              <w:end w:w="220" w:type="dxa"/>
            </w:tcMar>
          </w:tcPr>
          <w:p>
            <w:pPr>
              <w:keepNext/>
              <w:spacing w:before="40" w:after="40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32"/>
              </w:rPr>
              <w:t>1. Introduction — Why Tax Matters Before You Think It Does</w:t>
            </w:r>
          </w:p>
        </w:tc>
      </w:tr>
    </w:tbl>
    <w:p>
      <w:pPr>
        <w:keepNext/>
        <w:spacing w:after="80"/>
      </w:pPr>
    </w:p>
    <w:p>
      <w:pPr>
        <w:spacing w:after="140" w:line="326" w:lineRule="auto"/>
      </w:pPr>
      <w:r>
        <w:rPr>
          <w:rFonts w:ascii="Montserrat" w:hAnsi="Montserrat" w:cs="Montserrat" w:eastAsia="Montserrat"/>
          <w:b w:val="0"/>
          <w:i w:val="0"/>
          <w:color w:val="2A2A33"/>
          <w:sz w:val="22"/>
        </w:rPr>
        <w:t>If you're earning anything outside PAYE — freelance gigs, Etsy sales, a YouTube channel, survey income, crypto, eBay reselling — you are potentially trading as a self-employed person in the eyes of HMRC. The threshold is lower than most people realise, and the penalties for ignoring it are harsh.</w:t>
      </w:r>
    </w:p>
    <w:p>
      <w:pPr>
        <w:spacing w:after="140" w:line="326" w:lineRule="auto"/>
      </w:pPr>
      <w:r>
        <w:rPr>
          <w:rFonts w:ascii="Montserrat" w:hAnsi="Montserrat" w:cs="Montserrat" w:eastAsia="Montserrat"/>
          <w:b w:val="0"/>
          <w:i w:val="0"/>
          <w:color w:val="2A2A33"/>
          <w:sz w:val="22"/>
        </w:rPr>
        <w:t>The good news: the UK tax system for small earners is actually relatively friendly. You get a tax-free trading allowance, generous expense deductions, and simple online filing. The bad news: HMRC is increasingly using data-matching (eBay, Airbnb, PayPal, Upwork all now report to HMRC) to find people who aren't declaring.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292"/>
      </w:tblGrid>
      <w:tr>
        <w:trPr>
          <w:cantSplit/>
        </w:trPr>
        <w:tc>
          <w:tcPr>
            <w:tcW w:type="dxa" w:w="9292"/>
            <w:shd w:fill="F3F0FF" w:val="clear"/>
            <w:tcBorders>
              <w:left w:val="single" w:sz="42" w:color="6D28D9" w:space="0"/>
              <w:top w:val="single" w:sz="4" w:color="6D28D9" w:space="0"/>
              <w:bottom w:val="single" w:sz="4" w:color="6D28D9" w:space="0"/>
              <w:right w:val="single" w:sz="4" w:color="6D28D9" w:space="0"/>
            </w:tcBorders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pPr>
              <w:keepNext/>
              <w:spacing w:after="60"/>
            </w:pPr>
            <w:r>
              <w:rPr>
                <w:rFonts w:ascii="Montserrat" w:hAnsi="Montserrat" w:cs="Montserrat" w:eastAsia="Montserrat"/>
                <w:color w:val="2A2A33"/>
                <w:sz w:val="21"/>
              </w:rPr>
              <w:t>Register on time → pay normal tax.</w:t>
              <w:br/>
              <w:t>Get caught unregistered → tax + penalties up to 100% of the tax owed.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292"/>
      </w:tblGrid>
      <w:tr>
        <w:trPr>
          <w:cantSplit/>
        </w:trPr>
        <w:tc>
          <w:tcPr>
            <w:tcW w:type="dxa" w:w="9292"/>
            <w:shd w:fill="6D28D9" w:val="clear"/>
            <w:tcMar>
              <w:top w:w="170" w:type="dxa"/>
              <w:bottom w:w="170" w:type="dxa"/>
              <w:start w:w="220" w:type="dxa"/>
              <w:end w:w="220" w:type="dxa"/>
            </w:tcMar>
          </w:tcPr>
          <w:p>
            <w:pPr>
              <w:keepNext/>
              <w:spacing w:before="40" w:after="40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32"/>
              </w:rPr>
              <w:t>2. The £1,000 Trading Allowance</w:t>
            </w:r>
          </w:p>
        </w:tc>
      </w:tr>
    </w:tbl>
    <w:p>
      <w:pPr>
        <w:keepNext/>
        <w:spacing w:after="80"/>
      </w:pPr>
    </w:p>
    <w:p>
      <w:pPr>
        <w:spacing w:after="140" w:line="326" w:lineRule="auto"/>
      </w:pPr>
      <w:r>
        <w:rPr>
          <w:rFonts w:ascii="Montserrat" w:hAnsi="Montserrat" w:cs="Montserrat" w:eastAsia="Montserrat"/>
          <w:b w:val="0"/>
          <w:i w:val="0"/>
          <w:color w:val="2A2A33"/>
          <w:sz w:val="22"/>
        </w:rPr>
        <w:t>Since 2017, every UK individual has a £1,000 "trading allowance" — tax-free income from self-employment each tax year (6 April to 5 April). You do not need to register for Self Assessment if your TOTAL self-employed gross income for the year is £1,000 or less.</w:t>
      </w:r>
    </w:p>
    <w:p>
      <w:pPr>
        <w:pStyle w:val="Heading2"/>
      </w:pPr>
      <w:r>
        <w:rPr>
          <w:rFonts w:ascii="Montserrat" w:hAnsi="Montserrat" w:cs="Montserrat" w:eastAsia="Montserrat"/>
        </w:rPr>
        <w:t>Worked examples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rPr>
          <w:cantSplit/>
          <w:tblHeader/>
        </w:trPr>
        <w:tc>
          <w:tcPr>
            <w:tcW w:type="dxa" w:w="4646"/>
            <w:shd w:fill="6D28D9" w:val="clear"/>
            <w:tcBorders>
              <w:top w:val="single" w:sz="4" w:color="6D28D9" w:space="0"/>
              <w:left w:val="single" w:sz="4" w:color="6D28D9" w:space="0"/>
              <w:bottom w:val="single" w:sz="4" w:color="6D28D9" w:space="0"/>
              <w:right w:val="single" w:sz="4" w:color="6D28D9" w:space="0"/>
            </w:tcBorders>
          </w:tcPr>
          <w:p>
            <w:pPr>
              <w:spacing w:before="100" w:after="10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FFFFFF"/>
                <w:sz w:val="18"/>
              </w:rPr>
              <w:t>Your side income this year</w:t>
            </w:r>
          </w:p>
        </w:tc>
        <w:tc>
          <w:tcPr>
            <w:tcW w:type="dxa" w:w="4646"/>
            <w:shd w:fill="6D28D9" w:val="clear"/>
            <w:tcBorders>
              <w:top w:val="single" w:sz="4" w:color="6D28D9" w:space="0"/>
              <w:left w:val="single" w:sz="4" w:color="6D28D9" w:space="0"/>
              <w:bottom w:val="single" w:sz="4" w:color="6D28D9" w:space="0"/>
              <w:right w:val="single" w:sz="4" w:color="6D28D9" w:space="0"/>
            </w:tcBorders>
          </w:tcPr>
          <w:p>
            <w:pPr>
              <w:spacing w:before="100" w:after="10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FFFFFF"/>
                <w:sz w:val="18"/>
              </w:rPr>
              <w:t>Action Required?</w:t>
            </w:r>
          </w:p>
        </w:tc>
      </w:tr>
      <w:tr>
        <w:trPr>
          <w:cantSplit/>
        </w:trPr>
        <w:tc>
          <w:tcPr>
            <w:tcW w:type="dxa" w:w="4646"/>
            <w:shd w:fill="F3F0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color w:val="2A2A33"/>
                <w:sz w:val="18"/>
              </w:rPr>
              <w:t>£600 from Fiverr gigs</w:t>
            </w:r>
          </w:p>
        </w:tc>
        <w:tc>
          <w:tcPr>
            <w:tcW w:type="dxa" w:w="4646"/>
            <w:shd w:fill="F3F0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color w:val="2A2A33"/>
                <w:sz w:val="18"/>
              </w:rPr>
              <w:t>NO — below £1,000</w:t>
            </w:r>
          </w:p>
        </w:tc>
      </w:tr>
      <w:tr>
        <w:trPr>
          <w:cantSplit/>
        </w:trPr>
        <w:tc>
          <w:tcPr>
            <w:tcW w:type="dxa" w:w="4646"/>
            <w:shd w:fill="FFFF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color w:val="2A2A33"/>
                <w:sz w:val="18"/>
              </w:rPr>
              <w:t>£950 from YouTube AdSense</w:t>
            </w:r>
          </w:p>
        </w:tc>
        <w:tc>
          <w:tcPr>
            <w:tcW w:type="dxa" w:w="4646"/>
            <w:shd w:fill="FFFF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color w:val="2A2A33"/>
                <w:sz w:val="18"/>
              </w:rPr>
              <w:t>NO — below £1,000 (just)</w:t>
            </w:r>
          </w:p>
        </w:tc>
      </w:tr>
      <w:tr>
        <w:trPr>
          <w:cantSplit/>
        </w:trPr>
        <w:tc>
          <w:tcPr>
            <w:tcW w:type="dxa" w:w="4646"/>
            <w:shd w:fill="F3F0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color w:val="2A2A33"/>
                <w:sz w:val="18"/>
              </w:rPr>
              <w:t>£1,100 from eBay reselling</w:t>
            </w:r>
          </w:p>
        </w:tc>
        <w:tc>
          <w:tcPr>
            <w:tcW w:type="dxa" w:w="4646"/>
            <w:shd w:fill="F3F0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color w:val="2A2A33"/>
                <w:sz w:val="18"/>
              </w:rPr>
              <w:t>YES — register</w:t>
            </w:r>
          </w:p>
        </w:tc>
      </w:tr>
      <w:tr>
        <w:trPr>
          <w:cantSplit/>
        </w:trPr>
        <w:tc>
          <w:tcPr>
            <w:tcW w:type="dxa" w:w="4646"/>
            <w:shd w:fill="FFFF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color w:val="2A2A33"/>
                <w:sz w:val="18"/>
              </w:rPr>
              <w:t>£500 Fiverr + £600 Etsy = £1,100 total</w:t>
            </w:r>
          </w:p>
        </w:tc>
        <w:tc>
          <w:tcPr>
            <w:tcW w:type="dxa" w:w="4646"/>
            <w:shd w:fill="FFFF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color w:val="2A2A33"/>
                <w:sz w:val="18"/>
              </w:rPr>
              <w:t>YES — it's the TOTAL that counts</w:t>
            </w:r>
          </w:p>
        </w:tc>
      </w:tr>
      <w:tr>
        <w:trPr>
          <w:cantSplit/>
        </w:trPr>
        <w:tc>
          <w:tcPr>
            <w:tcW w:type="dxa" w:w="4646"/>
            <w:shd w:fill="F3F0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color w:val="2A2A33"/>
                <w:sz w:val="18"/>
              </w:rPr>
              <w:t>£4,000 from Upwork as a full freelance gig</w:t>
            </w:r>
          </w:p>
        </w:tc>
        <w:tc>
          <w:tcPr>
            <w:tcW w:type="dxa" w:w="4646"/>
            <w:shd w:fill="F3F0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color w:val="2A2A33"/>
                <w:sz w:val="18"/>
              </w:rPr>
              <w:t>YES — register</w:t>
            </w:r>
          </w:p>
        </w:tc>
      </w:tr>
    </w:tbl>
    <w:p/>
    <w:p>
      <w:pPr>
        <w:spacing w:after="140" w:line="326" w:lineRule="auto"/>
      </w:pPr>
      <w:r>
        <w:rPr>
          <w:rFonts w:ascii="Montserrat" w:hAnsi="Montserrat" w:cs="Montserrat" w:eastAsia="Montserrat"/>
          <w:b w:val="0"/>
          <w:i w:val="0"/>
          <w:color w:val="2A2A33"/>
          <w:sz w:val="22"/>
        </w:rPr>
        <w:t>Note: even if you are under £1,000, you can OPTIONALLY register (e.g. to build a State Pension record or claim losses). But you don't have to.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292"/>
      </w:tblGrid>
      <w:tr>
        <w:trPr>
          <w:cantSplit/>
        </w:trPr>
        <w:tc>
          <w:tcPr>
            <w:tcW w:type="dxa" w:w="9292"/>
            <w:shd w:fill="6D28D9" w:val="clear"/>
            <w:tcMar>
              <w:top w:w="170" w:type="dxa"/>
              <w:bottom w:w="170" w:type="dxa"/>
              <w:start w:w="220" w:type="dxa"/>
              <w:end w:w="220" w:type="dxa"/>
            </w:tcMar>
          </w:tcPr>
          <w:p>
            <w:pPr>
              <w:keepNext/>
              <w:spacing w:before="40" w:after="40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32"/>
              </w:rPr>
              <w:t>3. When Do I Need to Register for Self Assessment?</w:t>
            </w:r>
          </w:p>
        </w:tc>
      </w:tr>
    </w:tbl>
    <w:p>
      <w:pPr>
        <w:keepNext/>
        <w:spacing w:after="80"/>
      </w:pPr>
    </w:p>
    <w:p>
      <w:pPr>
        <w:spacing w:after="140" w:line="326" w:lineRule="auto"/>
      </w:pPr>
      <w:r>
        <w:rPr>
          <w:rFonts w:ascii="Montserrat" w:hAnsi="Montserrat" w:cs="Montserrat" w:eastAsia="Montserrat"/>
          <w:b w:val="0"/>
          <w:i w:val="0"/>
          <w:color w:val="2A2A33"/>
          <w:sz w:val="22"/>
        </w:rPr>
        <w:t>You must register with HMRC by 5 October after the end of the tax year in which you exceeded £1,000. Example: you earned £1,500 via freelancing between April 2025 and April 2026. Deadline to register: 5 October 2026. Deadline to file your first return: 31 January 2027.</w:t>
      </w:r>
    </w:p>
    <w:p>
      <w:pPr>
        <w:pStyle w:val="Heading2"/>
      </w:pPr>
      <w:r>
        <w:rPr>
          <w:rFonts w:ascii="Montserrat" w:hAnsi="Montserrat" w:cs="Montserrat" w:eastAsia="Montserrat"/>
        </w:rPr>
        <w:t>How to Register</w:t>
      </w:r>
    </w:p>
    <w:p>
      <w:pPr>
        <w:pStyle w:val="ListNumber"/>
      </w:pPr>
      <w:r>
        <w:rPr>
          <w:color w:val="2A2A33"/>
          <w:sz w:val="22"/>
        </w:rPr>
        <w:t>Go to gov.uk/register-for-self-assessment.</w:t>
      </w:r>
    </w:p>
    <w:p>
      <w:pPr>
        <w:pStyle w:val="ListNumber"/>
      </w:pPr>
      <w:r>
        <w:rPr>
          <w:color w:val="2A2A33"/>
          <w:sz w:val="22"/>
        </w:rPr>
        <w:t>Fill out form CWF1 (self-employed).</w:t>
      </w:r>
    </w:p>
    <w:p>
      <w:pPr>
        <w:pStyle w:val="ListNumber"/>
      </w:pPr>
      <w:r>
        <w:rPr>
          <w:color w:val="2A2A33"/>
          <w:sz w:val="22"/>
        </w:rPr>
        <w:t>You'll receive a 10-digit Unique Taxpayer Reference (UTR) by post — guard this, you need it to file.</w:t>
      </w:r>
    </w:p>
    <w:p>
      <w:pPr>
        <w:pStyle w:val="ListNumber"/>
      </w:pPr>
      <w:r>
        <w:rPr>
          <w:color w:val="2A2A33"/>
          <w:sz w:val="22"/>
        </w:rPr>
        <w:t>Also get a Gateway ID &amp; password for the HMRC online service.</w:t>
      </w:r>
    </w:p>
    <w:p>
      <w:pPr>
        <w:pStyle w:val="ListNumber"/>
      </w:pPr>
      <w:r>
        <w:rPr>
          <w:color w:val="2A2A33"/>
          <w:sz w:val="22"/>
        </w:rPr>
        <w:t>Process takes ~2–4 weeks. Don't leave it to the last minute.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292"/>
      </w:tblGrid>
      <w:tr>
        <w:trPr>
          <w:cantSplit/>
        </w:trPr>
        <w:tc>
          <w:tcPr>
            <w:tcW w:type="dxa" w:w="9292"/>
            <w:shd w:fill="F3F0FF" w:val="clear"/>
            <w:tcBorders>
              <w:left w:val="single" w:sz="42" w:color="6D28D9" w:space="0"/>
              <w:top w:val="single" w:sz="4" w:color="6D28D9" w:space="0"/>
              <w:bottom w:val="single" w:sz="4" w:color="6D28D9" w:space="0"/>
              <w:right w:val="single" w:sz="4" w:color="6D28D9" w:space="0"/>
            </w:tcBorders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pPr>
              <w:keepNext/>
              <w:spacing w:after="60"/>
            </w:pPr>
            <w:r>
              <w:rPr>
                <w:rFonts w:ascii="Montserrat" w:hAnsi="Montserrat" w:cs="Montserrat" w:eastAsia="Montserrat"/>
                <w:color w:val="2A2A33"/>
                <w:sz w:val="21"/>
              </w:rPr>
              <w:t>Register EARLY. Waiting until late January</w:t>
              <w:br/>
              <w:t>is the #1 cause of missed-deadline penalties.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292"/>
      </w:tblGrid>
      <w:tr>
        <w:trPr>
          <w:cantSplit/>
        </w:trPr>
        <w:tc>
          <w:tcPr>
            <w:tcW w:type="dxa" w:w="9292"/>
            <w:shd w:fill="6D28D9" w:val="clear"/>
            <w:tcMar>
              <w:top w:w="170" w:type="dxa"/>
              <w:bottom w:w="170" w:type="dxa"/>
              <w:start w:w="220" w:type="dxa"/>
              <w:end w:w="220" w:type="dxa"/>
            </w:tcMar>
          </w:tcPr>
          <w:p>
            <w:pPr>
              <w:keepNext/>
              <w:spacing w:before="40" w:after="40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32"/>
              </w:rPr>
              <w:t>4. National Insurance Contributions Explained</w:t>
            </w:r>
          </w:p>
        </w:tc>
      </w:tr>
    </w:tbl>
    <w:p>
      <w:pPr>
        <w:keepNext/>
        <w:spacing w:after="80"/>
      </w:pPr>
    </w:p>
    <w:p>
      <w:pPr>
        <w:spacing w:after="140" w:line="326" w:lineRule="auto"/>
      </w:pPr>
      <w:r>
        <w:rPr>
          <w:rFonts w:ascii="Montserrat" w:hAnsi="Montserrat" w:cs="Montserrat" w:eastAsia="Montserrat"/>
          <w:b w:val="0"/>
          <w:i w:val="0"/>
          <w:color w:val="2A2A33"/>
          <w:sz w:val="22"/>
        </w:rPr>
        <w:t>As a self-employed person, you pay two types of NI in addition to Income Tax: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rPr>
          <w:cantSplit/>
          <w:tblHeader/>
        </w:trPr>
        <w:tc>
          <w:tcPr>
            <w:tcW w:type="dxa" w:w="3097"/>
            <w:shd w:fill="6D28D9" w:val="clear"/>
            <w:tcBorders>
              <w:top w:val="single" w:sz="4" w:color="6D28D9" w:space="0"/>
              <w:left w:val="single" w:sz="4" w:color="6D28D9" w:space="0"/>
              <w:bottom w:val="single" w:sz="4" w:color="6D28D9" w:space="0"/>
              <w:right w:val="single" w:sz="4" w:color="6D28D9" w:space="0"/>
            </w:tcBorders>
          </w:tcPr>
          <w:p>
            <w:pPr>
              <w:spacing w:before="100" w:after="10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3097"/>
            <w:shd w:fill="6D28D9" w:val="clear"/>
            <w:tcBorders>
              <w:top w:val="single" w:sz="4" w:color="6D28D9" w:space="0"/>
              <w:left w:val="single" w:sz="4" w:color="6D28D9" w:space="0"/>
              <w:bottom w:val="single" w:sz="4" w:color="6D28D9" w:space="0"/>
              <w:right w:val="single" w:sz="4" w:color="6D28D9" w:space="0"/>
            </w:tcBorders>
          </w:tcPr>
          <w:p>
            <w:pPr>
              <w:spacing w:before="100" w:after="10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FFFFFF"/>
                <w:sz w:val="18"/>
              </w:rPr>
              <w:t>2026 Rate</w:t>
            </w:r>
          </w:p>
        </w:tc>
        <w:tc>
          <w:tcPr>
            <w:tcW w:type="dxa" w:w="3097"/>
            <w:shd w:fill="6D28D9" w:val="clear"/>
            <w:tcBorders>
              <w:top w:val="single" w:sz="4" w:color="6D28D9" w:space="0"/>
              <w:left w:val="single" w:sz="4" w:color="6D28D9" w:space="0"/>
              <w:bottom w:val="single" w:sz="4" w:color="6D28D9" w:space="0"/>
              <w:right w:val="single" w:sz="4" w:color="6D28D9" w:space="0"/>
            </w:tcBorders>
          </w:tcPr>
          <w:p>
            <w:pPr>
              <w:spacing w:before="100" w:after="10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FFFFFF"/>
                <w:sz w:val="18"/>
              </w:rPr>
              <w:t>When It Applies</w:t>
            </w:r>
          </w:p>
        </w:tc>
      </w:tr>
      <w:tr>
        <w:trPr>
          <w:cantSplit/>
        </w:trPr>
        <w:tc>
          <w:tcPr>
            <w:tcW w:type="dxa" w:w="3097"/>
            <w:shd w:fill="F3F0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color w:val="2A2A33"/>
                <w:sz w:val="18"/>
              </w:rPr>
              <w:t>Class 2 NI</w:t>
            </w:r>
          </w:p>
        </w:tc>
        <w:tc>
          <w:tcPr>
            <w:tcW w:type="dxa" w:w="3097"/>
            <w:shd w:fill="F3F0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color w:val="2A2A33"/>
                <w:sz w:val="18"/>
              </w:rPr>
              <w:t>Voluntary</w:t>
            </w:r>
          </w:p>
        </w:tc>
        <w:tc>
          <w:tcPr>
            <w:tcW w:type="dxa" w:w="3097"/>
            <w:shd w:fill="F3F0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color w:val="2A2A33"/>
                <w:sz w:val="18"/>
              </w:rPr>
              <w:t>Abolished in 2024 for most. Voluntary if profits &lt; £6,725 to protect State Pension record.</w:t>
            </w:r>
          </w:p>
        </w:tc>
      </w:tr>
      <w:tr>
        <w:trPr>
          <w:cantSplit/>
        </w:trPr>
        <w:tc>
          <w:tcPr>
            <w:tcW w:type="dxa" w:w="3097"/>
            <w:shd w:fill="FFFF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color w:val="2A2A33"/>
                <w:sz w:val="18"/>
              </w:rPr>
              <w:t>Class 4 NI</w:t>
            </w:r>
          </w:p>
        </w:tc>
        <w:tc>
          <w:tcPr>
            <w:tcW w:type="dxa" w:w="3097"/>
            <w:shd w:fill="FFFF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color w:val="2A2A33"/>
                <w:sz w:val="18"/>
              </w:rPr>
              <w:t>6% / 2%</w:t>
            </w:r>
          </w:p>
        </w:tc>
        <w:tc>
          <w:tcPr>
            <w:tcW w:type="dxa" w:w="3097"/>
            <w:shd w:fill="FFFF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color w:val="2A2A33"/>
                <w:sz w:val="18"/>
              </w:rPr>
              <w:t>6% on profits £12,570–£50,270. 2% on anything above £50,270.</w:t>
            </w:r>
          </w:p>
        </w:tc>
      </w:tr>
    </w:tbl>
    <w:p/>
    <w:p>
      <w:pPr>
        <w:spacing w:after="140" w:line="326" w:lineRule="auto"/>
      </w:pPr>
      <w:r>
        <w:rPr>
          <w:rFonts w:ascii="Montserrat" w:hAnsi="Montserrat" w:cs="Montserrat" w:eastAsia="Montserrat"/>
          <w:b w:val="0"/>
          <w:i w:val="0"/>
          <w:color w:val="2A2A33"/>
          <w:sz w:val="22"/>
        </w:rPr>
        <w:t>NI is calculated on your PROFIT (income minus expenses), not on gross income. It's collected automatically as part of your Self Assessment — no separate filing.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292"/>
      </w:tblGrid>
      <w:tr>
        <w:trPr>
          <w:cantSplit/>
        </w:trPr>
        <w:tc>
          <w:tcPr>
            <w:tcW w:type="dxa" w:w="9292"/>
            <w:shd w:fill="F3F0FF" w:val="clear"/>
            <w:tcBorders>
              <w:left w:val="single" w:sz="42" w:color="6D28D9" w:space="0"/>
              <w:top w:val="single" w:sz="4" w:color="6D28D9" w:space="0"/>
              <w:bottom w:val="single" w:sz="4" w:color="6D28D9" w:space="0"/>
              <w:right w:val="single" w:sz="4" w:color="6D28D9" w:space="0"/>
            </w:tcBorders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pPr>
              <w:keepNext/>
              <w:spacing w:after="60"/>
            </w:pPr>
            <w:r>
              <w:rPr>
                <w:rFonts w:ascii="Montserrat" w:hAnsi="Montserrat" w:cs="Montserrat" w:eastAsia="Montserrat"/>
                <w:color w:val="2A2A33"/>
                <w:sz w:val="21"/>
              </w:rPr>
              <w:t>Under £6,725 profit? Consider paying voluntary Class 2 (£3.45/wk)</w:t>
              <w:br/>
              <w:t>to keep building State Pension credits.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292"/>
      </w:tblGrid>
      <w:tr>
        <w:trPr>
          <w:cantSplit/>
        </w:trPr>
        <w:tc>
          <w:tcPr>
            <w:tcW w:type="dxa" w:w="9292"/>
            <w:shd w:fill="6D28D9" w:val="clear"/>
            <w:tcMar>
              <w:top w:w="170" w:type="dxa"/>
              <w:bottom w:w="170" w:type="dxa"/>
              <w:start w:w="220" w:type="dxa"/>
              <w:end w:w="220" w:type="dxa"/>
            </w:tcMar>
          </w:tcPr>
          <w:p>
            <w:pPr>
              <w:keepNext/>
              <w:spacing w:before="40" w:after="40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32"/>
              </w:rPr>
              <w:t>5. Allowable Expenses You Can Claim</w:t>
            </w:r>
          </w:p>
        </w:tc>
      </w:tr>
    </w:tbl>
    <w:p>
      <w:pPr>
        <w:keepNext/>
        <w:spacing w:after="80"/>
      </w:pPr>
    </w:p>
    <w:p>
      <w:pPr>
        <w:spacing w:after="140" w:line="326" w:lineRule="auto"/>
      </w:pPr>
      <w:r>
        <w:rPr>
          <w:rFonts w:ascii="Montserrat" w:hAnsi="Montserrat" w:cs="Montserrat" w:eastAsia="Montserrat"/>
          <w:b w:val="0"/>
          <w:i w:val="0"/>
          <w:color w:val="2A2A33"/>
          <w:sz w:val="22"/>
        </w:rPr>
        <w:t>You pay tax on PROFIT, not on revenue. Every legitimate business expense you deduct directly reduces your tax bill. For a basic-rate taxpayer, every £1 of claimed expense saves 29p (20% tax + 6% Class 4 + roughly 3% overhead).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rPr>
          <w:cantSplit/>
          <w:tblHeader/>
        </w:trPr>
        <w:tc>
          <w:tcPr>
            <w:tcW w:type="dxa" w:w="4646"/>
            <w:shd w:fill="DB2777" w:val="clear"/>
            <w:tcBorders>
              <w:top w:val="single" w:sz="4" w:color="DB2777" w:space="0"/>
              <w:left w:val="single" w:sz="4" w:color="DB2777" w:space="0"/>
              <w:bottom w:val="single" w:sz="4" w:color="DB2777" w:space="0"/>
              <w:right w:val="single" w:sz="4" w:color="DB2777" w:space="0"/>
            </w:tcBorders>
          </w:tcPr>
          <w:p>
            <w:pPr>
              <w:spacing w:before="100" w:after="10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FFFFFF"/>
                <w:sz w:val="18"/>
              </w:rPr>
              <w:t>Expense Category</w:t>
            </w:r>
          </w:p>
        </w:tc>
        <w:tc>
          <w:tcPr>
            <w:tcW w:type="dxa" w:w="4646"/>
            <w:shd w:fill="DB2777" w:val="clear"/>
            <w:tcBorders>
              <w:top w:val="single" w:sz="4" w:color="DB2777" w:space="0"/>
              <w:left w:val="single" w:sz="4" w:color="DB2777" w:space="0"/>
              <w:bottom w:val="single" w:sz="4" w:color="DB2777" w:space="0"/>
              <w:right w:val="single" w:sz="4" w:color="DB2777" w:space="0"/>
            </w:tcBorders>
          </w:tcPr>
          <w:p>
            <w:pPr>
              <w:spacing w:before="100" w:after="10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FFFFFF"/>
                <w:sz w:val="18"/>
              </w:rPr>
              <w:t>Examples</w:t>
            </w:r>
          </w:p>
        </w:tc>
      </w:tr>
      <w:tr>
        <w:trPr>
          <w:cantSplit/>
        </w:trPr>
        <w:tc>
          <w:tcPr>
            <w:tcW w:type="dxa" w:w="4646"/>
            <w:shd w:fill="F3F0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color w:val="2A2A33"/>
                <w:sz w:val="18"/>
              </w:rPr>
              <w:t>Home office</w:t>
            </w:r>
          </w:p>
        </w:tc>
        <w:tc>
          <w:tcPr>
            <w:tcW w:type="dxa" w:w="4646"/>
            <w:shd w:fill="F3F0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color w:val="2A2A33"/>
                <w:sz w:val="18"/>
              </w:rPr>
              <w:t>Flat rate £6/wk OR % of bills if &gt;25hrs/month from home</w:t>
            </w:r>
          </w:p>
        </w:tc>
      </w:tr>
      <w:tr>
        <w:trPr>
          <w:cantSplit/>
        </w:trPr>
        <w:tc>
          <w:tcPr>
            <w:tcW w:type="dxa" w:w="4646"/>
            <w:shd w:fill="FFFF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color w:val="2A2A33"/>
                <w:sz w:val="18"/>
              </w:rPr>
              <w:t>Technology</w:t>
            </w:r>
          </w:p>
        </w:tc>
        <w:tc>
          <w:tcPr>
            <w:tcW w:type="dxa" w:w="4646"/>
            <w:shd w:fill="FFFF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color w:val="2A2A33"/>
                <w:sz w:val="18"/>
              </w:rPr>
              <w:t>Laptop, phone (business %), software subscriptions</w:t>
            </w:r>
          </w:p>
        </w:tc>
      </w:tr>
      <w:tr>
        <w:trPr>
          <w:cantSplit/>
        </w:trPr>
        <w:tc>
          <w:tcPr>
            <w:tcW w:type="dxa" w:w="4646"/>
            <w:shd w:fill="F3F0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color w:val="2A2A33"/>
                <w:sz w:val="18"/>
              </w:rPr>
              <w:t>Travel</w:t>
            </w:r>
          </w:p>
        </w:tc>
        <w:tc>
          <w:tcPr>
            <w:tcW w:type="dxa" w:w="4646"/>
            <w:shd w:fill="F3F0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color w:val="2A2A33"/>
                <w:sz w:val="18"/>
              </w:rPr>
              <w:t>Mileage @45p/mi for first 10k, train/bus fares</w:t>
            </w:r>
          </w:p>
        </w:tc>
      </w:tr>
      <w:tr>
        <w:trPr>
          <w:cantSplit/>
        </w:trPr>
        <w:tc>
          <w:tcPr>
            <w:tcW w:type="dxa" w:w="4646"/>
            <w:shd w:fill="FFFF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color w:val="2A2A33"/>
                <w:sz w:val="18"/>
              </w:rPr>
              <w:t>Professional</w:t>
            </w:r>
          </w:p>
        </w:tc>
        <w:tc>
          <w:tcPr>
            <w:tcW w:type="dxa" w:w="4646"/>
            <w:shd w:fill="FFFF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color w:val="2A2A33"/>
                <w:sz w:val="18"/>
              </w:rPr>
              <w:t>Accountant fees, business bank charges, courses</w:t>
            </w:r>
          </w:p>
        </w:tc>
      </w:tr>
      <w:tr>
        <w:trPr>
          <w:cantSplit/>
        </w:trPr>
        <w:tc>
          <w:tcPr>
            <w:tcW w:type="dxa" w:w="4646"/>
            <w:shd w:fill="F3F0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color w:val="2A2A33"/>
                <w:sz w:val="18"/>
              </w:rPr>
              <w:t>Marketing</w:t>
            </w:r>
          </w:p>
        </w:tc>
        <w:tc>
          <w:tcPr>
            <w:tcW w:type="dxa" w:w="4646"/>
            <w:shd w:fill="F3F0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color w:val="2A2A33"/>
                <w:sz w:val="18"/>
              </w:rPr>
              <w:t>Website hosting, domain, ads, business cards</w:t>
            </w:r>
          </w:p>
        </w:tc>
      </w:tr>
      <w:tr>
        <w:trPr>
          <w:cantSplit/>
        </w:trPr>
        <w:tc>
          <w:tcPr>
            <w:tcW w:type="dxa" w:w="4646"/>
            <w:shd w:fill="FFFF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color w:val="2A2A33"/>
                <w:sz w:val="18"/>
              </w:rPr>
              <w:t>Subscriptions</w:t>
            </w:r>
          </w:p>
        </w:tc>
        <w:tc>
          <w:tcPr>
            <w:tcW w:type="dxa" w:w="4646"/>
            <w:shd w:fill="FFFF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color w:val="2A2A33"/>
                <w:sz w:val="18"/>
              </w:rPr>
              <w:t>Trade magazines, membership fees, platform fees</w:t>
            </w:r>
          </w:p>
        </w:tc>
      </w:tr>
      <w:tr>
        <w:trPr>
          <w:cantSplit/>
        </w:trPr>
        <w:tc>
          <w:tcPr>
            <w:tcW w:type="dxa" w:w="4646"/>
            <w:shd w:fill="F3F0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color w:val="2A2A33"/>
                <w:sz w:val="18"/>
              </w:rPr>
              <w:t>Stationery</w:t>
            </w:r>
          </w:p>
        </w:tc>
        <w:tc>
          <w:tcPr>
            <w:tcW w:type="dxa" w:w="4646"/>
            <w:shd w:fill="F3F0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color w:val="2A2A33"/>
                <w:sz w:val="18"/>
              </w:rPr>
              <w:t>Printer paper, ink, postage</w:t>
            </w:r>
          </w:p>
        </w:tc>
      </w:tr>
    </w:tbl>
    <w:p/>
    <w:p>
      <w:pPr>
        <w:spacing w:after="140" w:line="326" w:lineRule="auto"/>
      </w:pPr>
      <w:r>
        <w:rPr>
          <w:rFonts w:ascii="Montserrat" w:hAnsi="Montserrat" w:cs="Montserrat" w:eastAsia="Montserrat"/>
          <w:b w:val="0"/>
          <w:i w:val="0"/>
          <w:color w:val="2A2A33"/>
          <w:sz w:val="22"/>
        </w:rPr>
        <w:t>Golden rule: the expense must be "wholly and exclusively" for business. A laptop used 70% for work, 30% personal = claim 70%. A Netflix subscription you use "sometimes for research" = DON'T claim.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292"/>
      </w:tblGrid>
      <w:tr>
        <w:trPr>
          <w:cantSplit/>
        </w:trPr>
        <w:tc>
          <w:tcPr>
            <w:tcW w:type="dxa" w:w="9292"/>
            <w:shd w:fill="6D28D9" w:val="clear"/>
            <w:tcMar>
              <w:top w:w="170" w:type="dxa"/>
              <w:bottom w:w="170" w:type="dxa"/>
              <w:start w:w="220" w:type="dxa"/>
              <w:end w:w="220" w:type="dxa"/>
            </w:tcMar>
          </w:tcPr>
          <w:p>
            <w:pPr>
              <w:keepNext/>
              <w:spacing w:before="40" w:after="40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32"/>
              </w:rPr>
              <w:t>6. Record-Keeping: What HMRC Actually Wants</w:t>
            </w:r>
          </w:p>
        </w:tc>
      </w:tr>
    </w:tbl>
    <w:p>
      <w:pPr>
        <w:keepNext/>
        <w:spacing w:after="80"/>
      </w:pPr>
    </w:p>
    <w:p>
      <w:pPr>
        <w:spacing w:after="140" w:line="326" w:lineRule="auto"/>
      </w:pPr>
      <w:r>
        <w:rPr>
          <w:rFonts w:ascii="Montserrat" w:hAnsi="Montserrat" w:cs="Montserrat" w:eastAsia="Montserrat"/>
          <w:b w:val="0"/>
          <w:i w:val="0"/>
          <w:color w:val="2A2A33"/>
          <w:sz w:val="22"/>
        </w:rPr>
        <w:t>HMRC requires you to keep records for at least 5 years after the filing deadline. For simple freelancers, this can be a spreadsheet plus a folder of receipts. You do NOT need commercial accounting software unless your turnover exceeds £90,000 (VAT threshold) or you file under Making Tax Digital.</w:t>
      </w:r>
    </w:p>
    <w:p>
      <w:pPr>
        <w:pStyle w:val="Heading2"/>
      </w:pPr>
      <w:r>
        <w:rPr>
          <w:rFonts w:ascii="Montserrat" w:hAnsi="Montserrat" w:cs="Montserrat" w:eastAsia="Montserrat"/>
        </w:rPr>
        <w:t>Minimum Records to Keep</w:t>
      </w:r>
    </w:p>
    <w:p>
      <w:pPr>
        <w:pStyle w:val="ListBullet"/>
      </w:pPr>
      <w:r>
        <w:rPr>
          <w:color w:val="2A2A33"/>
          <w:sz w:val="22"/>
        </w:rPr>
        <w:t>All sales invoices or self-billing records (what you charged, when, to whom).</w:t>
      </w:r>
    </w:p>
    <w:p>
      <w:pPr>
        <w:pStyle w:val="ListBullet"/>
      </w:pPr>
      <w:r>
        <w:rPr>
          <w:color w:val="2A2A33"/>
          <w:sz w:val="22"/>
        </w:rPr>
        <w:t>All purchase receipts or online order confirmations.</w:t>
      </w:r>
    </w:p>
    <w:p>
      <w:pPr>
        <w:pStyle w:val="ListBullet"/>
      </w:pPr>
      <w:r>
        <w:rPr>
          <w:color w:val="2A2A33"/>
          <w:sz w:val="22"/>
        </w:rPr>
        <w:t>Business bank/PayPal/Stripe statements.</w:t>
      </w:r>
    </w:p>
    <w:p>
      <w:pPr>
        <w:pStyle w:val="ListBullet"/>
      </w:pPr>
      <w:r>
        <w:rPr>
          <w:color w:val="2A2A33"/>
          <w:sz w:val="22"/>
        </w:rPr>
        <w:t>Mileage log for business car journeys.</w:t>
      </w:r>
    </w:p>
    <w:p>
      <w:pPr>
        <w:pStyle w:val="ListBullet"/>
      </w:pPr>
      <w:r>
        <w:rPr>
          <w:color w:val="2A2A33"/>
          <w:sz w:val="22"/>
        </w:rPr>
        <w:t>Home office hours log if using the actual-cost method.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292"/>
      </w:tblGrid>
      <w:tr>
        <w:trPr>
          <w:cantSplit/>
        </w:trPr>
        <w:tc>
          <w:tcPr>
            <w:tcW w:type="dxa" w:w="9292"/>
            <w:shd w:fill="F3F0FF" w:val="clear"/>
            <w:tcBorders>
              <w:left w:val="single" w:sz="42" w:color="6D28D9" w:space="0"/>
              <w:top w:val="single" w:sz="4" w:color="6D28D9" w:space="0"/>
              <w:bottom w:val="single" w:sz="4" w:color="6D28D9" w:space="0"/>
              <w:right w:val="single" w:sz="4" w:color="6D28D9" w:space="0"/>
            </w:tcBorders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pPr>
              <w:keepNext/>
              <w:spacing w:after="60"/>
            </w:pPr>
            <w:r>
              <w:rPr>
                <w:rFonts w:ascii="Montserrat" w:hAnsi="Montserrat" w:cs="Montserrat" w:eastAsia="Montserrat"/>
                <w:color w:val="2A2A33"/>
                <w:sz w:val="21"/>
              </w:rPr>
              <w:t>Open a SEPARATE bank account for your self-employment.</w:t>
              <w:br/>
              <w:t>It makes records trivial, and it's free at most UK banks.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292"/>
      </w:tblGrid>
      <w:tr>
        <w:trPr>
          <w:cantSplit/>
        </w:trPr>
        <w:tc>
          <w:tcPr>
            <w:tcW w:type="dxa" w:w="9292"/>
            <w:shd w:fill="6D28D9" w:val="clear"/>
            <w:tcMar>
              <w:top w:w="170" w:type="dxa"/>
              <w:bottom w:w="170" w:type="dxa"/>
              <w:start w:w="220" w:type="dxa"/>
              <w:end w:w="220" w:type="dxa"/>
            </w:tcMar>
          </w:tcPr>
          <w:p>
            <w:pPr>
              <w:keepNext/>
              <w:spacing w:before="40" w:after="40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32"/>
              </w:rPr>
              <w:t>7. Key Dates and Deadlines</w:t>
            </w:r>
          </w:p>
        </w:tc>
      </w:tr>
    </w:tbl>
    <w:p>
      <w:pPr>
        <w:keepNext/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rPr>
          <w:cantSplit/>
          <w:tblHeader/>
        </w:trPr>
        <w:tc>
          <w:tcPr>
            <w:tcW w:type="dxa" w:w="3097"/>
            <w:shd w:fill="EA580C" w:val="clear"/>
            <w:tcBorders>
              <w:top w:val="single" w:sz="4" w:color="EA580C" w:space="0"/>
              <w:left w:val="single" w:sz="4" w:color="EA580C" w:space="0"/>
              <w:bottom w:val="single" w:sz="4" w:color="EA580C" w:space="0"/>
              <w:right w:val="single" w:sz="4" w:color="EA580C" w:space="0"/>
            </w:tcBorders>
          </w:tcPr>
          <w:p>
            <w:pPr>
              <w:spacing w:before="100" w:after="10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097"/>
            <w:shd w:fill="EA580C" w:val="clear"/>
            <w:tcBorders>
              <w:top w:val="single" w:sz="4" w:color="EA580C" w:space="0"/>
              <w:left w:val="single" w:sz="4" w:color="EA580C" w:space="0"/>
              <w:bottom w:val="single" w:sz="4" w:color="EA580C" w:space="0"/>
              <w:right w:val="single" w:sz="4" w:color="EA580C" w:space="0"/>
            </w:tcBorders>
          </w:tcPr>
          <w:p>
            <w:pPr>
              <w:spacing w:before="100" w:after="10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FFFFFF"/>
                <w:sz w:val="18"/>
              </w:rPr>
              <w:t>Event</w:t>
            </w:r>
          </w:p>
        </w:tc>
        <w:tc>
          <w:tcPr>
            <w:tcW w:type="dxa" w:w="3097"/>
            <w:shd w:fill="EA580C" w:val="clear"/>
            <w:tcBorders>
              <w:top w:val="single" w:sz="4" w:color="EA580C" w:space="0"/>
              <w:left w:val="single" w:sz="4" w:color="EA580C" w:space="0"/>
              <w:bottom w:val="single" w:sz="4" w:color="EA580C" w:space="0"/>
              <w:right w:val="single" w:sz="4" w:color="EA580C" w:space="0"/>
            </w:tcBorders>
          </w:tcPr>
          <w:p>
            <w:pPr>
              <w:spacing w:before="100" w:after="10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FFFFFF"/>
                <w:sz w:val="18"/>
              </w:rPr>
              <w:t>Miss It → Penalty</w:t>
            </w:r>
          </w:p>
        </w:tc>
      </w:tr>
      <w:tr>
        <w:trPr>
          <w:cantSplit/>
        </w:trPr>
        <w:tc>
          <w:tcPr>
            <w:tcW w:type="dxa" w:w="3097"/>
            <w:shd w:fill="F3F0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color w:val="2A2A33"/>
                <w:sz w:val="18"/>
              </w:rPr>
              <w:t>6 April</w:t>
            </w:r>
          </w:p>
        </w:tc>
        <w:tc>
          <w:tcPr>
            <w:tcW w:type="dxa" w:w="3097"/>
            <w:shd w:fill="F3F0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color w:val="2A2A33"/>
                <w:sz w:val="18"/>
              </w:rPr>
              <w:t>New tax year starts</w:t>
            </w:r>
          </w:p>
        </w:tc>
        <w:tc>
          <w:tcPr>
            <w:tcW w:type="dxa" w:w="3097"/>
            <w:shd w:fill="F3F0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color w:val="2A2A33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3097"/>
            <w:shd w:fill="FFFF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color w:val="2A2A33"/>
                <w:sz w:val="18"/>
              </w:rPr>
              <w:t>5 April next</w:t>
            </w:r>
          </w:p>
        </w:tc>
        <w:tc>
          <w:tcPr>
            <w:tcW w:type="dxa" w:w="3097"/>
            <w:shd w:fill="FFFF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color w:val="2A2A33"/>
                <w:sz w:val="18"/>
              </w:rPr>
              <w:t>Tax year ends</w:t>
            </w:r>
          </w:p>
        </w:tc>
        <w:tc>
          <w:tcPr>
            <w:tcW w:type="dxa" w:w="3097"/>
            <w:shd w:fill="FFFF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color w:val="2A2A33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3097"/>
            <w:shd w:fill="F3F0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color w:val="2A2A33"/>
                <w:sz w:val="18"/>
              </w:rPr>
              <w:t>5 October</w:t>
            </w:r>
          </w:p>
        </w:tc>
        <w:tc>
          <w:tcPr>
            <w:tcW w:type="dxa" w:w="3097"/>
            <w:shd w:fill="F3F0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color w:val="2A2A33"/>
                <w:sz w:val="18"/>
              </w:rPr>
              <w:t>Deadline to register if first year of trading</w:t>
            </w:r>
          </w:p>
        </w:tc>
        <w:tc>
          <w:tcPr>
            <w:tcW w:type="dxa" w:w="3097"/>
            <w:shd w:fill="F3F0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color w:val="2A2A33"/>
                <w:sz w:val="18"/>
              </w:rPr>
              <w:t>£100 + %age</w:t>
            </w:r>
          </w:p>
        </w:tc>
      </w:tr>
      <w:tr>
        <w:trPr>
          <w:cantSplit/>
        </w:trPr>
        <w:tc>
          <w:tcPr>
            <w:tcW w:type="dxa" w:w="3097"/>
            <w:shd w:fill="FFFF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color w:val="2A2A33"/>
                <w:sz w:val="18"/>
              </w:rPr>
              <w:t>31 October</w:t>
            </w:r>
          </w:p>
        </w:tc>
        <w:tc>
          <w:tcPr>
            <w:tcW w:type="dxa" w:w="3097"/>
            <w:shd w:fill="FFFF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color w:val="2A2A33"/>
                <w:sz w:val="18"/>
              </w:rPr>
              <w:t>Paper return deadline (rarely used now)</w:t>
            </w:r>
          </w:p>
        </w:tc>
        <w:tc>
          <w:tcPr>
            <w:tcW w:type="dxa" w:w="3097"/>
            <w:shd w:fill="FFFF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color w:val="2A2A33"/>
                <w:sz w:val="18"/>
              </w:rPr>
              <w:t>£100</w:t>
            </w:r>
          </w:p>
        </w:tc>
      </w:tr>
      <w:tr>
        <w:trPr>
          <w:cantSplit/>
        </w:trPr>
        <w:tc>
          <w:tcPr>
            <w:tcW w:type="dxa" w:w="3097"/>
            <w:shd w:fill="F3F0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color w:val="2A2A33"/>
                <w:sz w:val="18"/>
              </w:rPr>
              <w:t>31 January</w:t>
            </w:r>
          </w:p>
        </w:tc>
        <w:tc>
          <w:tcPr>
            <w:tcW w:type="dxa" w:w="3097"/>
            <w:shd w:fill="F3F0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color w:val="2A2A33"/>
                <w:sz w:val="18"/>
              </w:rPr>
              <w:t>Online return deadline + final tax payment</w:t>
            </w:r>
          </w:p>
        </w:tc>
        <w:tc>
          <w:tcPr>
            <w:tcW w:type="dxa" w:w="3097"/>
            <w:shd w:fill="F3F0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color w:val="2A2A33"/>
                <w:sz w:val="18"/>
              </w:rPr>
              <w:t>£100 + daily £10</w:t>
            </w:r>
          </w:p>
        </w:tc>
      </w:tr>
      <w:tr>
        <w:trPr>
          <w:cantSplit/>
        </w:trPr>
        <w:tc>
          <w:tcPr>
            <w:tcW w:type="dxa" w:w="3097"/>
            <w:shd w:fill="FFFF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color w:val="2A2A33"/>
                <w:sz w:val="18"/>
              </w:rPr>
              <w:t>31 July</w:t>
            </w:r>
          </w:p>
        </w:tc>
        <w:tc>
          <w:tcPr>
            <w:tcW w:type="dxa" w:w="3097"/>
            <w:shd w:fill="FFFF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color w:val="2A2A33"/>
                <w:sz w:val="18"/>
              </w:rPr>
              <w:t>Payment on account (2nd instalment)</w:t>
            </w:r>
          </w:p>
        </w:tc>
        <w:tc>
          <w:tcPr>
            <w:tcW w:type="dxa" w:w="3097"/>
            <w:shd w:fill="FFFF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color w:val="2A2A33"/>
                <w:sz w:val="18"/>
              </w:rPr>
              <w:t>Interest on arrears</w:t>
            </w:r>
          </w:p>
        </w:tc>
      </w:tr>
    </w:tbl>
    <w:p/>
    <w:p>
      <w:pPr>
        <w:spacing w:after="140" w:line="326" w:lineRule="auto"/>
      </w:pPr>
      <w:r>
        <w:rPr>
          <w:rFonts w:ascii="Montserrat" w:hAnsi="Montserrat" w:cs="Montserrat" w:eastAsia="Montserrat"/>
          <w:b w:val="0"/>
          <w:i w:val="0"/>
          <w:color w:val="2A2A33"/>
          <w:sz w:val="22"/>
        </w:rPr>
        <w:t>The 31 January deadline is the BIG one. Missing it by a day = instant £100 penalty, regardless of whether you owe anything. Miss it by 3 months and you accrue £10/day fines, capped at £900 plus percentages of tax owed.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292"/>
      </w:tblGrid>
      <w:tr>
        <w:trPr>
          <w:cantSplit/>
        </w:trPr>
        <w:tc>
          <w:tcPr>
            <w:tcW w:type="dxa" w:w="9292"/>
            <w:shd w:fill="6D28D9" w:val="clear"/>
            <w:tcMar>
              <w:top w:w="170" w:type="dxa"/>
              <w:bottom w:w="170" w:type="dxa"/>
              <w:start w:w="220" w:type="dxa"/>
              <w:end w:w="220" w:type="dxa"/>
            </w:tcMar>
          </w:tcPr>
          <w:p>
            <w:pPr>
              <w:keepNext/>
              <w:spacing w:before="40" w:after="40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32"/>
              </w:rPr>
              <w:t>8. Payments on Account — The January Surprise</w:t>
            </w:r>
          </w:p>
        </w:tc>
      </w:tr>
    </w:tbl>
    <w:p>
      <w:pPr>
        <w:keepNext/>
        <w:spacing w:after="80"/>
      </w:pPr>
    </w:p>
    <w:p>
      <w:pPr>
        <w:spacing w:after="140" w:line="326" w:lineRule="auto"/>
      </w:pPr>
      <w:r>
        <w:rPr>
          <w:rFonts w:ascii="Montserrat" w:hAnsi="Montserrat" w:cs="Montserrat" w:eastAsia="Montserrat"/>
          <w:b w:val="0"/>
          <w:i w:val="0"/>
          <w:color w:val="2A2A33"/>
          <w:sz w:val="22"/>
        </w:rPr>
        <w:t>This catches almost every new freelancer. If your tax bill in year 1 exceeds £1,000, HMRC asks you to pay TWO things on 31 January: the tax you owe PLUS half of next year's estimated tax.</w:t>
      </w:r>
    </w:p>
    <w:p>
      <w:pPr>
        <w:pStyle w:val="Heading2"/>
      </w:pPr>
      <w:r>
        <w:rPr>
          <w:rFonts w:ascii="Montserrat" w:hAnsi="Montserrat" w:cs="Montserrat" w:eastAsia="Montserrat"/>
        </w:rPr>
        <w:t>Worked Example</w:t>
      </w:r>
    </w:p>
    <w:p>
      <w:pPr>
        <w:spacing w:after="140" w:line="326" w:lineRule="auto"/>
      </w:pPr>
      <w:r>
        <w:rPr>
          <w:rFonts w:ascii="Montserrat" w:hAnsi="Montserrat" w:cs="Montserrat" w:eastAsia="Montserrat"/>
          <w:b w:val="0"/>
          <w:i w:val="0"/>
          <w:color w:val="2A2A33"/>
          <w:sz w:val="22"/>
        </w:rPr>
        <w:t>Your 2025/26 tax return (filed by 31 Jan 2027) shows a tax bill of £3,000. On 31 January 2027 you owe:</w:t>
      </w:r>
    </w:p>
    <w:p>
      <w:pPr>
        <w:pStyle w:val="ListBullet"/>
      </w:pPr>
      <w:r>
        <w:rPr>
          <w:color w:val="2A2A33"/>
          <w:sz w:val="22"/>
        </w:rPr>
        <w:t>£3,000 — the actual tax for the year just ended.</w:t>
      </w:r>
    </w:p>
    <w:p>
      <w:pPr>
        <w:pStyle w:val="ListBullet"/>
      </w:pPr>
      <w:r>
        <w:rPr>
          <w:color w:val="2A2A33"/>
          <w:sz w:val="22"/>
        </w:rPr>
        <w:t>£1,500 — half of 2026/27 tax, estimated at the same £3,000.</w:t>
      </w:r>
    </w:p>
    <w:p>
      <w:pPr>
        <w:pStyle w:val="ListBullet"/>
      </w:pPr>
      <w:r>
        <w:rPr>
          <w:color w:val="2A2A33"/>
          <w:sz w:val="22"/>
        </w:rPr>
        <w:t>TOTAL DUE 31 JAN: £4,500.</w:t>
      </w:r>
    </w:p>
    <w:p>
      <w:pPr>
        <w:spacing w:after="140" w:line="326" w:lineRule="auto"/>
      </w:pPr>
      <w:r>
        <w:rPr>
          <w:rFonts w:ascii="Montserrat" w:hAnsi="Montserrat" w:cs="Montserrat" w:eastAsia="Montserrat"/>
          <w:b w:val="0"/>
          <w:i w:val="0"/>
          <w:color w:val="2A2A33"/>
          <w:sz w:val="22"/>
        </w:rPr>
        <w:t>Then on 31 July 2027 you owe the OTHER £1,500. In effect, you're paying 150% of a year's tax in January of year 2. This is the "January surprise" that sinks many freelancers' finances.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292"/>
      </w:tblGrid>
      <w:tr>
        <w:trPr>
          <w:cantSplit/>
        </w:trPr>
        <w:tc>
          <w:tcPr>
            <w:tcW w:type="dxa" w:w="9292"/>
            <w:shd w:fill="F3F0FF" w:val="clear"/>
            <w:tcBorders>
              <w:left w:val="single" w:sz="42" w:color="6D28D9" w:space="0"/>
              <w:top w:val="single" w:sz="4" w:color="6D28D9" w:space="0"/>
              <w:bottom w:val="single" w:sz="4" w:color="6D28D9" w:space="0"/>
              <w:right w:val="single" w:sz="4" w:color="6D28D9" w:space="0"/>
            </w:tcBorders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pPr>
              <w:keepNext/>
              <w:spacing w:after="60"/>
            </w:pPr>
            <w:r>
              <w:rPr>
                <w:rFonts w:ascii="Montserrat" w:hAnsi="Montserrat" w:cs="Montserrat" w:eastAsia="Montserrat"/>
                <w:color w:val="2A2A33"/>
                <w:sz w:val="21"/>
              </w:rPr>
              <w:t>From day 1 of freelancing, save 30% of every payment</w:t>
              <w:br/>
              <w:t>into a "tax pot" account. You'll thank yourself in January.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292"/>
      </w:tblGrid>
      <w:tr>
        <w:trPr>
          <w:cantSplit/>
        </w:trPr>
        <w:tc>
          <w:tcPr>
            <w:tcW w:type="dxa" w:w="9292"/>
            <w:shd w:fill="6D28D9" w:val="clear"/>
            <w:tcMar>
              <w:top w:w="170" w:type="dxa"/>
              <w:bottom w:w="170" w:type="dxa"/>
              <w:start w:w="220" w:type="dxa"/>
              <w:end w:w="220" w:type="dxa"/>
            </w:tcMar>
          </w:tcPr>
          <w:p>
            <w:pPr>
              <w:keepNext/>
              <w:spacing w:before="40" w:after="40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32"/>
              </w:rPr>
              <w:t>9. When to Hire an Accountant</w:t>
            </w:r>
          </w:p>
        </w:tc>
      </w:tr>
    </w:tbl>
    <w:p>
      <w:pPr>
        <w:keepNext/>
        <w:spacing w:after="80"/>
      </w:pPr>
    </w:p>
    <w:p>
      <w:pPr>
        <w:spacing w:after="140" w:line="326" w:lineRule="auto"/>
      </w:pPr>
      <w:r>
        <w:rPr>
          <w:rFonts w:ascii="Montserrat" w:hAnsi="Montserrat" w:cs="Montserrat" w:eastAsia="Montserrat"/>
          <w:b w:val="0"/>
          <w:i w:val="0"/>
          <w:color w:val="2A2A33"/>
          <w:sz w:val="22"/>
        </w:rPr>
        <w:t>For most side-hustlers earning £1,000–£30,000/year, DIY via HMRC's online Self Assessment is perfectly adequate. It's free, the form is straightforward, and the interface is surprisingly well-designed.</w:t>
      </w:r>
    </w:p>
    <w:p>
      <w:pPr>
        <w:pStyle w:val="Heading2"/>
      </w:pPr>
      <w:r>
        <w:rPr>
          <w:rFonts w:ascii="Montserrat" w:hAnsi="Montserrat" w:cs="Montserrat" w:eastAsia="Montserrat"/>
        </w:rPr>
        <w:t>Hire an accountant if you:</w:t>
      </w:r>
    </w:p>
    <w:p>
      <w:pPr>
        <w:pStyle w:val="ListBullet"/>
      </w:pPr>
      <w:r>
        <w:rPr>
          <w:color w:val="2A2A33"/>
          <w:sz w:val="22"/>
        </w:rPr>
        <w:t>Earn over £50,000+ profit and want tax-efficient planning.</w:t>
      </w:r>
    </w:p>
    <w:p>
      <w:pPr>
        <w:pStyle w:val="ListBullet"/>
      </w:pPr>
      <w:r>
        <w:rPr>
          <w:color w:val="2A2A33"/>
          <w:sz w:val="22"/>
        </w:rPr>
        <w:t>Are considering forming a limited company.</w:t>
      </w:r>
    </w:p>
    <w:p>
      <w:pPr>
        <w:pStyle w:val="ListBullet"/>
      </w:pPr>
      <w:r>
        <w:rPr>
          <w:color w:val="2A2A33"/>
          <w:sz w:val="22"/>
        </w:rPr>
        <w:t>Have complex income (multiple sources, international clients, crypto, rental).</w:t>
      </w:r>
    </w:p>
    <w:p>
      <w:pPr>
        <w:pStyle w:val="ListBullet"/>
      </w:pPr>
      <w:r>
        <w:rPr>
          <w:color w:val="2A2A33"/>
          <w:sz w:val="22"/>
        </w:rPr>
        <w:t>Have £5,000+ of equipment or capital allowances.</w:t>
      </w:r>
    </w:p>
    <w:p>
      <w:pPr>
        <w:pStyle w:val="ListBullet"/>
      </w:pPr>
      <w:r>
        <w:rPr>
          <w:color w:val="2A2A33"/>
          <w:sz w:val="22"/>
        </w:rPr>
        <w:t>Are subject to an HMRC enquiry — get professional help immediately.</w:t>
      </w:r>
    </w:p>
    <w:p>
      <w:pPr>
        <w:pStyle w:val="ListBullet"/>
      </w:pPr>
      <w:r>
        <w:rPr>
          <w:color w:val="2A2A33"/>
          <w:sz w:val="22"/>
        </w:rPr>
        <w:t>Simply value your time at more than £30/hour (a simple return takes ~6 hours).</w:t>
      </w:r>
    </w:p>
    <w:p>
      <w:pPr>
        <w:spacing w:after="140" w:line="326" w:lineRule="auto"/>
      </w:pPr>
      <w:r>
        <w:rPr>
          <w:rFonts w:ascii="Montserrat" w:hAnsi="Montserrat" w:cs="Montserrat" w:eastAsia="Montserrat"/>
          <w:b w:val="0"/>
          <w:i w:val="0"/>
          <w:color w:val="2A2A33"/>
          <w:sz w:val="22"/>
        </w:rPr>
        <w:t>Typical fees in 2026: £200–£400 for a simple Self Assessment, £600–£1,200 annually for full ltd company accounts. In most cases the accountant saves you more than their fee by spotting allowances you'd miss.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292"/>
      </w:tblGrid>
      <w:tr>
        <w:trPr>
          <w:cantSplit/>
        </w:trPr>
        <w:tc>
          <w:tcPr>
            <w:tcW w:type="dxa" w:w="9292"/>
            <w:shd w:fill="6D28D9" w:val="clear"/>
            <w:tcMar>
              <w:top w:w="170" w:type="dxa"/>
              <w:bottom w:w="170" w:type="dxa"/>
              <w:start w:w="220" w:type="dxa"/>
              <w:end w:w="220" w:type="dxa"/>
            </w:tcMar>
          </w:tcPr>
          <w:p>
            <w:pPr>
              <w:keepNext/>
              <w:spacing w:before="40" w:after="40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32"/>
              </w:rPr>
              <w:t>10. Key Takeaways and Your Action Plan</w:t>
            </w:r>
          </w:p>
        </w:tc>
      </w:tr>
    </w:tbl>
    <w:p>
      <w:pPr>
        <w:keepNext/>
        <w:spacing w:after="80"/>
      </w:pPr>
    </w:p>
    <w:p>
      <w:pPr>
        <w:pStyle w:val="ListBullet"/>
      </w:pPr>
      <w:r>
        <w:rPr>
          <w:color w:val="2A2A33"/>
          <w:sz w:val="22"/>
        </w:rPr>
        <w:t>£1,000 trading allowance — below this, no registration needed.</w:t>
      </w:r>
    </w:p>
    <w:p>
      <w:pPr>
        <w:pStyle w:val="ListBullet"/>
      </w:pPr>
      <w:r>
        <w:rPr>
          <w:color w:val="2A2A33"/>
          <w:sz w:val="22"/>
        </w:rPr>
        <w:t>Register for Self Assessment by 5 October after you cross the threshold.</w:t>
      </w:r>
    </w:p>
    <w:p>
      <w:pPr>
        <w:pStyle w:val="ListBullet"/>
      </w:pPr>
      <w:r>
        <w:rPr>
          <w:color w:val="2A2A33"/>
          <w:sz w:val="22"/>
        </w:rPr>
        <w:t>Tax is on PROFIT not revenue — track every allowable expense.</w:t>
      </w:r>
    </w:p>
    <w:p>
      <w:pPr>
        <w:pStyle w:val="ListBullet"/>
      </w:pPr>
      <w:r>
        <w:rPr>
          <w:color w:val="2A2A33"/>
          <w:sz w:val="22"/>
        </w:rPr>
        <w:t>Separate bank account + spreadsheet = adequate records for most freelancers.</w:t>
      </w:r>
    </w:p>
    <w:p>
      <w:pPr>
        <w:pStyle w:val="ListBullet"/>
      </w:pPr>
      <w:r>
        <w:rPr>
          <w:color w:val="2A2A33"/>
          <w:sz w:val="22"/>
        </w:rPr>
        <w:t>31 January is the deadline for everything. Missing it costs £100 minimum.</w:t>
      </w:r>
    </w:p>
    <w:p>
      <w:pPr>
        <w:pStyle w:val="ListBullet"/>
      </w:pPr>
      <w:r>
        <w:rPr>
          <w:color w:val="2A2A33"/>
          <w:sz w:val="22"/>
        </w:rPr>
        <w:t>Save 30% of every freelance payment into a tax pot.</w:t>
      </w:r>
    </w:p>
    <w:p>
      <w:pPr>
        <w:pStyle w:val="ListBullet"/>
      </w:pPr>
      <w:r>
        <w:rPr>
          <w:color w:val="2A2A33"/>
          <w:sz w:val="22"/>
        </w:rPr>
        <w:t>Payments on account = you may owe 150% in January of year 2. Plan for this.</w:t>
      </w:r>
    </w:p>
    <w:p>
      <w:pPr>
        <w:pStyle w:val="ListBullet"/>
      </w:pPr>
      <w:r>
        <w:rPr>
          <w:color w:val="2A2A33"/>
          <w:sz w:val="22"/>
        </w:rPr>
        <w:t>Hire an accountant once your income or complexity justifies £300+/year.</w:t>
      </w:r>
    </w:p>
    <w:p>
      <w:pPr>
        <w:pStyle w:val="Heading2"/>
      </w:pPr>
      <w:r>
        <w:rPr>
          <w:rFonts w:ascii="Montserrat" w:hAnsi="Montserrat" w:cs="Montserrat" w:eastAsia="Montserrat"/>
        </w:rPr>
        <w:t>Your First Two Weeks</w:t>
      </w:r>
    </w:p>
    <w:p>
      <w:pPr>
        <w:pStyle w:val="ListNumber"/>
      </w:pPr>
      <w:r>
        <w:rPr>
          <w:color w:val="2A2A33"/>
          <w:sz w:val="22"/>
        </w:rPr>
        <w:t>Day 1: Add up last 12 months of side income. Are you above £1,000?</w:t>
      </w:r>
    </w:p>
    <w:p>
      <w:pPr>
        <w:pStyle w:val="ListNumber"/>
      </w:pPr>
      <w:r>
        <w:rPr>
          <w:color w:val="2A2A33"/>
          <w:sz w:val="22"/>
        </w:rPr>
        <w:t>Day 2–3: If yes, register for Self Assessment at gov.uk/register-for-self-assessment.</w:t>
      </w:r>
    </w:p>
    <w:p>
      <w:pPr>
        <w:pStyle w:val="ListNumber"/>
      </w:pPr>
      <w:r>
        <w:rPr>
          <w:color w:val="2A2A33"/>
          <w:sz w:val="22"/>
        </w:rPr>
        <w:t>Day 4: Open a separate "business" current account (Starling or Monzo business are popular).</w:t>
      </w:r>
    </w:p>
    <w:p>
      <w:pPr>
        <w:pStyle w:val="ListNumber"/>
      </w:pPr>
      <w:r>
        <w:rPr>
          <w:color w:val="2A2A33"/>
          <w:sz w:val="22"/>
        </w:rPr>
        <w:t>Day 5: Start a simple spreadsheet — Date / Description / Income / Expense / Category.</w:t>
      </w:r>
    </w:p>
    <w:p>
      <w:pPr>
        <w:pStyle w:val="ListNumber"/>
      </w:pPr>
      <w:r>
        <w:rPr>
          <w:color w:val="2A2A33"/>
          <w:sz w:val="22"/>
        </w:rPr>
        <w:t>Day 6: Open a separate savings account labelled "TAX". Set up a 30% rule.</w:t>
      </w:r>
    </w:p>
    <w:p>
      <w:pPr>
        <w:pStyle w:val="ListNumber"/>
      </w:pPr>
      <w:r>
        <w:rPr>
          <w:color w:val="2A2A33"/>
          <w:sz w:val="22"/>
        </w:rPr>
        <w:t>Day 7–14: Back-fill your records for the current tax year to date.</w:t>
      </w:r>
    </w:p>
    <w:p>
      <w:pPr>
        <w:spacing w:after="140" w:line="326" w:lineRule="auto"/>
      </w:pPr>
      <w:r>
        <w:rPr>
          <w:rFonts w:ascii="Montserrat" w:hAnsi="Montserrat" w:cs="Montserrat" w:eastAsia="Montserrat"/>
          <w:b w:val="0"/>
          <w:i w:val="0"/>
          <w:color w:val="2A2A33"/>
          <w:sz w:val="22"/>
        </w:rPr>
        <w:t>Visit www.incomeonline.info to discover 199+ legitimate platforms for freelancing, gigs and remote work — each one potentially a tax-deductible business activity.</w:t>
      </w:r>
    </w:p>
    <w:p/>
    <w:p>
      <w:pPr>
        <w:jc w:val="center"/>
        <w:pBdr>
          <w:bottom w:val="single" w:sz="6" w:space="1" w:color="4C1D95"/>
        </w:pBdr>
      </w:pPr>
    </w:p>
    <w:p/>
    <w:p>
      <w:pPr>
        <w:jc w:val="center"/>
      </w:pPr>
      <w:r>
        <w:rPr>
          <w:rFonts w:ascii="Montserrat" w:hAnsi="Montserrat" w:cs="Montserrat" w:eastAsia="Montserrat"/>
          <w:i/>
          <w:color w:val="4C1D95"/>
          <w:sz w:val="28"/>
        </w:rPr>
        <w:t>Thank you for reading.</w:t>
      </w:r>
    </w:p>
    <w:p/>
    <w:p>
      <w:pPr>
        <w:spacing w:after="40"/>
        <w:jc w:val="center"/>
      </w:pPr>
      <w:r>
        <w:rPr>
          <w:rFonts w:ascii="Montserrat" w:hAnsi="Montserrat" w:cs="Montserrat" w:eastAsia="Montserrat"/>
          <w:b/>
          <w:color w:val="4C1D95"/>
          <w:sz w:val="24"/>
        </w:rPr>
        <w:t>Income Online</w:t>
      </w:r>
    </w:p>
    <w:p>
      <w:pPr>
        <w:spacing w:after="40"/>
        <w:jc w:val="center"/>
      </w:pPr>
      <w:r>
        <w:rPr>
          <w:rFonts w:ascii="Montserrat" w:hAnsi="Montserrat" w:cs="Montserrat" w:eastAsia="Montserrat"/>
          <w:i/>
          <w:color w:val="DB2777"/>
          <w:sz w:val="20"/>
        </w:rPr>
        <w:t>Your Guide to Earning More</w:t>
      </w:r>
    </w:p>
    <w:p>
      <w:pPr>
        <w:spacing w:after="360"/>
        <w:jc w:val="center"/>
      </w:pPr>
      <w:r>
        <w:rPr>
          <w:rFonts w:ascii="Montserrat" w:hAnsi="Montserrat" w:cs="Montserrat" w:eastAsia="Montserrat"/>
          <w:b/>
          <w:color w:val="DB2777"/>
          <w:sz w:val="20"/>
        </w:rPr>
        <w:t>www.incomeonline.info</w:t>
      </w:r>
    </w:p>
    <w:p>
      <w:pPr>
        <w:jc w:val="center"/>
        <w:pBdr>
          <w:top w:val="single" w:sz="6" w:space="1" w:color="4C1D95"/>
        </w:pBdr>
      </w:pPr>
    </w:p>
    <w:p/>
    <w:p>
      <w:pPr>
        <w:jc w:val="center"/>
      </w:pPr>
      <w:r>
        <w:rPr>
          <w:rFonts w:ascii="Montserrat" w:hAnsi="Montserrat" w:cs="Montserrat" w:eastAsia="Montserrat"/>
          <w:i/>
          <w:color w:val="94A3B8"/>
          <w:sz w:val="15"/>
        </w:rPr>
        <w:t>© 2026 Income Online. All Rights Reserved.</w:t>
        <w:br/>
        <w:t>This document is for educational purposes only and does not constitute financial advice.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74" w:right="1474" w:bottom="1304" w:left="1474" w:header="720" w:footer="720" w:gutter="0"/>
      <w:cols w:space="720"/>
      <w:titlePg/>
      <w:docGrid w:linePitch="360"/>
      <w:pgBorders w:offsetFrom="page">
        <w:top w:val="thinThickSmallGap" w:sz="30" w:space="20" w:color="4C1D95"/>
        <w:bottom w:val="thickThinSmallGap" w:sz="30" w:space="20" w:color="4C1D95"/>
        <w:left w:val="thinThickSmallGap" w:sz="30" w:space="20" w:color="4C1D95"/>
        <w:right w:val="thickThinSmallGap" w:sz="30" w:space="20" w:color="4C1D95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4" w:color="EA580C"/>
      </w:pBdr>
      <w:spacing w:before="0" w:after="40"/>
      <w:tabs>
        <w:tab w:val="center" w:pos="4680"/>
        <w:tab w:val="right" w:pos="9360"/>
      </w:tabs>
    </w:pPr>
    <w:r>
      <w:rPr>
        <w:rFonts w:ascii="Montserrat" w:hAnsi="Montserrat" w:cs="Montserrat" w:eastAsia="Montserrat"/>
        <w:color w:val="64748B"/>
        <w:sz w:val="16"/>
      </w:rPr>
      <w:t xml:space="preserve">Page </w:t>
    </w:r>
    <w:r>
      <w:rPr>
        <w:rFonts w:ascii="Montserrat" w:hAnsi="Montserrat" w:cs="Montserrat" w:eastAsia="Montserrat"/>
        <w:color w:val="64748B"/>
        <w:sz w:val="16"/>
      </w:rPr>
      <w:fldChar w:fldCharType="begin"/>
    </w:r>
    <w:r>
      <w:rPr>
        <w:rFonts w:ascii="Montserrat" w:hAnsi="Montserrat" w:cs="Montserrat" w:eastAsia="Montserrat"/>
        <w:color w:val="64748B"/>
        <w:sz w:val="16"/>
      </w:rPr>
      <w:instrText xml:space="preserve"> PAGE </w:instrText>
    </w:r>
    <w:r>
      <w:fldChar w:fldCharType="end"/>
    </w:r>
    <w:r>
      <w:tab/>
    </w:r>
    <w:r>
      <w:rPr>
        <w:rFonts w:ascii="Montserrat" w:hAnsi="Montserrat" w:cs="Montserrat" w:eastAsia="Montserrat"/>
        <w:i/>
        <w:color w:val="94A3B8"/>
        <w:sz w:val="14"/>
      </w:rPr>
      <w:t>MoneyRules Series</w:t>
    </w:r>
    <w:r>
      <w:tab/>
    </w:r>
    <w:r>
      <w:rPr>
        <w:rFonts w:ascii="Montserrat" w:hAnsi="Montserrat" w:cs="Montserrat" w:eastAsia="Montserrat"/>
        <w:b/>
        <w:color w:val="DB2777"/>
        <w:sz w:val="16"/>
      </w:rPr>
      <w:t>www.incomeonline.info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center"/>
      <w:pBdr>
        <w:bottom w:val="single" w:sz="6" w:space="3" w:color="EA580C"/>
      </w:pBdr>
    </w:pPr>
    <w:r/>
    <w:r>
      <w:rPr>
        <w:rFonts w:ascii="Montserrat" w:hAnsi="Montserrat" w:cs="Montserrat" w:eastAsia="Montserrat"/>
        <w:b/>
        <w:color w:val="7C3AED"/>
        <w:sz w:val="16"/>
      </w:rPr>
      <w:t>I N C O M E   O N L I N 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7" w:lineRule="auto"/>
    </w:pPr>
    <w:rPr>
      <w:rFonts w:ascii="Montserrat" w:hAnsi="Montserrat" w:cs="Montserrat" w:eastAsia="Montserrat"/>
      <w:color w:val="2A2A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Montserrat" w:hAnsi="Montserrat" w:cs="Montserrat" w:eastAsia="Montserrat"/>
      <w:b/>
      <w:bCs/>
      <w:color w:val="4C1D9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ontserrat" w:hAnsi="Montserrat" w:cs="Montserrat" w:eastAsia="Montserrat"/>
      <w:b/>
      <w:bCs/>
      <w:color w:val="DB277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ontserrat" w:hAnsi="Montserrat" w:cs="Montserrat" w:eastAsia="Montserrat"/>
      <w:b/>
      <w:bCs/>
      <w:color w:val="EA580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ontserrat" w:hAnsi="Montserrat" w:cs="Montserrat" w:eastAsia="Montserrat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ontserrat" w:hAnsi="Montserrat" w:cs="Montserrat" w:eastAsia="Montserrat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