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63310" w14:textId="65E7A4DF" w:rsidR="00963EC5" w:rsidRPr="00963EC5" w:rsidRDefault="00963EC5" w:rsidP="00E605C8">
      <w:pPr>
        <w:pStyle w:val="ListParagraph"/>
        <w:numPr>
          <w:ilvl w:val="0"/>
          <w:numId w:val="13"/>
        </w:numPr>
        <w:spacing w:after="0" w:line="264" w:lineRule="auto"/>
        <w:ind w:left="720"/>
        <w:jc w:val="both"/>
        <w:rPr>
          <w:rFonts w:ascii="Arial" w:hAnsi="Arial" w:cs="Arial"/>
          <w:b/>
          <w:u w:val="single"/>
        </w:rPr>
      </w:pPr>
      <w:r w:rsidRPr="00963EC5">
        <w:rPr>
          <w:rFonts w:ascii="Arial" w:hAnsi="Arial" w:cs="Arial"/>
          <w:b/>
          <w:u w:val="single"/>
        </w:rPr>
        <w:t>PURPOSE</w:t>
      </w:r>
    </w:p>
    <w:p w14:paraId="0998EA1B" w14:textId="77777777" w:rsidR="00D47108" w:rsidRDefault="00D47108" w:rsidP="00E605C8">
      <w:pPr>
        <w:spacing w:after="0" w:line="264" w:lineRule="auto"/>
        <w:jc w:val="both"/>
        <w:rPr>
          <w:rFonts w:ascii="Arial" w:hAnsi="Arial" w:cs="Arial"/>
        </w:rPr>
      </w:pPr>
    </w:p>
    <w:p w14:paraId="36686A4F" w14:textId="4C673290" w:rsidR="00963EC5" w:rsidRPr="00963EC5" w:rsidRDefault="00E605C8" w:rsidP="00E605C8">
      <w:pPr>
        <w:spacing w:after="0" w:line="264" w:lineRule="auto"/>
        <w:jc w:val="both"/>
        <w:rPr>
          <w:rFonts w:ascii="Arial" w:hAnsi="Arial" w:cs="Arial"/>
        </w:rPr>
      </w:pPr>
      <w:r w:rsidRPr="00E605C8">
        <w:rPr>
          <w:rFonts w:ascii="Arial" w:hAnsi="Arial" w:cs="Arial"/>
        </w:rPr>
        <w:t xml:space="preserve">The purpose of this Investment </w:t>
      </w:r>
      <w:r w:rsidR="00DA533A">
        <w:rPr>
          <w:rFonts w:ascii="Arial" w:hAnsi="Arial" w:cs="Arial"/>
        </w:rPr>
        <w:t>P</w:t>
      </w:r>
      <w:r w:rsidRPr="00E605C8">
        <w:rPr>
          <w:rFonts w:ascii="Arial" w:hAnsi="Arial" w:cs="Arial"/>
        </w:rPr>
        <w:t>olicy (“Policy”) is to set forth operating procedures to guide the administration of the investment portfolio of the Credit Union ("Credit Union"). The procedures set forth in this Policy are approved by the Board of Directors and are to be followed by the Finance committee and operating personnel when carrying out this Policy.</w:t>
      </w:r>
    </w:p>
    <w:p w14:paraId="5EC334BF" w14:textId="6D4BD44C" w:rsidR="00963EC5" w:rsidRPr="00DA533A" w:rsidRDefault="00963EC5" w:rsidP="00E605C8">
      <w:pPr>
        <w:spacing w:after="0" w:line="264" w:lineRule="auto"/>
        <w:jc w:val="both"/>
        <w:rPr>
          <w:rFonts w:ascii="Arial" w:hAnsi="Arial" w:cs="Arial"/>
          <w:b/>
          <w:sz w:val="20"/>
          <w:u w:val="single"/>
        </w:rPr>
      </w:pPr>
    </w:p>
    <w:p w14:paraId="111C6BB6" w14:textId="77777777" w:rsidR="00E605C8" w:rsidRPr="00963EC5" w:rsidRDefault="00E605C8" w:rsidP="00E605C8">
      <w:pPr>
        <w:spacing w:after="0" w:line="264" w:lineRule="auto"/>
        <w:jc w:val="both"/>
        <w:rPr>
          <w:rFonts w:ascii="Arial" w:hAnsi="Arial" w:cs="Arial"/>
          <w:b/>
          <w:u w:val="single"/>
        </w:rPr>
      </w:pPr>
    </w:p>
    <w:p w14:paraId="01CB7608" w14:textId="3856988C" w:rsidR="00963EC5" w:rsidRPr="00963EC5" w:rsidRDefault="00963EC5" w:rsidP="00E605C8">
      <w:pPr>
        <w:pStyle w:val="ListParagraph"/>
        <w:numPr>
          <w:ilvl w:val="0"/>
          <w:numId w:val="13"/>
        </w:numPr>
        <w:spacing w:after="0" w:line="264" w:lineRule="auto"/>
        <w:ind w:left="720"/>
        <w:jc w:val="both"/>
        <w:rPr>
          <w:rFonts w:ascii="Arial" w:hAnsi="Arial" w:cs="Arial"/>
          <w:b/>
          <w:u w:val="single"/>
        </w:rPr>
      </w:pPr>
      <w:r w:rsidRPr="00963EC5">
        <w:rPr>
          <w:rFonts w:ascii="Arial" w:hAnsi="Arial" w:cs="Arial"/>
          <w:b/>
          <w:u w:val="single"/>
        </w:rPr>
        <w:t>RESPONSIBILITY</w:t>
      </w:r>
    </w:p>
    <w:p w14:paraId="72194B04" w14:textId="77777777" w:rsidR="00D47108" w:rsidRDefault="00D47108" w:rsidP="00E605C8">
      <w:pPr>
        <w:spacing w:after="0" w:line="264" w:lineRule="auto"/>
        <w:jc w:val="both"/>
        <w:rPr>
          <w:rFonts w:ascii="Arial" w:hAnsi="Arial" w:cs="Arial"/>
        </w:rPr>
      </w:pPr>
    </w:p>
    <w:p w14:paraId="1489B817" w14:textId="6EE0F6F6" w:rsidR="00E605C8" w:rsidRDefault="00E605C8" w:rsidP="00E605C8">
      <w:pPr>
        <w:spacing w:after="0" w:line="264" w:lineRule="auto"/>
        <w:jc w:val="both"/>
        <w:rPr>
          <w:rFonts w:ascii="Arial" w:hAnsi="Arial" w:cs="Arial"/>
        </w:rPr>
      </w:pPr>
      <w:r w:rsidRPr="00E605C8">
        <w:rPr>
          <w:rFonts w:ascii="Arial" w:hAnsi="Arial" w:cs="Arial"/>
        </w:rPr>
        <w:t xml:space="preserve">The Board of Directors (“Board”) is responsible for the formulation and approval of investment policies.  In accordance with regulations, the Board delegates decision-making authority with respect to specific investments to the CEO or the designated staff for implementing investment policies and executing day to day investment decisions. All investment decisions shall be consistent with this Policy. The Board also appoints a Finance Committee to act as </w:t>
      </w:r>
      <w:r w:rsidR="00FA0970">
        <w:rPr>
          <w:rFonts w:ascii="Arial" w:hAnsi="Arial" w:cs="Arial"/>
        </w:rPr>
        <w:t xml:space="preserve">the </w:t>
      </w:r>
      <w:r w:rsidRPr="00E605C8">
        <w:rPr>
          <w:rFonts w:ascii="Arial" w:hAnsi="Arial" w:cs="Arial"/>
        </w:rPr>
        <w:t xml:space="preserve">liaison between the Board and CEO.  </w:t>
      </w:r>
    </w:p>
    <w:p w14:paraId="6A4828A3" w14:textId="77777777" w:rsidR="00E605C8" w:rsidRDefault="00E605C8" w:rsidP="00E605C8">
      <w:pPr>
        <w:spacing w:after="0" w:line="264" w:lineRule="auto"/>
        <w:jc w:val="both"/>
        <w:rPr>
          <w:rFonts w:ascii="Arial" w:hAnsi="Arial" w:cs="Arial"/>
        </w:rPr>
      </w:pPr>
    </w:p>
    <w:p w14:paraId="3AC0A99E" w14:textId="0267FC56" w:rsidR="00E605C8" w:rsidRPr="00E605C8" w:rsidRDefault="00E605C8" w:rsidP="00E605C8">
      <w:pPr>
        <w:spacing w:after="0" w:line="264" w:lineRule="auto"/>
        <w:jc w:val="both"/>
        <w:rPr>
          <w:rFonts w:ascii="Arial" w:hAnsi="Arial" w:cs="Arial"/>
        </w:rPr>
      </w:pPr>
      <w:r w:rsidRPr="00E605C8">
        <w:rPr>
          <w:rFonts w:ascii="Arial" w:hAnsi="Arial" w:cs="Arial"/>
        </w:rPr>
        <w:t>The functions of the Committee are as follow:</w:t>
      </w:r>
    </w:p>
    <w:p w14:paraId="0C37E247" w14:textId="476F25FD" w:rsidR="00E605C8" w:rsidRPr="00E605C8" w:rsidRDefault="00E605C8" w:rsidP="00E605C8">
      <w:pPr>
        <w:pStyle w:val="ListParagraph"/>
        <w:numPr>
          <w:ilvl w:val="0"/>
          <w:numId w:val="14"/>
        </w:numPr>
        <w:spacing w:after="0" w:line="264" w:lineRule="auto"/>
        <w:jc w:val="both"/>
        <w:rPr>
          <w:rFonts w:ascii="Arial" w:hAnsi="Arial" w:cs="Arial"/>
        </w:rPr>
      </w:pPr>
      <w:r w:rsidRPr="00E605C8">
        <w:rPr>
          <w:rFonts w:ascii="Arial" w:hAnsi="Arial" w:cs="Arial"/>
        </w:rPr>
        <w:t>Provide management with guidance on investment-related issues, problems</w:t>
      </w:r>
      <w:r w:rsidR="00FA0970">
        <w:rPr>
          <w:rFonts w:ascii="Arial" w:hAnsi="Arial" w:cs="Arial"/>
        </w:rPr>
        <w:t>,</w:t>
      </w:r>
      <w:r w:rsidRPr="00E605C8">
        <w:rPr>
          <w:rFonts w:ascii="Arial" w:hAnsi="Arial" w:cs="Arial"/>
        </w:rPr>
        <w:t xml:space="preserve"> and questions that may arise;</w:t>
      </w:r>
    </w:p>
    <w:p w14:paraId="4D97D1B9" w14:textId="77777777" w:rsidR="00E605C8" w:rsidRDefault="00E605C8" w:rsidP="00E605C8">
      <w:pPr>
        <w:pStyle w:val="ListParagraph"/>
        <w:numPr>
          <w:ilvl w:val="0"/>
          <w:numId w:val="14"/>
        </w:numPr>
        <w:spacing w:after="0" w:line="264" w:lineRule="auto"/>
        <w:jc w:val="both"/>
        <w:rPr>
          <w:rFonts w:ascii="Arial" w:hAnsi="Arial" w:cs="Arial"/>
        </w:rPr>
      </w:pPr>
      <w:r w:rsidRPr="00E605C8">
        <w:rPr>
          <w:rFonts w:ascii="Arial" w:hAnsi="Arial" w:cs="Arial"/>
        </w:rPr>
        <w:t>Develop, monitor, and review an approved list of financial institutions in which funds may be invested;</w:t>
      </w:r>
    </w:p>
    <w:p w14:paraId="12B02C59" w14:textId="77777777" w:rsidR="00E605C8" w:rsidRDefault="00E605C8" w:rsidP="00E605C8">
      <w:pPr>
        <w:pStyle w:val="ListParagraph"/>
        <w:numPr>
          <w:ilvl w:val="0"/>
          <w:numId w:val="14"/>
        </w:numPr>
        <w:spacing w:after="0" w:line="264" w:lineRule="auto"/>
        <w:jc w:val="both"/>
        <w:rPr>
          <w:rFonts w:ascii="Arial" w:hAnsi="Arial" w:cs="Arial"/>
        </w:rPr>
      </w:pPr>
      <w:r w:rsidRPr="00E605C8">
        <w:rPr>
          <w:rFonts w:ascii="Arial" w:hAnsi="Arial" w:cs="Arial"/>
        </w:rPr>
        <w:t>Develop, monitor, and review an approved list of securities dealers and other investment-related firms with which the Credit Union may conduct business;</w:t>
      </w:r>
    </w:p>
    <w:p w14:paraId="370067EA" w14:textId="2875327B" w:rsidR="00E605C8" w:rsidRDefault="00E605C8" w:rsidP="00E605C8">
      <w:pPr>
        <w:pStyle w:val="ListParagraph"/>
        <w:numPr>
          <w:ilvl w:val="0"/>
          <w:numId w:val="14"/>
        </w:numPr>
        <w:spacing w:after="0" w:line="264" w:lineRule="auto"/>
        <w:jc w:val="both"/>
        <w:rPr>
          <w:rFonts w:ascii="Arial" w:hAnsi="Arial" w:cs="Arial"/>
        </w:rPr>
      </w:pPr>
      <w:r w:rsidRPr="00E605C8">
        <w:rPr>
          <w:rFonts w:ascii="Arial" w:hAnsi="Arial" w:cs="Arial"/>
        </w:rPr>
        <w:t>Monitor investment decisions for compliance with this Policy</w:t>
      </w:r>
      <w:r w:rsidR="002A3337">
        <w:rPr>
          <w:rFonts w:ascii="Arial" w:hAnsi="Arial" w:cs="Arial"/>
        </w:rPr>
        <w:t>;</w:t>
      </w:r>
      <w:r w:rsidRPr="00E605C8">
        <w:rPr>
          <w:rFonts w:ascii="Arial" w:hAnsi="Arial" w:cs="Arial"/>
        </w:rPr>
        <w:t xml:space="preserve"> and</w:t>
      </w:r>
      <w:r w:rsidR="002A3337">
        <w:rPr>
          <w:rFonts w:ascii="Arial" w:hAnsi="Arial" w:cs="Arial"/>
        </w:rPr>
        <w:t>,</w:t>
      </w:r>
    </w:p>
    <w:p w14:paraId="0698D36D" w14:textId="4FF2F727" w:rsidR="00E605C8" w:rsidRPr="00E605C8" w:rsidRDefault="00E605C8" w:rsidP="00E605C8">
      <w:pPr>
        <w:pStyle w:val="ListParagraph"/>
        <w:numPr>
          <w:ilvl w:val="0"/>
          <w:numId w:val="14"/>
        </w:numPr>
        <w:spacing w:after="0" w:line="264" w:lineRule="auto"/>
        <w:jc w:val="both"/>
        <w:rPr>
          <w:rFonts w:ascii="Arial" w:hAnsi="Arial" w:cs="Arial"/>
        </w:rPr>
      </w:pPr>
      <w:r w:rsidRPr="00E605C8">
        <w:rPr>
          <w:rFonts w:ascii="Arial" w:hAnsi="Arial" w:cs="Arial"/>
        </w:rPr>
        <w:t>Review annually this Policy and recommend changes to the Board, when appropriate.</w:t>
      </w:r>
    </w:p>
    <w:p w14:paraId="6BF642EF" w14:textId="77777777" w:rsidR="00E605C8" w:rsidRDefault="00E605C8" w:rsidP="00E605C8">
      <w:pPr>
        <w:spacing w:after="0" w:line="264" w:lineRule="auto"/>
        <w:jc w:val="both"/>
        <w:rPr>
          <w:rFonts w:ascii="Arial" w:hAnsi="Arial" w:cs="Arial"/>
        </w:rPr>
      </w:pPr>
    </w:p>
    <w:p w14:paraId="0A19A43F" w14:textId="77009237" w:rsidR="00E605C8" w:rsidRPr="00963EC5" w:rsidRDefault="00E605C8" w:rsidP="00E605C8">
      <w:pPr>
        <w:spacing w:after="0" w:line="264" w:lineRule="auto"/>
        <w:jc w:val="both"/>
        <w:rPr>
          <w:rFonts w:ascii="Arial" w:hAnsi="Arial" w:cs="Arial"/>
        </w:rPr>
      </w:pPr>
      <w:r w:rsidRPr="00E605C8">
        <w:rPr>
          <w:rFonts w:ascii="Arial" w:hAnsi="Arial" w:cs="Arial"/>
        </w:rPr>
        <w:t>The Finance Committee will be comprised of at least three Board members, with support from the CEO, and EVP/CFO.</w:t>
      </w:r>
    </w:p>
    <w:p w14:paraId="16EBDAEF" w14:textId="0A5CE197" w:rsidR="00963EC5" w:rsidRPr="00DA533A" w:rsidRDefault="00963EC5" w:rsidP="00E605C8">
      <w:pPr>
        <w:spacing w:after="0" w:line="264" w:lineRule="auto"/>
        <w:jc w:val="both"/>
        <w:rPr>
          <w:rFonts w:ascii="Arial" w:hAnsi="Arial" w:cs="Arial"/>
          <w:b/>
          <w:sz w:val="18"/>
          <w:u w:val="single"/>
        </w:rPr>
      </w:pPr>
    </w:p>
    <w:p w14:paraId="28470160" w14:textId="77777777" w:rsidR="00E605C8" w:rsidRDefault="00E605C8" w:rsidP="00E605C8">
      <w:pPr>
        <w:spacing w:after="0" w:line="264" w:lineRule="auto"/>
        <w:jc w:val="both"/>
        <w:rPr>
          <w:rFonts w:ascii="Arial" w:hAnsi="Arial" w:cs="Arial"/>
          <w:b/>
          <w:u w:val="single"/>
        </w:rPr>
      </w:pPr>
    </w:p>
    <w:p w14:paraId="43B67A3E" w14:textId="4A2356EF" w:rsidR="003B23A6" w:rsidRPr="00963EC5" w:rsidRDefault="00D377F3" w:rsidP="00E605C8">
      <w:pPr>
        <w:pStyle w:val="ListParagraph"/>
        <w:numPr>
          <w:ilvl w:val="0"/>
          <w:numId w:val="13"/>
        </w:numPr>
        <w:spacing w:after="0" w:line="264" w:lineRule="auto"/>
        <w:ind w:left="720"/>
        <w:jc w:val="both"/>
        <w:rPr>
          <w:rFonts w:ascii="Arial" w:hAnsi="Arial" w:cs="Arial"/>
          <w:b/>
          <w:u w:val="single"/>
        </w:rPr>
      </w:pPr>
      <w:r w:rsidRPr="00963EC5">
        <w:rPr>
          <w:rFonts w:ascii="Arial" w:hAnsi="Arial" w:cs="Arial"/>
          <w:b/>
          <w:u w:val="single"/>
        </w:rPr>
        <w:t>OBJECTIVES</w:t>
      </w:r>
    </w:p>
    <w:p w14:paraId="269AE9BC" w14:textId="77777777" w:rsidR="00D47108" w:rsidRDefault="00D47108" w:rsidP="00E605C8">
      <w:pPr>
        <w:spacing w:after="0" w:line="264" w:lineRule="auto"/>
        <w:jc w:val="both"/>
        <w:rPr>
          <w:rFonts w:ascii="Arial" w:hAnsi="Arial" w:cs="Arial"/>
        </w:rPr>
      </w:pPr>
    </w:p>
    <w:p w14:paraId="43BA093E" w14:textId="51E6E57B" w:rsidR="003B23A6" w:rsidRDefault="00B470EC" w:rsidP="00E605C8">
      <w:pPr>
        <w:spacing w:after="0" w:line="264" w:lineRule="auto"/>
        <w:jc w:val="both"/>
        <w:rPr>
          <w:rFonts w:ascii="Arial" w:hAnsi="Arial" w:cs="Arial"/>
        </w:rPr>
      </w:pPr>
      <w:r>
        <w:rPr>
          <w:rFonts w:ascii="Arial" w:hAnsi="Arial" w:cs="Arial"/>
        </w:rPr>
        <w:t>The purpose</w:t>
      </w:r>
      <w:r w:rsidR="003B23A6">
        <w:rPr>
          <w:rFonts w:ascii="Arial" w:hAnsi="Arial" w:cs="Arial"/>
        </w:rPr>
        <w:t xml:space="preserve"> of th</w:t>
      </w:r>
      <w:r w:rsidR="00DA533A">
        <w:rPr>
          <w:rFonts w:ascii="Arial" w:hAnsi="Arial" w:cs="Arial"/>
        </w:rPr>
        <w:t>is P</w:t>
      </w:r>
      <w:r w:rsidR="003B23A6">
        <w:rPr>
          <w:rFonts w:ascii="Arial" w:hAnsi="Arial" w:cs="Arial"/>
        </w:rPr>
        <w:t>olicy is to define institutional targets regarding liquidity, risk</w:t>
      </w:r>
      <w:r w:rsidR="00FA0970">
        <w:rPr>
          <w:rFonts w:ascii="Arial" w:hAnsi="Arial" w:cs="Arial"/>
        </w:rPr>
        <w:t>,</w:t>
      </w:r>
      <w:r w:rsidR="003B23A6">
        <w:rPr>
          <w:rFonts w:ascii="Arial" w:hAnsi="Arial" w:cs="Arial"/>
        </w:rPr>
        <w:t xml:space="preserve"> and earnings, and to define limits and tolerances. </w:t>
      </w:r>
      <w:r>
        <w:rPr>
          <w:rFonts w:ascii="Arial" w:hAnsi="Arial" w:cs="Arial"/>
        </w:rPr>
        <w:t xml:space="preserve">The </w:t>
      </w:r>
      <w:r w:rsidR="00DA533A">
        <w:rPr>
          <w:rFonts w:ascii="Arial" w:hAnsi="Arial" w:cs="Arial"/>
        </w:rPr>
        <w:t>P</w:t>
      </w:r>
      <w:r>
        <w:rPr>
          <w:rFonts w:ascii="Arial" w:hAnsi="Arial" w:cs="Arial"/>
        </w:rPr>
        <w:t xml:space="preserve">olicy is intended to act as a guide to investing and outlines specific products </w:t>
      </w:r>
      <w:r w:rsidR="00FA0970">
        <w:rPr>
          <w:rFonts w:ascii="Arial" w:hAnsi="Arial" w:cs="Arial"/>
        </w:rPr>
        <w:t>that</w:t>
      </w:r>
      <w:r>
        <w:rPr>
          <w:rFonts w:ascii="Arial" w:hAnsi="Arial" w:cs="Arial"/>
        </w:rPr>
        <w:t xml:space="preserve"> tend </w:t>
      </w:r>
      <w:r w:rsidR="00FA0970">
        <w:rPr>
          <w:rFonts w:ascii="Arial" w:hAnsi="Arial" w:cs="Arial"/>
        </w:rPr>
        <w:t xml:space="preserve">to </w:t>
      </w:r>
      <w:r>
        <w:rPr>
          <w:rFonts w:ascii="Arial" w:hAnsi="Arial" w:cs="Arial"/>
        </w:rPr>
        <w:t xml:space="preserve">produce consistently good results and are appropriate </w:t>
      </w:r>
      <w:r w:rsidR="00785890">
        <w:rPr>
          <w:rFonts w:ascii="Arial" w:hAnsi="Arial" w:cs="Arial"/>
        </w:rPr>
        <w:t>for</w:t>
      </w:r>
      <w:r>
        <w:rPr>
          <w:rFonts w:ascii="Arial" w:hAnsi="Arial" w:cs="Arial"/>
        </w:rPr>
        <w:t xml:space="preserve"> the </w:t>
      </w:r>
      <w:r w:rsidR="00785890">
        <w:rPr>
          <w:rFonts w:ascii="Arial" w:hAnsi="Arial" w:cs="Arial"/>
        </w:rPr>
        <w:t xml:space="preserve">depository </w:t>
      </w:r>
      <w:r>
        <w:rPr>
          <w:rFonts w:ascii="Arial" w:hAnsi="Arial" w:cs="Arial"/>
        </w:rPr>
        <w:t xml:space="preserve">institution. </w:t>
      </w:r>
    </w:p>
    <w:p w14:paraId="459E2FF2" w14:textId="77777777" w:rsidR="00AA639E" w:rsidRDefault="00AA639E" w:rsidP="00E605C8">
      <w:pPr>
        <w:spacing w:after="0" w:line="264" w:lineRule="auto"/>
        <w:jc w:val="both"/>
        <w:rPr>
          <w:rFonts w:ascii="Arial" w:hAnsi="Arial" w:cs="Arial"/>
        </w:rPr>
      </w:pPr>
    </w:p>
    <w:p w14:paraId="20EC8757" w14:textId="73F42895" w:rsidR="00B470EC" w:rsidRDefault="00B470EC" w:rsidP="00E605C8">
      <w:pPr>
        <w:spacing w:after="0" w:line="264" w:lineRule="auto"/>
        <w:jc w:val="both"/>
        <w:rPr>
          <w:rFonts w:ascii="Arial" w:hAnsi="Arial" w:cs="Arial"/>
        </w:rPr>
      </w:pPr>
      <w:r>
        <w:rPr>
          <w:rFonts w:ascii="Arial" w:hAnsi="Arial" w:cs="Arial"/>
        </w:rPr>
        <w:t>The specific functions of the investment portfolio are as follows:</w:t>
      </w:r>
    </w:p>
    <w:p w14:paraId="78C5D236" w14:textId="77777777" w:rsidR="00DA533A" w:rsidRPr="00DA533A" w:rsidRDefault="00DA533A" w:rsidP="00E605C8">
      <w:pPr>
        <w:spacing w:after="0" w:line="264" w:lineRule="auto"/>
        <w:jc w:val="both"/>
        <w:rPr>
          <w:rFonts w:ascii="Arial" w:hAnsi="Arial" w:cs="Arial"/>
          <w:sz w:val="6"/>
        </w:rPr>
      </w:pPr>
    </w:p>
    <w:p w14:paraId="77AD813D" w14:textId="668FBEC0" w:rsidR="00B470EC" w:rsidRPr="00AA639E" w:rsidRDefault="00B470EC" w:rsidP="00E605C8">
      <w:pPr>
        <w:pStyle w:val="ListParagraph"/>
        <w:numPr>
          <w:ilvl w:val="0"/>
          <w:numId w:val="4"/>
        </w:numPr>
        <w:spacing w:after="0" w:line="264" w:lineRule="auto"/>
        <w:jc w:val="both"/>
        <w:rPr>
          <w:rFonts w:ascii="Arial" w:hAnsi="Arial" w:cs="Arial"/>
          <w:u w:val="single"/>
        </w:rPr>
      </w:pPr>
      <w:r w:rsidRPr="00AA639E">
        <w:rPr>
          <w:rFonts w:ascii="Arial" w:hAnsi="Arial" w:cs="Arial"/>
          <w:u w:val="single"/>
        </w:rPr>
        <w:t>Provide Liquidity</w:t>
      </w:r>
    </w:p>
    <w:p w14:paraId="0F5ACD22" w14:textId="21FE8FEE" w:rsidR="00D47108" w:rsidRPr="00DA533A" w:rsidRDefault="00DA533A" w:rsidP="00DA533A">
      <w:pPr>
        <w:pStyle w:val="ListParagraph"/>
        <w:spacing w:after="0" w:line="264" w:lineRule="auto"/>
        <w:jc w:val="both"/>
        <w:rPr>
          <w:rFonts w:ascii="Arial" w:hAnsi="Arial" w:cs="Arial"/>
        </w:rPr>
      </w:pPr>
      <w:r>
        <w:rPr>
          <w:rFonts w:ascii="Arial" w:hAnsi="Arial" w:cs="Arial"/>
        </w:rPr>
        <w:t>A critical</w:t>
      </w:r>
      <w:r w:rsidR="00467C1F">
        <w:rPr>
          <w:rFonts w:ascii="Arial" w:hAnsi="Arial" w:cs="Arial"/>
        </w:rPr>
        <w:t xml:space="preserve"> function of the investment portfolio</w:t>
      </w:r>
      <w:r>
        <w:rPr>
          <w:rFonts w:ascii="Arial" w:hAnsi="Arial" w:cs="Arial"/>
        </w:rPr>
        <w:t xml:space="preserve"> is ensuring</w:t>
      </w:r>
      <w:r w:rsidR="00467C1F">
        <w:rPr>
          <w:rFonts w:ascii="Arial" w:hAnsi="Arial" w:cs="Arial"/>
        </w:rPr>
        <w:t xml:space="preserve"> </w:t>
      </w:r>
      <w:r w:rsidR="00681CB7">
        <w:rPr>
          <w:rFonts w:ascii="Arial" w:hAnsi="Arial" w:cs="Arial"/>
        </w:rPr>
        <w:t>institutions</w:t>
      </w:r>
      <w:r w:rsidR="00467C1F" w:rsidRPr="00681CB7">
        <w:rPr>
          <w:rFonts w:ascii="Arial" w:hAnsi="Arial" w:cs="Arial"/>
        </w:rPr>
        <w:t xml:space="preserve"> have </w:t>
      </w:r>
      <w:r w:rsidR="00BC798C" w:rsidRPr="00681CB7">
        <w:rPr>
          <w:rFonts w:ascii="Arial" w:hAnsi="Arial" w:cs="Arial"/>
        </w:rPr>
        <w:t>access</w:t>
      </w:r>
      <w:r w:rsidR="00467C1F" w:rsidRPr="00681CB7">
        <w:rPr>
          <w:rFonts w:ascii="Arial" w:hAnsi="Arial" w:cs="Arial"/>
        </w:rPr>
        <w:t xml:space="preserve"> to ready cash.</w:t>
      </w:r>
      <w:r w:rsidR="00681CB7">
        <w:rPr>
          <w:rFonts w:ascii="Arial" w:hAnsi="Arial" w:cs="Arial"/>
        </w:rPr>
        <w:t xml:space="preserve"> Liquidity needs could arise from a variety of external and internal factors, including </w:t>
      </w:r>
      <w:r w:rsidR="00681CB7" w:rsidRPr="00681CB7">
        <w:rPr>
          <w:rFonts w:ascii="Arial" w:hAnsi="Arial" w:cs="Arial"/>
        </w:rPr>
        <w:t xml:space="preserve">a decline in deposits, </w:t>
      </w:r>
      <w:r w:rsidR="00681CB7">
        <w:rPr>
          <w:rFonts w:ascii="Arial" w:hAnsi="Arial" w:cs="Arial"/>
        </w:rPr>
        <w:t xml:space="preserve">an </w:t>
      </w:r>
      <w:r w:rsidR="00681CB7" w:rsidRPr="00681CB7">
        <w:rPr>
          <w:rFonts w:ascii="Arial" w:hAnsi="Arial" w:cs="Arial"/>
        </w:rPr>
        <w:t xml:space="preserve">increase </w:t>
      </w:r>
      <w:r w:rsidR="00681CB7">
        <w:rPr>
          <w:rFonts w:ascii="Arial" w:hAnsi="Arial" w:cs="Arial"/>
        </w:rPr>
        <w:t>in loan demand, systemic market shocks,</w:t>
      </w:r>
      <w:r w:rsidR="005C1231">
        <w:rPr>
          <w:rFonts w:ascii="Arial" w:hAnsi="Arial" w:cs="Arial"/>
        </w:rPr>
        <w:t xml:space="preserve"> realized losses, and</w:t>
      </w:r>
      <w:r w:rsidR="00681CB7">
        <w:rPr>
          <w:rFonts w:ascii="Arial" w:hAnsi="Arial" w:cs="Arial"/>
        </w:rPr>
        <w:t xml:space="preserve"> many others. Options to raise liquidity in such events are very important and necessary to maintain.</w:t>
      </w:r>
      <w:r w:rsidR="00030D3D">
        <w:rPr>
          <w:rFonts w:ascii="Arial" w:hAnsi="Arial" w:cs="Arial"/>
        </w:rPr>
        <w:t xml:space="preserve"> </w:t>
      </w:r>
      <w:r w:rsidR="00BC798C">
        <w:rPr>
          <w:rFonts w:ascii="Arial" w:hAnsi="Arial" w:cs="Arial"/>
        </w:rPr>
        <w:t xml:space="preserve">Thus, securities with high liquidity </w:t>
      </w:r>
      <w:r>
        <w:rPr>
          <w:rFonts w:ascii="Arial" w:hAnsi="Arial" w:cs="Arial"/>
        </w:rPr>
        <w:t xml:space="preserve">often </w:t>
      </w:r>
      <w:r w:rsidR="00BC798C">
        <w:rPr>
          <w:rFonts w:ascii="Arial" w:hAnsi="Arial" w:cs="Arial"/>
        </w:rPr>
        <w:t>should form the core of the investment portfolio so as to allow the institution to raise cash with relatively little cost and in a short period of time.</w:t>
      </w:r>
    </w:p>
    <w:p w14:paraId="31ECDAB9" w14:textId="1209607C" w:rsidR="00B470EC" w:rsidRPr="00AA639E" w:rsidRDefault="00B470EC" w:rsidP="00E605C8">
      <w:pPr>
        <w:pStyle w:val="ListParagraph"/>
        <w:numPr>
          <w:ilvl w:val="0"/>
          <w:numId w:val="4"/>
        </w:numPr>
        <w:spacing w:after="0" w:line="264" w:lineRule="auto"/>
        <w:jc w:val="both"/>
        <w:rPr>
          <w:rFonts w:ascii="Arial" w:hAnsi="Arial" w:cs="Arial"/>
          <w:u w:val="single"/>
        </w:rPr>
      </w:pPr>
      <w:r w:rsidRPr="00AA639E">
        <w:rPr>
          <w:rFonts w:ascii="Arial" w:hAnsi="Arial" w:cs="Arial"/>
          <w:u w:val="single"/>
        </w:rPr>
        <w:lastRenderedPageBreak/>
        <w:t>Complement Interest-Rate Risk Management</w:t>
      </w:r>
    </w:p>
    <w:p w14:paraId="6A84B490" w14:textId="7E172AA6" w:rsidR="007F0543" w:rsidRDefault="00062E65" w:rsidP="00E605C8">
      <w:pPr>
        <w:pStyle w:val="ListParagraph"/>
        <w:spacing w:after="0" w:line="264" w:lineRule="auto"/>
        <w:jc w:val="both"/>
        <w:rPr>
          <w:rFonts w:ascii="Arial" w:hAnsi="Arial" w:cs="Arial"/>
          <w:b/>
        </w:rPr>
      </w:pPr>
      <w:r>
        <w:rPr>
          <w:rFonts w:ascii="Arial" w:hAnsi="Arial" w:cs="Arial"/>
        </w:rPr>
        <w:t xml:space="preserve">It can </w:t>
      </w:r>
      <w:r w:rsidR="00D06783">
        <w:rPr>
          <w:rFonts w:ascii="Arial" w:hAnsi="Arial" w:cs="Arial"/>
        </w:rPr>
        <w:t>be</w:t>
      </w:r>
      <w:r>
        <w:rPr>
          <w:rFonts w:ascii="Arial" w:hAnsi="Arial" w:cs="Arial"/>
        </w:rPr>
        <w:t xml:space="preserve"> </w:t>
      </w:r>
      <w:r w:rsidR="00D06783">
        <w:rPr>
          <w:rFonts w:ascii="Arial" w:hAnsi="Arial" w:cs="Arial"/>
        </w:rPr>
        <w:t>tempting</w:t>
      </w:r>
      <w:r>
        <w:rPr>
          <w:rFonts w:ascii="Arial" w:hAnsi="Arial" w:cs="Arial"/>
        </w:rPr>
        <w:t xml:space="preserve"> to manage an investment portfolio as if it were its own independent entity. However, the investment portfolio is a part of the broader institution, and</w:t>
      </w:r>
      <w:r w:rsidR="00DA533A">
        <w:rPr>
          <w:rFonts w:ascii="Arial" w:hAnsi="Arial" w:cs="Arial"/>
        </w:rPr>
        <w:t xml:space="preserve"> it</w:t>
      </w:r>
      <w:r>
        <w:rPr>
          <w:rFonts w:ascii="Arial" w:hAnsi="Arial" w:cs="Arial"/>
        </w:rPr>
        <w:t xml:space="preserve"> should be managed </w:t>
      </w:r>
      <w:r w:rsidR="00E20EFF">
        <w:rPr>
          <w:rFonts w:ascii="Arial" w:hAnsi="Arial" w:cs="Arial"/>
        </w:rPr>
        <w:t>holistically</w:t>
      </w:r>
      <w:r>
        <w:rPr>
          <w:rFonts w:ascii="Arial" w:hAnsi="Arial" w:cs="Arial"/>
        </w:rPr>
        <w:t>, according to the specific ALM needs of the institution overall.</w:t>
      </w:r>
      <w:r w:rsidR="00453CF6">
        <w:rPr>
          <w:rFonts w:ascii="Arial" w:hAnsi="Arial" w:cs="Arial"/>
        </w:rPr>
        <w:t xml:space="preserve"> </w:t>
      </w:r>
      <w:r w:rsidR="001B31B9" w:rsidRPr="001B31B9">
        <w:rPr>
          <w:rFonts w:ascii="Arial" w:hAnsi="Arial" w:cs="Arial"/>
        </w:rPr>
        <w:t xml:space="preserve">The investment portfolio </w:t>
      </w:r>
      <w:r w:rsidR="001B31B9">
        <w:rPr>
          <w:rFonts w:ascii="Arial" w:hAnsi="Arial" w:cs="Arial"/>
        </w:rPr>
        <w:t xml:space="preserve">typically </w:t>
      </w:r>
      <w:r w:rsidR="001B31B9" w:rsidRPr="001B31B9">
        <w:rPr>
          <w:rFonts w:ascii="Arial" w:hAnsi="Arial" w:cs="Arial"/>
        </w:rPr>
        <w:t>acts as the institution’s most readily controll</w:t>
      </w:r>
      <w:r w:rsidR="001B31B9">
        <w:rPr>
          <w:rFonts w:ascii="Arial" w:hAnsi="Arial" w:cs="Arial"/>
        </w:rPr>
        <w:t xml:space="preserve">able piece of the balance sheet, and therefore </w:t>
      </w:r>
      <w:r w:rsidR="00DA533A">
        <w:rPr>
          <w:rFonts w:ascii="Arial" w:hAnsi="Arial" w:cs="Arial"/>
        </w:rPr>
        <w:t xml:space="preserve">it </w:t>
      </w:r>
      <w:r w:rsidR="009D7B23">
        <w:rPr>
          <w:rFonts w:ascii="Arial" w:hAnsi="Arial" w:cs="Arial"/>
        </w:rPr>
        <w:t>is</w:t>
      </w:r>
      <w:r w:rsidR="001B31B9">
        <w:rPr>
          <w:rFonts w:ascii="Arial" w:hAnsi="Arial" w:cs="Arial"/>
        </w:rPr>
        <w:t xml:space="preserve"> generally </w:t>
      </w:r>
      <w:r w:rsidR="00503DBA">
        <w:rPr>
          <w:rFonts w:ascii="Arial" w:hAnsi="Arial" w:cs="Arial"/>
        </w:rPr>
        <w:t>an effective</w:t>
      </w:r>
      <w:r w:rsidR="001B31B9">
        <w:rPr>
          <w:rFonts w:ascii="Arial" w:hAnsi="Arial" w:cs="Arial"/>
        </w:rPr>
        <w:t xml:space="preserve"> option to quickly implement balance sheet change.</w:t>
      </w:r>
      <w:r w:rsidR="000F26EE">
        <w:rPr>
          <w:rFonts w:ascii="Arial" w:hAnsi="Arial" w:cs="Arial"/>
        </w:rPr>
        <w:t xml:space="preserve"> Such change could be required due to changes in balance sheet risk, loan demand, asset or liability mix, and others.</w:t>
      </w:r>
      <w:r w:rsidR="001A641E">
        <w:rPr>
          <w:rFonts w:ascii="Arial" w:hAnsi="Arial" w:cs="Arial"/>
        </w:rPr>
        <w:t xml:space="preserve"> This is also an argument </w:t>
      </w:r>
      <w:r w:rsidR="00AD4177">
        <w:rPr>
          <w:rFonts w:ascii="Arial" w:hAnsi="Arial" w:cs="Arial"/>
        </w:rPr>
        <w:t>for maintaining highly liquid securities in the portfolio.</w:t>
      </w:r>
    </w:p>
    <w:p w14:paraId="000FD60D" w14:textId="77777777" w:rsidR="007F0543" w:rsidRPr="00DA533A" w:rsidRDefault="007F0543" w:rsidP="00E605C8">
      <w:pPr>
        <w:pStyle w:val="ListParagraph"/>
        <w:spacing w:after="0" w:line="264" w:lineRule="auto"/>
        <w:jc w:val="both"/>
        <w:rPr>
          <w:rFonts w:ascii="Arial" w:hAnsi="Arial" w:cs="Arial"/>
          <w:b/>
          <w:sz w:val="12"/>
        </w:rPr>
      </w:pPr>
    </w:p>
    <w:p w14:paraId="3395B9E5" w14:textId="0CC723CE" w:rsidR="00B470EC" w:rsidRPr="00AA639E" w:rsidRDefault="00B470EC" w:rsidP="00E605C8">
      <w:pPr>
        <w:pStyle w:val="ListParagraph"/>
        <w:numPr>
          <w:ilvl w:val="0"/>
          <w:numId w:val="4"/>
        </w:numPr>
        <w:spacing w:after="0" w:line="264" w:lineRule="auto"/>
        <w:jc w:val="both"/>
        <w:rPr>
          <w:rFonts w:ascii="Arial" w:hAnsi="Arial" w:cs="Arial"/>
          <w:u w:val="single"/>
        </w:rPr>
      </w:pPr>
      <w:r w:rsidRPr="00AA639E">
        <w:rPr>
          <w:rFonts w:ascii="Arial" w:hAnsi="Arial" w:cs="Arial"/>
          <w:u w:val="single"/>
        </w:rPr>
        <w:t>Provide Earnings</w:t>
      </w:r>
    </w:p>
    <w:p w14:paraId="5C5B9284" w14:textId="1AA9F7D9" w:rsidR="00C80721" w:rsidRDefault="00446BD6" w:rsidP="00E605C8">
      <w:pPr>
        <w:pStyle w:val="ListParagraph"/>
        <w:spacing w:after="0" w:line="264" w:lineRule="auto"/>
        <w:jc w:val="both"/>
        <w:rPr>
          <w:rFonts w:ascii="Arial" w:hAnsi="Arial" w:cs="Arial"/>
        </w:rPr>
      </w:pPr>
      <w:r>
        <w:rPr>
          <w:rFonts w:ascii="Arial" w:hAnsi="Arial" w:cs="Arial"/>
        </w:rPr>
        <w:t>The investment portfolio should be managed so as to maximize return versus risk, by ensuring the institution is fairly compensated for</w:t>
      </w:r>
      <w:r w:rsidR="004C00B5">
        <w:rPr>
          <w:rFonts w:ascii="Arial" w:hAnsi="Arial" w:cs="Arial"/>
        </w:rPr>
        <w:t xml:space="preserve"> the risk it is taking after institutional liquidity and ALM need</w:t>
      </w:r>
      <w:r w:rsidR="00E32132">
        <w:rPr>
          <w:rFonts w:ascii="Arial" w:hAnsi="Arial" w:cs="Arial"/>
        </w:rPr>
        <w:t xml:space="preserve">s have already been considered. </w:t>
      </w:r>
      <w:r w:rsidR="00430AEA">
        <w:rPr>
          <w:rFonts w:ascii="Arial" w:hAnsi="Arial" w:cs="Arial"/>
        </w:rPr>
        <w:t>C</w:t>
      </w:r>
      <w:r w:rsidR="00295EA1">
        <w:rPr>
          <w:rFonts w:ascii="Arial" w:hAnsi="Arial" w:cs="Arial"/>
        </w:rPr>
        <w:t xml:space="preserve">onsidering </w:t>
      </w:r>
      <w:r w:rsidR="00F545C5">
        <w:rPr>
          <w:rFonts w:ascii="Arial" w:hAnsi="Arial" w:cs="Arial"/>
        </w:rPr>
        <w:t xml:space="preserve">institutions </w:t>
      </w:r>
      <w:r w:rsidR="003D5C23">
        <w:rPr>
          <w:rFonts w:ascii="Arial" w:hAnsi="Arial" w:cs="Arial"/>
        </w:rPr>
        <w:t xml:space="preserve">are </w:t>
      </w:r>
      <w:r w:rsidR="00295EA1">
        <w:rPr>
          <w:rFonts w:ascii="Arial" w:hAnsi="Arial" w:cs="Arial"/>
        </w:rPr>
        <w:t xml:space="preserve">generally </w:t>
      </w:r>
      <w:r w:rsidR="00F545C5">
        <w:rPr>
          <w:rFonts w:ascii="Arial" w:hAnsi="Arial" w:cs="Arial"/>
        </w:rPr>
        <w:t xml:space="preserve">more effective at taking credit risk through lending </w:t>
      </w:r>
      <w:r w:rsidR="003D5C23">
        <w:rPr>
          <w:rFonts w:ascii="Arial" w:hAnsi="Arial" w:cs="Arial"/>
        </w:rPr>
        <w:t xml:space="preserve">rather than </w:t>
      </w:r>
      <w:r w:rsidR="002D484B">
        <w:rPr>
          <w:rFonts w:ascii="Arial" w:hAnsi="Arial" w:cs="Arial"/>
        </w:rPr>
        <w:t>through the</w:t>
      </w:r>
      <w:r w:rsidR="003D5C23">
        <w:rPr>
          <w:rFonts w:ascii="Arial" w:hAnsi="Arial" w:cs="Arial"/>
        </w:rPr>
        <w:t xml:space="preserve"> bond portfolio, earnings from liquidity and credit risk </w:t>
      </w:r>
      <w:r w:rsidR="00635A7F">
        <w:rPr>
          <w:rFonts w:ascii="Arial" w:hAnsi="Arial" w:cs="Arial"/>
        </w:rPr>
        <w:t xml:space="preserve">in the investment portfolio </w:t>
      </w:r>
      <w:r w:rsidR="003D5C23">
        <w:rPr>
          <w:rFonts w:ascii="Arial" w:hAnsi="Arial" w:cs="Arial"/>
        </w:rPr>
        <w:t xml:space="preserve">should be </w:t>
      </w:r>
      <w:r w:rsidR="00BA284D">
        <w:rPr>
          <w:rFonts w:ascii="Arial" w:hAnsi="Arial" w:cs="Arial"/>
        </w:rPr>
        <w:t>limited, but not avoided entirely</w:t>
      </w:r>
      <w:r w:rsidR="00265F93">
        <w:rPr>
          <w:rFonts w:ascii="Arial" w:hAnsi="Arial" w:cs="Arial"/>
        </w:rPr>
        <w:t>.</w:t>
      </w:r>
      <w:r w:rsidR="003D3996">
        <w:rPr>
          <w:rFonts w:ascii="Arial" w:hAnsi="Arial" w:cs="Arial"/>
        </w:rPr>
        <w:t xml:space="preserve"> Earnings generated from option</w:t>
      </w:r>
      <w:r w:rsidR="00CE0443">
        <w:rPr>
          <w:rFonts w:ascii="Arial" w:hAnsi="Arial" w:cs="Arial"/>
        </w:rPr>
        <w:t>s risk, particularly</w:t>
      </w:r>
      <w:r w:rsidR="003D3996">
        <w:rPr>
          <w:rFonts w:ascii="Arial" w:hAnsi="Arial" w:cs="Arial"/>
        </w:rPr>
        <w:t xml:space="preserve"> prepayment risk</w:t>
      </w:r>
      <w:r w:rsidR="00CE0443">
        <w:rPr>
          <w:rFonts w:ascii="Arial" w:hAnsi="Arial" w:cs="Arial"/>
        </w:rPr>
        <w:t>,</w:t>
      </w:r>
      <w:r w:rsidR="003D3996">
        <w:rPr>
          <w:rFonts w:ascii="Arial" w:hAnsi="Arial" w:cs="Arial"/>
        </w:rPr>
        <w:t xml:space="preserve"> are appropriate</w:t>
      </w:r>
      <w:r w:rsidR="00CE0443">
        <w:rPr>
          <w:rFonts w:ascii="Arial" w:hAnsi="Arial" w:cs="Arial"/>
        </w:rPr>
        <w:t xml:space="preserve"> and should not be avoided</w:t>
      </w:r>
      <w:r w:rsidR="003D3996">
        <w:rPr>
          <w:rFonts w:ascii="Arial" w:hAnsi="Arial" w:cs="Arial"/>
        </w:rPr>
        <w:t xml:space="preserve">, as they are manageable risks </w:t>
      </w:r>
      <w:r w:rsidR="00FA0970">
        <w:rPr>
          <w:rFonts w:ascii="Arial" w:hAnsi="Arial" w:cs="Arial"/>
        </w:rPr>
        <w:t>that</w:t>
      </w:r>
      <w:r w:rsidR="003D3996">
        <w:rPr>
          <w:rFonts w:ascii="Arial" w:hAnsi="Arial" w:cs="Arial"/>
        </w:rPr>
        <w:t xml:space="preserve"> can complement the intere</w:t>
      </w:r>
      <w:r w:rsidR="00B73CAC">
        <w:rPr>
          <w:rFonts w:ascii="Arial" w:hAnsi="Arial" w:cs="Arial"/>
        </w:rPr>
        <w:t>st-rate risk management process.</w:t>
      </w:r>
      <w:r w:rsidR="006A4EC4">
        <w:rPr>
          <w:rFonts w:ascii="Arial" w:hAnsi="Arial" w:cs="Arial"/>
        </w:rPr>
        <w:t xml:space="preserve"> </w:t>
      </w:r>
      <w:r w:rsidR="00E01F21">
        <w:rPr>
          <w:rFonts w:ascii="Arial" w:hAnsi="Arial" w:cs="Arial"/>
        </w:rPr>
        <w:t>Avoiding risk</w:t>
      </w:r>
      <w:r w:rsidR="00A67F9E">
        <w:rPr>
          <w:rFonts w:ascii="Arial" w:hAnsi="Arial" w:cs="Arial"/>
        </w:rPr>
        <w:t xml:space="preserve"> entirely</w:t>
      </w:r>
      <w:r w:rsidR="00430AEA">
        <w:rPr>
          <w:rFonts w:ascii="Arial" w:hAnsi="Arial" w:cs="Arial"/>
        </w:rPr>
        <w:t xml:space="preserve"> likely will generate </w:t>
      </w:r>
      <w:r w:rsidR="00321860">
        <w:rPr>
          <w:rFonts w:ascii="Arial" w:hAnsi="Arial" w:cs="Arial"/>
        </w:rPr>
        <w:t>a poor risk versus return profile</w:t>
      </w:r>
      <w:r w:rsidR="009905B6">
        <w:rPr>
          <w:rFonts w:ascii="Arial" w:hAnsi="Arial" w:cs="Arial"/>
        </w:rPr>
        <w:t xml:space="preserve">. </w:t>
      </w:r>
      <w:r w:rsidR="00F1660A">
        <w:rPr>
          <w:rFonts w:ascii="Arial" w:hAnsi="Arial" w:cs="Arial"/>
        </w:rPr>
        <w:t xml:space="preserve">Therefore, earnings </w:t>
      </w:r>
      <w:r w:rsidR="006F0131">
        <w:rPr>
          <w:rFonts w:ascii="Arial" w:hAnsi="Arial" w:cs="Arial"/>
        </w:rPr>
        <w:t>and</w:t>
      </w:r>
      <w:r w:rsidR="00F1660A">
        <w:rPr>
          <w:rFonts w:ascii="Arial" w:hAnsi="Arial" w:cs="Arial"/>
        </w:rPr>
        <w:t xml:space="preserve"> risk must be analyzed in relation to each other, rather than independently.</w:t>
      </w:r>
    </w:p>
    <w:p w14:paraId="7B30E751" w14:textId="7791C19F" w:rsidR="00963EC5" w:rsidRDefault="00963EC5" w:rsidP="00E605C8">
      <w:pPr>
        <w:pStyle w:val="ListParagraph"/>
        <w:spacing w:after="0" w:line="264" w:lineRule="auto"/>
        <w:jc w:val="both"/>
        <w:rPr>
          <w:rFonts w:ascii="Arial" w:hAnsi="Arial" w:cs="Arial"/>
        </w:rPr>
      </w:pPr>
    </w:p>
    <w:p w14:paraId="2DBDE8A6" w14:textId="77777777" w:rsidR="00AA639E" w:rsidRDefault="00AA639E" w:rsidP="00E605C8">
      <w:pPr>
        <w:pStyle w:val="ListParagraph"/>
        <w:spacing w:after="0" w:line="264" w:lineRule="auto"/>
        <w:jc w:val="both"/>
        <w:rPr>
          <w:rFonts w:ascii="Arial" w:hAnsi="Arial" w:cs="Arial"/>
        </w:rPr>
      </w:pPr>
    </w:p>
    <w:p w14:paraId="0C2092B4" w14:textId="79EA507B" w:rsidR="00016955" w:rsidRPr="00963EC5" w:rsidRDefault="00016955" w:rsidP="00E605C8">
      <w:pPr>
        <w:pStyle w:val="ListParagraph"/>
        <w:numPr>
          <w:ilvl w:val="0"/>
          <w:numId w:val="13"/>
        </w:numPr>
        <w:spacing w:after="0" w:line="264" w:lineRule="auto"/>
        <w:ind w:left="720"/>
        <w:rPr>
          <w:rFonts w:ascii="Arial" w:hAnsi="Arial" w:cs="Arial"/>
          <w:b/>
          <w:u w:val="single"/>
        </w:rPr>
      </w:pPr>
      <w:r w:rsidRPr="00963EC5">
        <w:rPr>
          <w:rFonts w:ascii="Arial" w:hAnsi="Arial" w:cs="Arial"/>
          <w:b/>
          <w:u w:val="single"/>
        </w:rPr>
        <w:t>RISK CONSIDERATIONS</w:t>
      </w:r>
    </w:p>
    <w:p w14:paraId="119AB0E3" w14:textId="77777777" w:rsidR="00D47108" w:rsidRDefault="00D47108" w:rsidP="00E605C8">
      <w:pPr>
        <w:spacing w:after="0" w:line="264" w:lineRule="auto"/>
        <w:jc w:val="both"/>
        <w:rPr>
          <w:rFonts w:ascii="Arial" w:hAnsi="Arial" w:cs="Arial"/>
        </w:rPr>
      </w:pPr>
    </w:p>
    <w:p w14:paraId="0914EADE" w14:textId="59CC25E1" w:rsidR="00016955" w:rsidRDefault="00A478AF" w:rsidP="00E605C8">
      <w:pPr>
        <w:spacing w:after="0" w:line="264" w:lineRule="auto"/>
        <w:jc w:val="both"/>
        <w:rPr>
          <w:rFonts w:ascii="Arial" w:hAnsi="Arial" w:cs="Arial"/>
        </w:rPr>
      </w:pPr>
      <w:r w:rsidRPr="00D47108">
        <w:rPr>
          <w:rFonts w:ascii="Arial" w:hAnsi="Arial" w:cs="Arial"/>
        </w:rPr>
        <w:t>Portfolio-Level Limits</w:t>
      </w:r>
    </w:p>
    <w:p w14:paraId="07D60115" w14:textId="77777777" w:rsidR="00DA533A" w:rsidRPr="00DA533A" w:rsidRDefault="00DA533A" w:rsidP="00E605C8">
      <w:pPr>
        <w:spacing w:after="0" w:line="264" w:lineRule="auto"/>
        <w:jc w:val="both"/>
        <w:rPr>
          <w:rFonts w:ascii="Arial" w:hAnsi="Arial" w:cs="Arial"/>
          <w:sz w:val="6"/>
        </w:rPr>
      </w:pPr>
    </w:p>
    <w:p w14:paraId="32DA97F3" w14:textId="23831912" w:rsidR="006B2B7E" w:rsidRPr="00D47108" w:rsidRDefault="006B2B7E" w:rsidP="00E605C8">
      <w:pPr>
        <w:pStyle w:val="ListParagraph"/>
        <w:numPr>
          <w:ilvl w:val="0"/>
          <w:numId w:val="5"/>
        </w:numPr>
        <w:spacing w:after="0" w:line="264" w:lineRule="auto"/>
        <w:jc w:val="both"/>
        <w:rPr>
          <w:rFonts w:ascii="Arial" w:hAnsi="Arial" w:cs="Arial"/>
          <w:u w:val="single"/>
        </w:rPr>
      </w:pPr>
      <w:r w:rsidRPr="00D47108">
        <w:rPr>
          <w:rFonts w:ascii="Arial" w:hAnsi="Arial" w:cs="Arial"/>
          <w:u w:val="single"/>
        </w:rPr>
        <w:t>Liquidity</w:t>
      </w:r>
    </w:p>
    <w:p w14:paraId="40424093" w14:textId="15A59B92" w:rsidR="006B2B7E" w:rsidRDefault="006B2B7E" w:rsidP="00E605C8">
      <w:pPr>
        <w:pStyle w:val="ListParagraph"/>
        <w:spacing w:after="0" w:line="264" w:lineRule="auto"/>
        <w:jc w:val="both"/>
        <w:rPr>
          <w:rFonts w:ascii="Arial" w:hAnsi="Arial" w:cs="Arial"/>
        </w:rPr>
      </w:pPr>
      <w:r>
        <w:rPr>
          <w:rFonts w:ascii="Arial" w:hAnsi="Arial" w:cs="Arial"/>
        </w:rPr>
        <w:t xml:space="preserve">So as to ensure access to readily available cash, the investment portfolio </w:t>
      </w:r>
      <w:r w:rsidR="0051270C">
        <w:rPr>
          <w:rFonts w:ascii="Arial" w:hAnsi="Arial" w:cs="Arial"/>
        </w:rPr>
        <w:t xml:space="preserve">as a whole should maintain a targeted percentage of total </w:t>
      </w:r>
      <w:r>
        <w:rPr>
          <w:rFonts w:ascii="Arial" w:hAnsi="Arial" w:cs="Arial"/>
        </w:rPr>
        <w:t xml:space="preserve">institutional assets. </w:t>
      </w:r>
      <w:r w:rsidR="0051270C">
        <w:rPr>
          <w:rFonts w:ascii="Arial" w:hAnsi="Arial" w:cs="Arial"/>
        </w:rPr>
        <w:t xml:space="preserve">However, overly large investment portfolios can also be detrimental. </w:t>
      </w:r>
      <w:r w:rsidR="00480BA2">
        <w:rPr>
          <w:rFonts w:ascii="Arial" w:hAnsi="Arial" w:cs="Arial"/>
        </w:rPr>
        <w:t>Overly liquid</w:t>
      </w:r>
      <w:r>
        <w:rPr>
          <w:rFonts w:ascii="Arial" w:hAnsi="Arial" w:cs="Arial"/>
        </w:rPr>
        <w:t xml:space="preserve"> balance sheets come at a cost, and can indicate a need to allocate resources to the lending operations, or m</w:t>
      </w:r>
      <w:r w:rsidR="00A25535">
        <w:rPr>
          <w:rFonts w:ascii="Arial" w:hAnsi="Arial" w:cs="Arial"/>
        </w:rPr>
        <w:t>ore effectively deploy capital.</w:t>
      </w:r>
    </w:p>
    <w:p w14:paraId="2952CE45" w14:textId="77777777" w:rsidR="00982188" w:rsidRPr="00DA533A" w:rsidRDefault="00982188" w:rsidP="00E605C8">
      <w:pPr>
        <w:pStyle w:val="ListParagraph"/>
        <w:spacing w:after="0" w:line="264" w:lineRule="auto"/>
        <w:jc w:val="both"/>
        <w:rPr>
          <w:rFonts w:ascii="Arial" w:hAnsi="Arial" w:cs="Arial"/>
          <w:sz w:val="12"/>
        </w:rPr>
      </w:pPr>
    </w:p>
    <w:p w14:paraId="48B42F7A" w14:textId="290C36A8" w:rsidR="006B2B7E" w:rsidRPr="00D47108" w:rsidRDefault="00982188" w:rsidP="00E605C8">
      <w:pPr>
        <w:pStyle w:val="ListParagraph"/>
        <w:numPr>
          <w:ilvl w:val="0"/>
          <w:numId w:val="5"/>
        </w:numPr>
        <w:spacing w:after="0" w:line="264" w:lineRule="auto"/>
        <w:jc w:val="both"/>
        <w:rPr>
          <w:rFonts w:ascii="Arial" w:hAnsi="Arial" w:cs="Arial"/>
          <w:u w:val="single"/>
        </w:rPr>
      </w:pPr>
      <w:r w:rsidRPr="00D47108">
        <w:rPr>
          <w:rFonts w:ascii="Arial" w:hAnsi="Arial" w:cs="Arial"/>
          <w:u w:val="single"/>
        </w:rPr>
        <w:t>Market Risk</w:t>
      </w:r>
    </w:p>
    <w:p w14:paraId="438E40A0" w14:textId="40EAA5CE" w:rsidR="006B2B7E" w:rsidRDefault="00CD3035" w:rsidP="00E605C8">
      <w:pPr>
        <w:pStyle w:val="ListParagraph"/>
        <w:spacing w:after="0" w:line="264" w:lineRule="auto"/>
        <w:jc w:val="both"/>
        <w:rPr>
          <w:rFonts w:ascii="Arial" w:hAnsi="Arial" w:cs="Arial"/>
          <w:b/>
        </w:rPr>
      </w:pPr>
      <w:r>
        <w:rPr>
          <w:rFonts w:ascii="Arial" w:hAnsi="Arial" w:cs="Arial"/>
        </w:rPr>
        <w:t xml:space="preserve">Given a parallel yield curve shift of 300 basis points, the aggregate price depreciation of the investment portfolio should not exceed </w:t>
      </w:r>
      <w:r w:rsidR="008E68EA">
        <w:rPr>
          <w:rFonts w:ascii="Arial" w:hAnsi="Arial" w:cs="Arial"/>
        </w:rPr>
        <w:t>15</w:t>
      </w:r>
      <w:r>
        <w:rPr>
          <w:rFonts w:ascii="Arial" w:hAnsi="Arial" w:cs="Arial"/>
        </w:rPr>
        <w:t xml:space="preserve">% of </w:t>
      </w:r>
      <w:r w:rsidR="008E68EA">
        <w:rPr>
          <w:rFonts w:ascii="Arial" w:hAnsi="Arial" w:cs="Arial"/>
        </w:rPr>
        <w:t>the portfolio</w:t>
      </w:r>
      <w:r>
        <w:rPr>
          <w:rFonts w:ascii="Arial" w:hAnsi="Arial" w:cs="Arial"/>
        </w:rPr>
        <w:t xml:space="preserve">. </w:t>
      </w:r>
      <w:r w:rsidR="00264FEB">
        <w:rPr>
          <w:rFonts w:ascii="Arial" w:hAnsi="Arial" w:cs="Arial"/>
        </w:rPr>
        <w:t>The effective duration of the portfolio in the base scenario should not exceed 4%.</w:t>
      </w:r>
      <w:r w:rsidR="00B3707C">
        <w:rPr>
          <w:rFonts w:ascii="Arial" w:hAnsi="Arial" w:cs="Arial"/>
        </w:rPr>
        <w:t xml:space="preserve"> The effective duration of the portfolio should be targeted within a range so as to limit the duration gap of the institution’s balance sheet.</w:t>
      </w:r>
    </w:p>
    <w:p w14:paraId="435203C8" w14:textId="77777777" w:rsidR="006B2B7E" w:rsidRPr="00DA533A" w:rsidRDefault="006B2B7E" w:rsidP="00E605C8">
      <w:pPr>
        <w:pStyle w:val="ListParagraph"/>
        <w:spacing w:after="0" w:line="264" w:lineRule="auto"/>
        <w:jc w:val="both"/>
        <w:rPr>
          <w:rFonts w:ascii="Arial" w:hAnsi="Arial" w:cs="Arial"/>
          <w:b/>
          <w:sz w:val="12"/>
        </w:rPr>
      </w:pPr>
    </w:p>
    <w:p w14:paraId="3C67D856" w14:textId="0627E4E8" w:rsidR="006B2B7E" w:rsidRPr="00D47108" w:rsidRDefault="006B2B7E" w:rsidP="00E605C8">
      <w:pPr>
        <w:pStyle w:val="ListParagraph"/>
        <w:numPr>
          <w:ilvl w:val="0"/>
          <w:numId w:val="5"/>
        </w:numPr>
        <w:spacing w:after="0" w:line="264" w:lineRule="auto"/>
        <w:jc w:val="both"/>
        <w:rPr>
          <w:rFonts w:ascii="Arial" w:hAnsi="Arial" w:cs="Arial"/>
          <w:u w:val="single"/>
        </w:rPr>
      </w:pPr>
      <w:r w:rsidRPr="00D47108">
        <w:rPr>
          <w:rFonts w:ascii="Arial" w:hAnsi="Arial" w:cs="Arial"/>
          <w:u w:val="single"/>
        </w:rPr>
        <w:t>Earnings</w:t>
      </w:r>
    </w:p>
    <w:p w14:paraId="4A7C66C7" w14:textId="3D49601C" w:rsidR="003B23A6" w:rsidRPr="001F4A6F" w:rsidRDefault="00A962AA" w:rsidP="00E605C8">
      <w:pPr>
        <w:pStyle w:val="ListParagraph"/>
        <w:spacing w:after="0" w:line="264" w:lineRule="auto"/>
        <w:jc w:val="both"/>
        <w:rPr>
          <w:rFonts w:ascii="Arial" w:hAnsi="Arial" w:cs="Arial"/>
          <w:b/>
        </w:rPr>
      </w:pPr>
      <w:r>
        <w:rPr>
          <w:rFonts w:ascii="Arial" w:hAnsi="Arial" w:cs="Arial"/>
        </w:rPr>
        <w:t>Credit and liquidity risk can be reasonably limited by investing in d</w:t>
      </w:r>
      <w:r w:rsidRPr="00A962AA">
        <w:rPr>
          <w:rFonts w:ascii="Arial" w:hAnsi="Arial" w:cs="Arial"/>
        </w:rPr>
        <w:t xml:space="preserve">irect </w:t>
      </w:r>
      <w:r>
        <w:rPr>
          <w:rFonts w:ascii="Arial" w:hAnsi="Arial" w:cs="Arial"/>
        </w:rPr>
        <w:t>o</w:t>
      </w:r>
      <w:r w:rsidRPr="00A962AA">
        <w:rPr>
          <w:rFonts w:ascii="Arial" w:hAnsi="Arial" w:cs="Arial"/>
        </w:rPr>
        <w:t xml:space="preserve">bligations of the U.S. Treasury and </w:t>
      </w:r>
      <w:r>
        <w:rPr>
          <w:rFonts w:ascii="Arial" w:hAnsi="Arial" w:cs="Arial"/>
        </w:rPr>
        <w:t>a</w:t>
      </w:r>
      <w:r w:rsidRPr="00A962AA">
        <w:rPr>
          <w:rFonts w:ascii="Arial" w:hAnsi="Arial" w:cs="Arial"/>
        </w:rPr>
        <w:t>gency-</w:t>
      </w:r>
      <w:r>
        <w:rPr>
          <w:rFonts w:ascii="Arial" w:hAnsi="Arial" w:cs="Arial"/>
        </w:rPr>
        <w:t>i</w:t>
      </w:r>
      <w:r w:rsidRPr="00A962AA">
        <w:rPr>
          <w:rFonts w:ascii="Arial" w:hAnsi="Arial" w:cs="Arial"/>
        </w:rPr>
        <w:t xml:space="preserve">ssued </w:t>
      </w:r>
      <w:r>
        <w:rPr>
          <w:rFonts w:ascii="Arial" w:hAnsi="Arial" w:cs="Arial"/>
        </w:rPr>
        <w:t>s</w:t>
      </w:r>
      <w:r w:rsidRPr="00A962AA">
        <w:rPr>
          <w:rFonts w:ascii="Arial" w:hAnsi="Arial" w:cs="Arial"/>
        </w:rPr>
        <w:t>ecurities</w:t>
      </w:r>
      <w:r w:rsidR="0051270C">
        <w:rPr>
          <w:rFonts w:ascii="Arial" w:hAnsi="Arial" w:cs="Arial"/>
        </w:rPr>
        <w:t>.</w:t>
      </w:r>
    </w:p>
    <w:p w14:paraId="3FA0C6C5" w14:textId="77777777" w:rsidR="00D47108" w:rsidRDefault="00D47108" w:rsidP="00E605C8">
      <w:pPr>
        <w:spacing w:after="0" w:line="264" w:lineRule="auto"/>
        <w:jc w:val="both"/>
        <w:rPr>
          <w:rFonts w:ascii="Arial" w:hAnsi="Arial" w:cs="Arial"/>
        </w:rPr>
      </w:pPr>
    </w:p>
    <w:p w14:paraId="2FAF9144" w14:textId="77777777" w:rsidR="00DA533A" w:rsidRDefault="00DA533A" w:rsidP="00E605C8">
      <w:pPr>
        <w:spacing w:after="0" w:line="264" w:lineRule="auto"/>
        <w:jc w:val="both"/>
        <w:rPr>
          <w:rFonts w:ascii="Arial" w:hAnsi="Arial" w:cs="Arial"/>
        </w:rPr>
      </w:pPr>
    </w:p>
    <w:p w14:paraId="19052226" w14:textId="77777777" w:rsidR="00DA533A" w:rsidRDefault="00DA533A" w:rsidP="00E605C8">
      <w:pPr>
        <w:spacing w:after="0" w:line="264" w:lineRule="auto"/>
        <w:jc w:val="both"/>
        <w:rPr>
          <w:rFonts w:ascii="Arial" w:hAnsi="Arial" w:cs="Arial"/>
        </w:rPr>
      </w:pPr>
    </w:p>
    <w:p w14:paraId="7B19657A" w14:textId="77777777" w:rsidR="00DA533A" w:rsidRDefault="00DA533A" w:rsidP="00E605C8">
      <w:pPr>
        <w:spacing w:after="0" w:line="264" w:lineRule="auto"/>
        <w:jc w:val="both"/>
        <w:rPr>
          <w:rFonts w:ascii="Arial" w:hAnsi="Arial" w:cs="Arial"/>
        </w:rPr>
      </w:pPr>
    </w:p>
    <w:p w14:paraId="5B535F90" w14:textId="77777777" w:rsidR="00DA533A" w:rsidRDefault="00DA533A" w:rsidP="00E605C8">
      <w:pPr>
        <w:spacing w:after="0" w:line="264" w:lineRule="auto"/>
        <w:jc w:val="both"/>
        <w:rPr>
          <w:rFonts w:ascii="Arial" w:hAnsi="Arial" w:cs="Arial"/>
        </w:rPr>
      </w:pPr>
    </w:p>
    <w:p w14:paraId="04A707E0" w14:textId="1856F721" w:rsidR="00FF42D1" w:rsidRPr="00DA533A" w:rsidRDefault="00EC5419" w:rsidP="00E605C8">
      <w:pPr>
        <w:spacing w:after="0" w:line="264" w:lineRule="auto"/>
        <w:jc w:val="both"/>
        <w:rPr>
          <w:rFonts w:ascii="Arial" w:hAnsi="Arial" w:cs="Arial"/>
          <w:b/>
        </w:rPr>
      </w:pPr>
      <w:r w:rsidRPr="00DA533A">
        <w:rPr>
          <w:rFonts w:ascii="Arial" w:hAnsi="Arial" w:cs="Arial"/>
          <w:b/>
        </w:rPr>
        <w:t xml:space="preserve">Portfolio asset class descriptions and limits are </w:t>
      </w:r>
      <w:r w:rsidR="00400916" w:rsidRPr="00DA533A">
        <w:rPr>
          <w:rFonts w:ascii="Arial" w:hAnsi="Arial" w:cs="Arial"/>
          <w:b/>
        </w:rPr>
        <w:t>the following</w:t>
      </w:r>
      <w:r w:rsidRPr="00DA533A">
        <w:rPr>
          <w:rFonts w:ascii="Arial" w:hAnsi="Arial" w:cs="Arial"/>
          <w:b/>
        </w:rPr>
        <w:t>:</w:t>
      </w:r>
    </w:p>
    <w:p w14:paraId="21A04783" w14:textId="77777777" w:rsidR="00D47108" w:rsidRDefault="00D47108" w:rsidP="00E605C8">
      <w:pPr>
        <w:spacing w:after="0" w:line="264" w:lineRule="auto"/>
        <w:jc w:val="both"/>
        <w:rPr>
          <w:rFonts w:ascii="Arial" w:hAnsi="Arial" w:cs="Arial"/>
        </w:rPr>
      </w:pPr>
    </w:p>
    <w:p w14:paraId="376AB909" w14:textId="317715AA" w:rsidR="00BF52AF" w:rsidRPr="00D47108" w:rsidRDefault="00A60393" w:rsidP="00E605C8">
      <w:pPr>
        <w:spacing w:after="0" w:line="264" w:lineRule="auto"/>
        <w:jc w:val="both"/>
        <w:rPr>
          <w:rFonts w:ascii="Arial" w:hAnsi="Arial" w:cs="Arial"/>
          <w:b/>
          <w:u w:val="single"/>
        </w:rPr>
      </w:pPr>
      <w:r w:rsidRPr="00D47108">
        <w:rPr>
          <w:rFonts w:ascii="Arial" w:hAnsi="Arial" w:cs="Arial"/>
          <w:b/>
          <w:u w:val="single"/>
        </w:rPr>
        <w:t>Direct Obligations of the U.S. Treasury and Agency-Issued Securities</w:t>
      </w:r>
    </w:p>
    <w:p w14:paraId="7A65B204" w14:textId="77777777" w:rsidR="00D47108" w:rsidRDefault="00D47108" w:rsidP="00E605C8">
      <w:pPr>
        <w:pStyle w:val="ListParagraph"/>
        <w:spacing w:after="0" w:line="264" w:lineRule="auto"/>
        <w:rPr>
          <w:rFonts w:ascii="Arial" w:hAnsi="Arial" w:cs="Arial"/>
          <w:b/>
        </w:rPr>
      </w:pPr>
    </w:p>
    <w:p w14:paraId="3243F460" w14:textId="0595FA81" w:rsidR="00D94AFF" w:rsidRPr="00ED0DF0" w:rsidRDefault="00A60393" w:rsidP="001F7689">
      <w:pPr>
        <w:pStyle w:val="ListParagraph"/>
        <w:spacing w:after="0" w:line="264" w:lineRule="auto"/>
        <w:jc w:val="both"/>
        <w:rPr>
          <w:rFonts w:ascii="Arial" w:hAnsi="Arial" w:cs="Arial"/>
          <w:b/>
        </w:rPr>
      </w:pPr>
      <w:r w:rsidRPr="00ED0DF0">
        <w:rPr>
          <w:rFonts w:ascii="Arial" w:hAnsi="Arial" w:cs="Arial"/>
          <w:b/>
        </w:rPr>
        <w:t>U.S. Treasury Bills, Bonds</w:t>
      </w:r>
      <w:r w:rsidR="00FA0970">
        <w:rPr>
          <w:rFonts w:ascii="Arial" w:hAnsi="Arial" w:cs="Arial"/>
          <w:b/>
        </w:rPr>
        <w:t>,</w:t>
      </w:r>
      <w:r w:rsidRPr="00ED0DF0">
        <w:rPr>
          <w:rFonts w:ascii="Arial" w:hAnsi="Arial" w:cs="Arial"/>
          <w:b/>
        </w:rPr>
        <w:t xml:space="preserve"> and Notes</w:t>
      </w:r>
    </w:p>
    <w:p w14:paraId="48D99F4C" w14:textId="65B7E2F4" w:rsidR="000D332F" w:rsidRDefault="00A60393" w:rsidP="001F7689">
      <w:pPr>
        <w:pStyle w:val="ListParagraph"/>
        <w:spacing w:after="0" w:line="264" w:lineRule="auto"/>
        <w:jc w:val="both"/>
        <w:rPr>
          <w:rFonts w:ascii="Arial" w:hAnsi="Arial" w:cs="Arial"/>
        </w:rPr>
      </w:pPr>
      <w:r>
        <w:rPr>
          <w:rFonts w:ascii="Arial" w:hAnsi="Arial" w:cs="Arial"/>
        </w:rPr>
        <w:t>Debt issued by the U.S. Treasury, backed by the full faith and credit of the United States government. These securities have an unconditional commitment to repayment of principal and interest and thus are generally considered to be risk-free.</w:t>
      </w:r>
      <w:r w:rsidR="008D74F4">
        <w:rPr>
          <w:rFonts w:ascii="Arial" w:hAnsi="Arial" w:cs="Arial"/>
        </w:rPr>
        <w:t xml:space="preserve"> </w:t>
      </w:r>
    </w:p>
    <w:p w14:paraId="27F43EDD" w14:textId="42062E75" w:rsidR="00DC7540" w:rsidRDefault="008C618D" w:rsidP="00E605C8">
      <w:pPr>
        <w:spacing w:after="0" w:line="264" w:lineRule="auto"/>
        <w:ind w:left="2160"/>
        <w:rPr>
          <w:rFonts w:ascii="Arial" w:hAnsi="Arial" w:cs="Arial"/>
        </w:rPr>
      </w:pPr>
      <w:r>
        <w:rPr>
          <w:rFonts w:ascii="Arial" w:hAnsi="Arial" w:cs="Arial"/>
        </w:rPr>
        <w:t>Maximum Maturity:</w:t>
      </w:r>
      <w:r>
        <w:rPr>
          <w:rFonts w:ascii="Arial" w:hAnsi="Arial" w:cs="Arial"/>
        </w:rPr>
        <w:tab/>
      </w:r>
      <w:r>
        <w:rPr>
          <w:rFonts w:ascii="Arial" w:hAnsi="Arial" w:cs="Arial"/>
        </w:rPr>
        <w:tab/>
        <w:t>15</w:t>
      </w:r>
      <w:r w:rsidR="00DC7540">
        <w:rPr>
          <w:rFonts w:ascii="Arial" w:hAnsi="Arial" w:cs="Arial"/>
        </w:rPr>
        <w:t xml:space="preserve"> Years</w:t>
      </w:r>
      <w:r w:rsidR="00DC7540">
        <w:rPr>
          <w:rFonts w:ascii="Arial" w:hAnsi="Arial" w:cs="Arial"/>
        </w:rPr>
        <w:br/>
        <w:t>Maximum Net Worth Limit:</w:t>
      </w:r>
      <w:r w:rsidR="00DC7540">
        <w:rPr>
          <w:rFonts w:ascii="Arial" w:hAnsi="Arial" w:cs="Arial"/>
        </w:rPr>
        <w:tab/>
        <w:t>None</w:t>
      </w:r>
      <w:r w:rsidR="00DC7540">
        <w:rPr>
          <w:rFonts w:ascii="Arial" w:hAnsi="Arial" w:cs="Arial"/>
        </w:rPr>
        <w:br/>
        <w:t>Maximum Portfolio Limit:</w:t>
      </w:r>
      <w:r w:rsidR="00DC7540">
        <w:rPr>
          <w:rFonts w:ascii="Arial" w:hAnsi="Arial" w:cs="Arial"/>
        </w:rPr>
        <w:tab/>
        <w:t>100%</w:t>
      </w:r>
    </w:p>
    <w:p w14:paraId="78F7EFBA" w14:textId="675F8273" w:rsidR="00E92BD2" w:rsidRDefault="00E92BD2" w:rsidP="00E605C8">
      <w:pPr>
        <w:pStyle w:val="ListParagraph"/>
        <w:spacing w:after="0" w:line="264" w:lineRule="auto"/>
        <w:rPr>
          <w:rFonts w:ascii="Arial" w:hAnsi="Arial" w:cs="Arial"/>
          <w:b/>
        </w:rPr>
      </w:pPr>
    </w:p>
    <w:p w14:paraId="561C5E00" w14:textId="77777777" w:rsidR="001229F0" w:rsidRDefault="001229F0" w:rsidP="00E605C8">
      <w:pPr>
        <w:pStyle w:val="ListParagraph"/>
        <w:spacing w:after="0" w:line="264" w:lineRule="auto"/>
        <w:rPr>
          <w:rFonts w:ascii="Arial" w:hAnsi="Arial" w:cs="Arial"/>
          <w:b/>
        </w:rPr>
      </w:pPr>
    </w:p>
    <w:p w14:paraId="130349E6" w14:textId="77777777" w:rsidR="007D7B17" w:rsidRDefault="00727919" w:rsidP="007D7B17">
      <w:pPr>
        <w:pStyle w:val="ListParagraph"/>
        <w:spacing w:after="0" w:line="264" w:lineRule="auto"/>
        <w:jc w:val="both"/>
        <w:rPr>
          <w:rFonts w:ascii="Arial" w:hAnsi="Arial" w:cs="Arial"/>
          <w:b/>
        </w:rPr>
      </w:pPr>
      <w:r w:rsidRPr="00ED0DF0">
        <w:rPr>
          <w:rFonts w:ascii="Arial" w:hAnsi="Arial" w:cs="Arial"/>
          <w:b/>
        </w:rPr>
        <w:t>Agency-Issued Debt</w:t>
      </w:r>
    </w:p>
    <w:p w14:paraId="72C4ADFB" w14:textId="7A557E9D" w:rsidR="00EC13D6" w:rsidRDefault="00EC13D6" w:rsidP="007D7B17">
      <w:pPr>
        <w:pStyle w:val="ListParagraph"/>
        <w:spacing w:after="0" w:line="264" w:lineRule="auto"/>
        <w:jc w:val="both"/>
        <w:rPr>
          <w:rFonts w:ascii="Arial" w:hAnsi="Arial" w:cs="Arial"/>
        </w:rPr>
      </w:pPr>
      <w:r w:rsidRPr="00EC13D6">
        <w:rPr>
          <w:rFonts w:ascii="Arial" w:hAnsi="Arial" w:cs="Arial"/>
        </w:rPr>
        <w:t>T</w:t>
      </w:r>
      <w:r w:rsidR="00DA533A">
        <w:rPr>
          <w:rFonts w:ascii="Arial" w:hAnsi="Arial" w:cs="Arial"/>
        </w:rPr>
        <w:t>here are t</w:t>
      </w:r>
      <w:r w:rsidRPr="00EC13D6">
        <w:rPr>
          <w:rFonts w:ascii="Arial" w:hAnsi="Arial" w:cs="Arial"/>
        </w:rPr>
        <w:t>wo types of agencies issue agency bonds: government corporations and government-sponsored enterprise (GSE). Government corporations are wholly owned by the United States government, and therefore securities issued by government corporations are direct obligations of the U.S. Government and possess the full faith and credit guarantee. GSEs</w:t>
      </w:r>
      <w:r w:rsidR="00FA0970">
        <w:rPr>
          <w:rFonts w:ascii="Arial" w:hAnsi="Arial" w:cs="Arial"/>
        </w:rPr>
        <w:t>, on the other hand,</w:t>
      </w:r>
      <w:r w:rsidRPr="00EC13D6">
        <w:rPr>
          <w:rFonts w:ascii="Arial" w:hAnsi="Arial" w:cs="Arial"/>
        </w:rPr>
        <w:t xml:space="preserve"> are publicly owned but chartered by Congress. GSE issues are not backed by the full faith and credit of the U.S. government, but are generally considered to be backed by a pseudo-governmental guarantee, and are considered to be of very high credit quality. Government corporations include Ginnie Mae (GNMA) and the Tennessee Valley Authority (TVA), with Fannie Mae (FNMA), Freddie Mac (FHLMC)</w:t>
      </w:r>
      <w:r w:rsidR="00DA533A">
        <w:rPr>
          <w:rFonts w:ascii="Arial" w:hAnsi="Arial" w:cs="Arial"/>
        </w:rPr>
        <w:t>,</w:t>
      </w:r>
      <w:r w:rsidRPr="00EC13D6">
        <w:rPr>
          <w:rFonts w:ascii="Arial" w:hAnsi="Arial" w:cs="Arial"/>
        </w:rPr>
        <w:t xml:space="preserve"> and the FHLBs </w:t>
      </w:r>
      <w:r w:rsidR="00DA533A">
        <w:rPr>
          <w:rFonts w:ascii="Arial" w:hAnsi="Arial" w:cs="Arial"/>
        </w:rPr>
        <w:t>are</w:t>
      </w:r>
      <w:r w:rsidRPr="00EC13D6">
        <w:rPr>
          <w:rFonts w:ascii="Arial" w:hAnsi="Arial" w:cs="Arial"/>
        </w:rPr>
        <w:t xml:space="preserve"> examples of GSEs.</w:t>
      </w:r>
    </w:p>
    <w:p w14:paraId="07A4B882" w14:textId="77777777" w:rsidR="00EC13D6" w:rsidRDefault="00EC13D6" w:rsidP="00E605C8">
      <w:pPr>
        <w:pStyle w:val="ListParagraph"/>
        <w:spacing w:after="0" w:line="264" w:lineRule="auto"/>
        <w:rPr>
          <w:rFonts w:ascii="Arial" w:hAnsi="Arial" w:cs="Arial"/>
          <w:b/>
        </w:rPr>
      </w:pPr>
    </w:p>
    <w:p w14:paraId="26F3A85E" w14:textId="0856DCEB" w:rsidR="004B7A5A" w:rsidRPr="00D47108" w:rsidRDefault="00EC13D6" w:rsidP="00E605C8">
      <w:pPr>
        <w:pStyle w:val="ListParagraph"/>
        <w:spacing w:after="0" w:line="264" w:lineRule="auto"/>
        <w:rPr>
          <w:rFonts w:ascii="Arial" w:hAnsi="Arial" w:cs="Arial"/>
        </w:rPr>
      </w:pPr>
      <w:r w:rsidRPr="00D47108">
        <w:rPr>
          <w:rFonts w:ascii="Arial" w:hAnsi="Arial" w:cs="Arial"/>
        </w:rPr>
        <w:t>Structures:</w:t>
      </w:r>
    </w:p>
    <w:p w14:paraId="09C721E4" w14:textId="3CFA56ED" w:rsidR="00EC13D6" w:rsidRPr="00D47108" w:rsidRDefault="00EC13D6" w:rsidP="00E605C8">
      <w:pPr>
        <w:pStyle w:val="ListParagraph"/>
        <w:numPr>
          <w:ilvl w:val="0"/>
          <w:numId w:val="8"/>
        </w:numPr>
        <w:spacing w:after="0" w:line="264" w:lineRule="auto"/>
        <w:rPr>
          <w:rFonts w:ascii="Arial" w:hAnsi="Arial" w:cs="Arial"/>
          <w:u w:val="single"/>
        </w:rPr>
      </w:pPr>
      <w:r w:rsidRPr="00D47108">
        <w:rPr>
          <w:rFonts w:ascii="Arial" w:hAnsi="Arial" w:cs="Arial"/>
          <w:u w:val="single"/>
        </w:rPr>
        <w:t>Agency Bullet Securities</w:t>
      </w:r>
    </w:p>
    <w:p w14:paraId="376BD084" w14:textId="3148F097" w:rsidR="00EC13D6" w:rsidRDefault="00EC13D6" w:rsidP="00E605C8">
      <w:pPr>
        <w:spacing w:after="0" w:line="264" w:lineRule="auto"/>
        <w:ind w:left="2160"/>
        <w:rPr>
          <w:rFonts w:ascii="Arial" w:hAnsi="Arial" w:cs="Arial"/>
        </w:rPr>
      </w:pPr>
      <w:r>
        <w:rPr>
          <w:rFonts w:ascii="Arial" w:hAnsi="Arial" w:cs="Arial"/>
        </w:rPr>
        <w:t>Maximum Maturity:</w:t>
      </w:r>
      <w:r>
        <w:rPr>
          <w:rFonts w:ascii="Arial" w:hAnsi="Arial" w:cs="Arial"/>
        </w:rPr>
        <w:tab/>
      </w:r>
      <w:r>
        <w:rPr>
          <w:rFonts w:ascii="Arial" w:hAnsi="Arial" w:cs="Arial"/>
        </w:rPr>
        <w:tab/>
        <w:t>15 Years</w:t>
      </w:r>
      <w:r>
        <w:rPr>
          <w:rFonts w:ascii="Arial" w:hAnsi="Arial" w:cs="Arial"/>
        </w:rPr>
        <w:br/>
        <w:t>Maximum Net Worth Limit:</w:t>
      </w:r>
      <w:r>
        <w:rPr>
          <w:rFonts w:ascii="Arial" w:hAnsi="Arial" w:cs="Arial"/>
        </w:rPr>
        <w:tab/>
        <w:t>None</w:t>
      </w:r>
      <w:r>
        <w:rPr>
          <w:rFonts w:ascii="Arial" w:hAnsi="Arial" w:cs="Arial"/>
        </w:rPr>
        <w:br/>
        <w:t>Maximum Portfolio Limit:</w:t>
      </w:r>
      <w:r>
        <w:rPr>
          <w:rFonts w:ascii="Arial" w:hAnsi="Arial" w:cs="Arial"/>
        </w:rPr>
        <w:tab/>
        <w:t>100%</w:t>
      </w:r>
    </w:p>
    <w:p w14:paraId="56008B53" w14:textId="77777777" w:rsidR="00D47108" w:rsidRDefault="00D47108" w:rsidP="00E605C8">
      <w:pPr>
        <w:spacing w:after="0" w:line="264" w:lineRule="auto"/>
        <w:ind w:left="2160"/>
        <w:rPr>
          <w:rFonts w:ascii="Arial" w:hAnsi="Arial" w:cs="Arial"/>
        </w:rPr>
      </w:pPr>
    </w:p>
    <w:p w14:paraId="68351F79" w14:textId="3CE75029" w:rsidR="007D7B17" w:rsidRPr="007D7B17" w:rsidRDefault="00ED0DF0" w:rsidP="007D7B17">
      <w:pPr>
        <w:pStyle w:val="ListParagraph"/>
        <w:numPr>
          <w:ilvl w:val="0"/>
          <w:numId w:val="8"/>
        </w:numPr>
        <w:spacing w:after="0" w:line="264" w:lineRule="auto"/>
        <w:jc w:val="both"/>
        <w:rPr>
          <w:rFonts w:ascii="Arial" w:hAnsi="Arial" w:cs="Arial"/>
        </w:rPr>
      </w:pPr>
      <w:r w:rsidRPr="00D47108">
        <w:rPr>
          <w:rFonts w:ascii="Arial" w:hAnsi="Arial" w:cs="Arial"/>
          <w:u w:val="single"/>
        </w:rPr>
        <w:t>Agency Callable, Step-Up</w:t>
      </w:r>
      <w:r w:rsidR="00FA0970">
        <w:rPr>
          <w:rFonts w:ascii="Arial" w:hAnsi="Arial" w:cs="Arial"/>
          <w:u w:val="single"/>
        </w:rPr>
        <w:t>,</w:t>
      </w:r>
      <w:r w:rsidRPr="00D47108">
        <w:rPr>
          <w:rFonts w:ascii="Arial" w:hAnsi="Arial" w:cs="Arial"/>
          <w:u w:val="single"/>
        </w:rPr>
        <w:t xml:space="preserve"> and Floating-Rate Securities</w:t>
      </w:r>
    </w:p>
    <w:p w14:paraId="6BC2AEF1" w14:textId="1D7D717C" w:rsidR="004B7A5A" w:rsidRPr="004B7A5A" w:rsidRDefault="004B7A5A" w:rsidP="007D7B17">
      <w:pPr>
        <w:pStyle w:val="ListParagraph"/>
        <w:spacing w:after="0" w:line="264" w:lineRule="auto"/>
        <w:ind w:left="1440"/>
        <w:jc w:val="both"/>
        <w:rPr>
          <w:rFonts w:ascii="Arial" w:hAnsi="Arial" w:cs="Arial"/>
        </w:rPr>
      </w:pPr>
      <w:r w:rsidRPr="004B7A5A">
        <w:rPr>
          <w:rFonts w:ascii="Arial" w:hAnsi="Arial" w:cs="Arial"/>
        </w:rPr>
        <w:t>Debt issued by government agencies can come in a variety of structures, ranging from simple, option-free bullets to more complex ‘structured’ securities. Primary examples of structured agency securities include callable, step-up and floating-rate features. Call options grant the agency the option to redeem the debt at the call price according to the call schedule. Coupons with a step-up feature have a set coupon adjustment according to a step schedule, and in most cases are also callable. Variable</w:t>
      </w:r>
      <w:r w:rsidR="00FA0970">
        <w:rPr>
          <w:rFonts w:ascii="Arial" w:hAnsi="Arial" w:cs="Arial"/>
        </w:rPr>
        <w:t>-</w:t>
      </w:r>
      <w:r w:rsidRPr="004B7A5A">
        <w:rPr>
          <w:rFonts w:ascii="Arial" w:hAnsi="Arial" w:cs="Arial"/>
        </w:rPr>
        <w:t>rate agencies are typically linked to U.S. Treasury bond yields or LIBOR and may have caps/floors and call options. Structured notes designed in an over-the-counter manner specifically for an institution tend to lack in liquidity, and are not a permissible investment.</w:t>
      </w:r>
    </w:p>
    <w:p w14:paraId="5C4E13C6" w14:textId="01B785AE" w:rsidR="00ED0DF0" w:rsidRDefault="00ED0DF0" w:rsidP="00E605C8">
      <w:pPr>
        <w:spacing w:after="0" w:line="264" w:lineRule="auto"/>
        <w:ind w:left="2160"/>
        <w:rPr>
          <w:rFonts w:ascii="Arial" w:hAnsi="Arial" w:cs="Arial"/>
        </w:rPr>
      </w:pPr>
      <w:r>
        <w:rPr>
          <w:rFonts w:ascii="Arial" w:hAnsi="Arial" w:cs="Arial"/>
        </w:rPr>
        <w:t>Maximum Maturity:</w:t>
      </w:r>
      <w:r>
        <w:rPr>
          <w:rFonts w:ascii="Arial" w:hAnsi="Arial" w:cs="Arial"/>
        </w:rPr>
        <w:tab/>
      </w:r>
      <w:r>
        <w:rPr>
          <w:rFonts w:ascii="Arial" w:hAnsi="Arial" w:cs="Arial"/>
        </w:rPr>
        <w:tab/>
      </w:r>
      <w:r w:rsidR="0000701D">
        <w:rPr>
          <w:rFonts w:ascii="Arial" w:hAnsi="Arial" w:cs="Arial"/>
        </w:rPr>
        <w:t>10</w:t>
      </w:r>
      <w:r>
        <w:rPr>
          <w:rFonts w:ascii="Arial" w:hAnsi="Arial" w:cs="Arial"/>
        </w:rPr>
        <w:t xml:space="preserve"> Years</w:t>
      </w:r>
      <w:r>
        <w:rPr>
          <w:rFonts w:ascii="Arial" w:hAnsi="Arial" w:cs="Arial"/>
        </w:rPr>
        <w:br/>
        <w:t>Maximum Net Worth Limit:</w:t>
      </w:r>
      <w:r>
        <w:rPr>
          <w:rFonts w:ascii="Arial" w:hAnsi="Arial" w:cs="Arial"/>
        </w:rPr>
        <w:tab/>
      </w:r>
      <w:r w:rsidR="0000701D">
        <w:rPr>
          <w:rFonts w:ascii="Arial" w:hAnsi="Arial" w:cs="Arial"/>
        </w:rPr>
        <w:t>None</w:t>
      </w:r>
      <w:r>
        <w:rPr>
          <w:rFonts w:ascii="Arial" w:hAnsi="Arial" w:cs="Arial"/>
        </w:rPr>
        <w:br/>
        <w:t>Maximum Portfolio Limit:</w:t>
      </w:r>
      <w:r>
        <w:rPr>
          <w:rFonts w:ascii="Arial" w:hAnsi="Arial" w:cs="Arial"/>
        </w:rPr>
        <w:tab/>
        <w:t>50%</w:t>
      </w:r>
      <w:r>
        <w:rPr>
          <w:rFonts w:ascii="Arial" w:hAnsi="Arial" w:cs="Arial"/>
        </w:rPr>
        <w:br/>
        <w:t>Minimum Call Protection:</w:t>
      </w:r>
      <w:r>
        <w:rPr>
          <w:rFonts w:ascii="Arial" w:hAnsi="Arial" w:cs="Arial"/>
        </w:rPr>
        <w:tab/>
        <w:t>1 Year</w:t>
      </w:r>
    </w:p>
    <w:p w14:paraId="7227B92D" w14:textId="194F193E" w:rsidR="00E92BD2" w:rsidRDefault="00E92BD2" w:rsidP="00E605C8">
      <w:pPr>
        <w:pStyle w:val="ListParagraph"/>
        <w:spacing w:after="0" w:line="264" w:lineRule="auto"/>
        <w:rPr>
          <w:rFonts w:ascii="Arial" w:hAnsi="Arial" w:cs="Arial"/>
          <w:b/>
        </w:rPr>
      </w:pPr>
    </w:p>
    <w:p w14:paraId="0A8820F0" w14:textId="77777777" w:rsidR="001229F0" w:rsidRDefault="001229F0" w:rsidP="00E605C8">
      <w:pPr>
        <w:pStyle w:val="ListParagraph"/>
        <w:spacing w:after="0" w:line="264" w:lineRule="auto"/>
        <w:rPr>
          <w:rFonts w:ascii="Arial" w:hAnsi="Arial" w:cs="Arial"/>
          <w:b/>
        </w:rPr>
      </w:pPr>
    </w:p>
    <w:p w14:paraId="32E490F8" w14:textId="0256E65C" w:rsidR="000548C5" w:rsidRDefault="005604C2" w:rsidP="00E605C8">
      <w:pPr>
        <w:pStyle w:val="ListParagraph"/>
        <w:spacing w:after="0" w:line="264" w:lineRule="auto"/>
        <w:rPr>
          <w:rFonts w:ascii="Arial" w:hAnsi="Arial" w:cs="Arial"/>
          <w:b/>
        </w:rPr>
      </w:pPr>
      <w:r>
        <w:rPr>
          <w:rFonts w:ascii="Arial" w:hAnsi="Arial" w:cs="Arial"/>
          <w:b/>
        </w:rPr>
        <w:t>Agency Issued Mortgage-Backed</w:t>
      </w:r>
      <w:r w:rsidR="002D7A2E">
        <w:rPr>
          <w:rFonts w:ascii="Arial" w:hAnsi="Arial" w:cs="Arial"/>
          <w:b/>
        </w:rPr>
        <w:t xml:space="preserve"> </w:t>
      </w:r>
      <w:r>
        <w:rPr>
          <w:rFonts w:ascii="Arial" w:hAnsi="Arial" w:cs="Arial"/>
          <w:b/>
        </w:rPr>
        <w:t>Securities</w:t>
      </w:r>
    </w:p>
    <w:p w14:paraId="5FD14383" w14:textId="3FCC85CE" w:rsidR="00234EEF" w:rsidRDefault="00AA062A" w:rsidP="007D7B17">
      <w:pPr>
        <w:pStyle w:val="ListParagraph"/>
        <w:spacing w:after="0" w:line="264" w:lineRule="auto"/>
        <w:jc w:val="both"/>
        <w:rPr>
          <w:rFonts w:ascii="Arial" w:hAnsi="Arial" w:cs="Arial"/>
        </w:rPr>
      </w:pPr>
      <w:r>
        <w:rPr>
          <w:rFonts w:ascii="Arial" w:hAnsi="Arial" w:cs="Arial"/>
        </w:rPr>
        <w:t>Mortgage-back</w:t>
      </w:r>
      <w:r w:rsidR="000548C5">
        <w:rPr>
          <w:rFonts w:ascii="Arial" w:hAnsi="Arial" w:cs="Arial"/>
        </w:rPr>
        <w:t xml:space="preserve">ed securities (MBS) are the most common </w:t>
      </w:r>
      <w:r>
        <w:rPr>
          <w:rFonts w:ascii="Arial" w:hAnsi="Arial" w:cs="Arial"/>
        </w:rPr>
        <w:t xml:space="preserve">form of </w:t>
      </w:r>
      <w:r w:rsidR="00FA0970">
        <w:rPr>
          <w:rFonts w:ascii="Arial" w:hAnsi="Arial" w:cs="Arial"/>
        </w:rPr>
        <w:t xml:space="preserve">a </w:t>
      </w:r>
      <w:r>
        <w:rPr>
          <w:rFonts w:ascii="Arial" w:hAnsi="Arial" w:cs="Arial"/>
        </w:rPr>
        <w:t>se</w:t>
      </w:r>
      <w:r w:rsidR="000548C5">
        <w:rPr>
          <w:rFonts w:ascii="Arial" w:hAnsi="Arial" w:cs="Arial"/>
        </w:rPr>
        <w:t xml:space="preserve">curitized product. </w:t>
      </w:r>
      <w:r w:rsidR="00BA3E5A">
        <w:rPr>
          <w:rFonts w:ascii="Arial" w:hAnsi="Arial" w:cs="Arial"/>
        </w:rPr>
        <w:t xml:space="preserve">MBS are securities backed by pools of residential or commercial mortgage loans. </w:t>
      </w:r>
      <w:r w:rsidR="00EB7509">
        <w:rPr>
          <w:rFonts w:ascii="Arial" w:hAnsi="Arial" w:cs="Arial"/>
        </w:rPr>
        <w:t>Three major types of agencies i</w:t>
      </w:r>
      <w:r w:rsidR="00CB64DB">
        <w:rPr>
          <w:rFonts w:ascii="Arial" w:hAnsi="Arial" w:cs="Arial"/>
        </w:rPr>
        <w:t>ssue MBS: GNMA, FHLMC and FNMA. These agencies guarantee against principal (credit) losses.</w:t>
      </w:r>
      <w:r w:rsidR="00CF5554">
        <w:rPr>
          <w:rFonts w:ascii="Arial" w:hAnsi="Arial" w:cs="Arial"/>
        </w:rPr>
        <w:t xml:space="preserve"> This guarantee is on par with the agency’s </w:t>
      </w:r>
      <w:r w:rsidR="000E6AA4">
        <w:rPr>
          <w:rFonts w:ascii="Arial" w:hAnsi="Arial" w:cs="Arial"/>
        </w:rPr>
        <w:t xml:space="preserve">guarantee on </w:t>
      </w:r>
      <w:r w:rsidR="00FA0970">
        <w:rPr>
          <w:rFonts w:ascii="Arial" w:hAnsi="Arial" w:cs="Arial"/>
        </w:rPr>
        <w:t>its</w:t>
      </w:r>
      <w:r w:rsidR="000E6AA4">
        <w:rPr>
          <w:rFonts w:ascii="Arial" w:hAnsi="Arial" w:cs="Arial"/>
        </w:rPr>
        <w:t xml:space="preserve"> debt </w:t>
      </w:r>
      <w:r w:rsidR="009078A4">
        <w:rPr>
          <w:rFonts w:ascii="Arial" w:hAnsi="Arial" w:cs="Arial"/>
        </w:rPr>
        <w:t>securities</w:t>
      </w:r>
      <w:r w:rsidR="000E6AA4">
        <w:rPr>
          <w:rFonts w:ascii="Arial" w:hAnsi="Arial" w:cs="Arial"/>
        </w:rPr>
        <w:t>.</w:t>
      </w:r>
      <w:r w:rsidR="00CB64DB">
        <w:rPr>
          <w:rFonts w:ascii="Arial" w:hAnsi="Arial" w:cs="Arial"/>
        </w:rPr>
        <w:t xml:space="preserve"> </w:t>
      </w:r>
      <w:r w:rsidR="00CE7529">
        <w:rPr>
          <w:rFonts w:ascii="Arial" w:hAnsi="Arial" w:cs="Arial"/>
        </w:rPr>
        <w:t xml:space="preserve">As discussed previously, GNMA is wholly owned by the U.S. government, and thus its guarantee is backed by the full faith and credit of the U.S. government. </w:t>
      </w:r>
      <w:r w:rsidR="00C97426">
        <w:rPr>
          <w:rFonts w:ascii="Arial" w:hAnsi="Arial" w:cs="Arial"/>
        </w:rPr>
        <w:t>FHLMC and FNMA</w:t>
      </w:r>
      <w:r w:rsidR="00FA0970">
        <w:rPr>
          <w:rFonts w:ascii="Arial" w:hAnsi="Arial" w:cs="Arial"/>
        </w:rPr>
        <w:t>, on the other hand,</w:t>
      </w:r>
      <w:r w:rsidR="00C97426">
        <w:rPr>
          <w:rFonts w:ascii="Arial" w:hAnsi="Arial" w:cs="Arial"/>
        </w:rPr>
        <w:t xml:space="preserve"> </w:t>
      </w:r>
      <w:r w:rsidR="001A1AE2">
        <w:rPr>
          <w:rFonts w:ascii="Arial" w:hAnsi="Arial" w:cs="Arial"/>
        </w:rPr>
        <w:t xml:space="preserve">are </w:t>
      </w:r>
      <w:r w:rsidR="00F312DC">
        <w:rPr>
          <w:rFonts w:ascii="Arial" w:hAnsi="Arial" w:cs="Arial"/>
        </w:rPr>
        <w:t>government-sponsored enterprises</w:t>
      </w:r>
      <w:r w:rsidR="001A1AE2">
        <w:rPr>
          <w:rFonts w:ascii="Arial" w:hAnsi="Arial" w:cs="Arial"/>
        </w:rPr>
        <w:t>, but not truly government-owned; but they are</w:t>
      </w:r>
      <w:r w:rsidR="00F312DC">
        <w:rPr>
          <w:rFonts w:ascii="Arial" w:hAnsi="Arial" w:cs="Arial"/>
        </w:rPr>
        <w:t xml:space="preserve"> generally</w:t>
      </w:r>
      <w:r w:rsidR="001A1AE2">
        <w:rPr>
          <w:rFonts w:ascii="Arial" w:hAnsi="Arial" w:cs="Arial"/>
        </w:rPr>
        <w:t xml:space="preserve"> considered to be of very high credit quality and </w:t>
      </w:r>
      <w:r w:rsidR="00F312DC">
        <w:rPr>
          <w:rFonts w:ascii="Arial" w:hAnsi="Arial" w:cs="Arial"/>
        </w:rPr>
        <w:t xml:space="preserve">possessing </w:t>
      </w:r>
      <w:r w:rsidR="0091676B">
        <w:rPr>
          <w:rFonts w:ascii="Arial" w:hAnsi="Arial" w:cs="Arial"/>
        </w:rPr>
        <w:t xml:space="preserve">a pseudo-governmental guarantee. </w:t>
      </w:r>
      <w:r w:rsidR="00661F6C">
        <w:rPr>
          <w:rFonts w:ascii="Arial" w:hAnsi="Arial" w:cs="Arial"/>
        </w:rPr>
        <w:t xml:space="preserve">In addition to the agency guarantee, </w:t>
      </w:r>
      <w:r w:rsidR="000852B7">
        <w:rPr>
          <w:rFonts w:ascii="Arial" w:hAnsi="Arial" w:cs="Arial"/>
        </w:rPr>
        <w:t>the collateralization adds to the high credit quality of these loans. M</w:t>
      </w:r>
      <w:r w:rsidR="0091676B">
        <w:rPr>
          <w:rFonts w:ascii="Arial" w:hAnsi="Arial" w:cs="Arial"/>
        </w:rPr>
        <w:t xml:space="preserve">ortgage loans backing agency securities are of the highest </w:t>
      </w:r>
      <w:r w:rsidR="0052649C">
        <w:rPr>
          <w:rFonts w:ascii="Arial" w:hAnsi="Arial" w:cs="Arial"/>
        </w:rPr>
        <w:t xml:space="preserve">underwriting </w:t>
      </w:r>
      <w:r w:rsidR="0091676B">
        <w:rPr>
          <w:rFonts w:ascii="Arial" w:hAnsi="Arial" w:cs="Arial"/>
        </w:rPr>
        <w:t xml:space="preserve">standard and must </w:t>
      </w:r>
      <w:r w:rsidR="00BA57DC">
        <w:rPr>
          <w:rFonts w:ascii="Arial" w:hAnsi="Arial" w:cs="Arial"/>
        </w:rPr>
        <w:t>conform</w:t>
      </w:r>
      <w:r w:rsidR="00E03BC7">
        <w:rPr>
          <w:rFonts w:ascii="Arial" w:hAnsi="Arial" w:cs="Arial"/>
        </w:rPr>
        <w:t xml:space="preserve"> to the agency’s underwriting standard. Such loans are know</w:t>
      </w:r>
      <w:r w:rsidR="006D4839">
        <w:rPr>
          <w:rFonts w:ascii="Arial" w:hAnsi="Arial" w:cs="Arial"/>
        </w:rPr>
        <w:t>n as conforming mortgage loans.</w:t>
      </w:r>
    </w:p>
    <w:p w14:paraId="79276165" w14:textId="77777777" w:rsidR="00D47108" w:rsidRDefault="00D47108" w:rsidP="00E605C8">
      <w:pPr>
        <w:pStyle w:val="ListParagraph"/>
        <w:spacing w:after="0" w:line="264" w:lineRule="auto"/>
        <w:rPr>
          <w:rFonts w:ascii="Arial" w:hAnsi="Arial" w:cs="Arial"/>
        </w:rPr>
      </w:pPr>
    </w:p>
    <w:p w14:paraId="047840EE" w14:textId="21E73919" w:rsidR="005604C2" w:rsidRPr="00D47108" w:rsidRDefault="00EC13D6" w:rsidP="00E605C8">
      <w:pPr>
        <w:spacing w:after="0" w:line="264" w:lineRule="auto"/>
        <w:ind w:left="720"/>
        <w:rPr>
          <w:rFonts w:ascii="Arial" w:hAnsi="Arial" w:cs="Arial"/>
        </w:rPr>
      </w:pPr>
      <w:r w:rsidRPr="00D47108">
        <w:rPr>
          <w:rFonts w:ascii="Arial" w:hAnsi="Arial" w:cs="Arial"/>
        </w:rPr>
        <w:t>Structures:</w:t>
      </w:r>
    </w:p>
    <w:p w14:paraId="03694295" w14:textId="77777777" w:rsidR="007D7B17" w:rsidRPr="007D7B17" w:rsidRDefault="00831299" w:rsidP="007D7B17">
      <w:pPr>
        <w:pStyle w:val="ListParagraph"/>
        <w:numPr>
          <w:ilvl w:val="0"/>
          <w:numId w:val="8"/>
        </w:numPr>
        <w:spacing w:after="0" w:line="264" w:lineRule="auto"/>
        <w:jc w:val="both"/>
        <w:rPr>
          <w:rFonts w:ascii="Arial" w:hAnsi="Arial" w:cs="Arial"/>
        </w:rPr>
      </w:pPr>
      <w:r w:rsidRPr="00D47108">
        <w:rPr>
          <w:rFonts w:ascii="Arial" w:hAnsi="Arial" w:cs="Arial"/>
          <w:u w:val="single"/>
        </w:rPr>
        <w:t>Agency MBS Passthrough</w:t>
      </w:r>
    </w:p>
    <w:p w14:paraId="3B79945F" w14:textId="181CDE2E" w:rsidR="00831299" w:rsidRPr="00ED0DF0" w:rsidRDefault="00FA0970" w:rsidP="007D7B17">
      <w:pPr>
        <w:pStyle w:val="ListParagraph"/>
        <w:spacing w:after="0" w:line="264" w:lineRule="auto"/>
        <w:ind w:left="1440"/>
        <w:jc w:val="both"/>
        <w:rPr>
          <w:rFonts w:ascii="Arial" w:hAnsi="Arial" w:cs="Arial"/>
        </w:rPr>
      </w:pPr>
      <w:r>
        <w:rPr>
          <w:rFonts w:ascii="Arial" w:hAnsi="Arial" w:cs="Arial"/>
        </w:rPr>
        <w:t>P</w:t>
      </w:r>
      <w:r w:rsidR="00FB661D">
        <w:rPr>
          <w:rFonts w:ascii="Arial" w:hAnsi="Arial" w:cs="Arial"/>
        </w:rPr>
        <w:t>assthrough securit</w:t>
      </w:r>
      <w:r>
        <w:rPr>
          <w:rFonts w:ascii="Arial" w:hAnsi="Arial" w:cs="Arial"/>
        </w:rPr>
        <w:t>ies</w:t>
      </w:r>
      <w:r w:rsidR="00FB661D">
        <w:rPr>
          <w:rFonts w:ascii="Arial" w:hAnsi="Arial" w:cs="Arial"/>
        </w:rPr>
        <w:t xml:space="preserve"> </w:t>
      </w:r>
      <w:r>
        <w:rPr>
          <w:rFonts w:ascii="Arial" w:hAnsi="Arial" w:cs="Arial"/>
        </w:rPr>
        <w:t>are</w:t>
      </w:r>
      <w:r w:rsidR="00FB661D">
        <w:rPr>
          <w:rFonts w:ascii="Arial" w:hAnsi="Arial" w:cs="Arial"/>
        </w:rPr>
        <w:t xml:space="preserve"> claim</w:t>
      </w:r>
      <w:r>
        <w:rPr>
          <w:rFonts w:ascii="Arial" w:hAnsi="Arial" w:cs="Arial"/>
        </w:rPr>
        <w:t>s</w:t>
      </w:r>
      <w:r w:rsidR="00FB661D">
        <w:rPr>
          <w:rFonts w:ascii="Arial" w:hAnsi="Arial" w:cs="Arial"/>
        </w:rPr>
        <w:t xml:space="preserve"> against pool</w:t>
      </w:r>
      <w:r>
        <w:rPr>
          <w:rFonts w:ascii="Arial" w:hAnsi="Arial" w:cs="Arial"/>
        </w:rPr>
        <w:t>s</w:t>
      </w:r>
      <w:r w:rsidR="00FB661D">
        <w:rPr>
          <w:rFonts w:ascii="Arial" w:hAnsi="Arial" w:cs="Arial"/>
        </w:rPr>
        <w:t xml:space="preserve"> of mortgages, with cash flows from the underlying mortgages ‘passed through’ to the security holders on a pro</w:t>
      </w:r>
      <w:r>
        <w:rPr>
          <w:rFonts w:ascii="Arial" w:hAnsi="Arial" w:cs="Arial"/>
        </w:rPr>
        <w:t>-</w:t>
      </w:r>
      <w:r w:rsidR="00FB661D">
        <w:rPr>
          <w:rFonts w:ascii="Arial" w:hAnsi="Arial" w:cs="Arial"/>
        </w:rPr>
        <w:t>rata basis. Because the underlying mortgage loans can be prepaid, the stated maturity of a</w:t>
      </w:r>
      <w:r>
        <w:rPr>
          <w:rFonts w:ascii="Arial" w:hAnsi="Arial" w:cs="Arial"/>
        </w:rPr>
        <w:t>n</w:t>
      </w:r>
      <w:r w:rsidR="00FB661D">
        <w:rPr>
          <w:rFonts w:ascii="Arial" w:hAnsi="Arial" w:cs="Arial"/>
        </w:rPr>
        <w:t xml:space="preserve"> MBS passthrough security is </w:t>
      </w:r>
      <w:r w:rsidR="00B618ED">
        <w:rPr>
          <w:rFonts w:ascii="Arial" w:hAnsi="Arial" w:cs="Arial"/>
        </w:rPr>
        <w:t xml:space="preserve">unlikely to equal its true life, and therefore the final maturity date is of less </w:t>
      </w:r>
      <w:r w:rsidR="00FA64F1">
        <w:rPr>
          <w:rFonts w:ascii="Arial" w:hAnsi="Arial" w:cs="Arial"/>
        </w:rPr>
        <w:t>consequence for risk managers</w:t>
      </w:r>
      <w:r w:rsidR="00B618ED">
        <w:rPr>
          <w:rFonts w:ascii="Arial" w:hAnsi="Arial" w:cs="Arial"/>
        </w:rPr>
        <w:t xml:space="preserve"> than the weighted average life (WAL)</w:t>
      </w:r>
      <w:r w:rsidR="00FA64F1">
        <w:rPr>
          <w:rFonts w:ascii="Arial" w:hAnsi="Arial" w:cs="Arial"/>
        </w:rPr>
        <w:t>,</w:t>
      </w:r>
      <w:r w:rsidR="00B618ED">
        <w:rPr>
          <w:rFonts w:ascii="Arial" w:hAnsi="Arial" w:cs="Arial"/>
        </w:rPr>
        <w:t xml:space="preserve"> which accounts for prepayment risk.</w:t>
      </w:r>
      <w:r w:rsidR="00C10A37">
        <w:rPr>
          <w:rFonts w:ascii="Arial" w:hAnsi="Arial" w:cs="Arial"/>
        </w:rPr>
        <w:t xml:space="preserve"> Agency MBS passthrough can be backed by either fixed or adjustable</w:t>
      </w:r>
      <w:r>
        <w:rPr>
          <w:rFonts w:ascii="Arial" w:hAnsi="Arial" w:cs="Arial"/>
        </w:rPr>
        <w:t>-</w:t>
      </w:r>
      <w:r w:rsidR="00C10A37">
        <w:rPr>
          <w:rFonts w:ascii="Arial" w:hAnsi="Arial" w:cs="Arial"/>
        </w:rPr>
        <w:t>rate mortgage loans.</w:t>
      </w:r>
    </w:p>
    <w:p w14:paraId="423DD8A1" w14:textId="158AEA4D" w:rsidR="00831299" w:rsidRDefault="00831299" w:rsidP="00E605C8">
      <w:pPr>
        <w:spacing w:after="0" w:line="264" w:lineRule="auto"/>
        <w:ind w:left="2160"/>
        <w:rPr>
          <w:rFonts w:ascii="Arial" w:hAnsi="Arial" w:cs="Arial"/>
        </w:rPr>
      </w:pPr>
      <w:r>
        <w:rPr>
          <w:rFonts w:ascii="Arial" w:hAnsi="Arial" w:cs="Arial"/>
        </w:rPr>
        <w:t>Maximum Net Worth Limit:</w:t>
      </w:r>
      <w:r>
        <w:rPr>
          <w:rFonts w:ascii="Arial" w:hAnsi="Arial" w:cs="Arial"/>
        </w:rPr>
        <w:tab/>
        <w:t>None</w:t>
      </w:r>
      <w:r>
        <w:rPr>
          <w:rFonts w:ascii="Arial" w:hAnsi="Arial" w:cs="Arial"/>
        </w:rPr>
        <w:br/>
        <w:t>Maximum Portfolio Limit:</w:t>
      </w:r>
      <w:r>
        <w:rPr>
          <w:rFonts w:ascii="Arial" w:hAnsi="Arial" w:cs="Arial"/>
        </w:rPr>
        <w:tab/>
        <w:t>100%</w:t>
      </w:r>
    </w:p>
    <w:p w14:paraId="6C71BF6B" w14:textId="77777777" w:rsidR="00D47108" w:rsidRDefault="00D47108" w:rsidP="00E605C8">
      <w:pPr>
        <w:spacing w:after="0" w:line="264" w:lineRule="auto"/>
        <w:ind w:left="2160"/>
        <w:rPr>
          <w:rFonts w:ascii="Arial" w:hAnsi="Arial" w:cs="Arial"/>
        </w:rPr>
      </w:pPr>
    </w:p>
    <w:p w14:paraId="4DC1FB1A" w14:textId="77777777" w:rsidR="007D7B17" w:rsidRPr="007D7B17" w:rsidRDefault="008C465B" w:rsidP="007D7B17">
      <w:pPr>
        <w:pStyle w:val="ListParagraph"/>
        <w:numPr>
          <w:ilvl w:val="0"/>
          <w:numId w:val="8"/>
        </w:numPr>
        <w:spacing w:after="0" w:line="264" w:lineRule="auto"/>
        <w:jc w:val="both"/>
        <w:rPr>
          <w:rFonts w:ascii="Arial" w:hAnsi="Arial" w:cs="Arial"/>
        </w:rPr>
      </w:pPr>
      <w:r w:rsidRPr="00D47108">
        <w:rPr>
          <w:rFonts w:ascii="Arial" w:hAnsi="Arial" w:cs="Arial"/>
          <w:u w:val="single"/>
        </w:rPr>
        <w:t xml:space="preserve">Agency </w:t>
      </w:r>
      <w:r w:rsidR="00C02B96" w:rsidRPr="00D47108">
        <w:rPr>
          <w:rFonts w:ascii="Arial" w:hAnsi="Arial" w:cs="Arial"/>
          <w:u w:val="single"/>
        </w:rPr>
        <w:t>Collateralized Mortgage Obligations (CMO)</w:t>
      </w:r>
    </w:p>
    <w:p w14:paraId="6F362B87" w14:textId="3C71D0AB" w:rsidR="00C02B96" w:rsidRPr="00ED0DF0" w:rsidRDefault="005F021B" w:rsidP="007D7B17">
      <w:pPr>
        <w:pStyle w:val="ListParagraph"/>
        <w:spacing w:after="0" w:line="264" w:lineRule="auto"/>
        <w:ind w:left="1440"/>
        <w:jc w:val="both"/>
        <w:rPr>
          <w:rFonts w:ascii="Arial" w:hAnsi="Arial" w:cs="Arial"/>
        </w:rPr>
      </w:pPr>
      <w:r>
        <w:rPr>
          <w:rFonts w:ascii="Arial" w:hAnsi="Arial" w:cs="Arial"/>
        </w:rPr>
        <w:t>CMOs are securities issued against passthrough securities. In other words, they are secured by other mortgage securities, which are secured ultimately by mortgage loans. Thus, prepaymen</w:t>
      </w:r>
      <w:r w:rsidR="006A28C8">
        <w:rPr>
          <w:rFonts w:ascii="Arial" w:hAnsi="Arial" w:cs="Arial"/>
        </w:rPr>
        <w:t xml:space="preserve">t risk is not eliminated per se, but rather is reallocated. </w:t>
      </w:r>
      <w:r>
        <w:rPr>
          <w:rFonts w:ascii="Arial" w:hAnsi="Arial" w:cs="Arial"/>
        </w:rPr>
        <w:t>CMO structures allocate the cash flows of the mortgage securities to different bond classes called tranches, intended to redistribute prepayment risk according to differ</w:t>
      </w:r>
      <w:r w:rsidR="00FA0970">
        <w:rPr>
          <w:rFonts w:ascii="Arial" w:hAnsi="Arial" w:cs="Arial"/>
        </w:rPr>
        <w:t>ent</w:t>
      </w:r>
      <w:r>
        <w:rPr>
          <w:rFonts w:ascii="Arial" w:hAnsi="Arial" w:cs="Arial"/>
        </w:rPr>
        <w:t xml:space="preserve"> investment preferences. </w:t>
      </w:r>
      <w:r w:rsidR="004D62F0">
        <w:rPr>
          <w:rFonts w:ascii="Arial" w:hAnsi="Arial" w:cs="Arial"/>
        </w:rPr>
        <w:t>Thus, each CMO tranche possesses a differ</w:t>
      </w:r>
      <w:r w:rsidR="00EB60C2">
        <w:rPr>
          <w:rFonts w:ascii="Arial" w:hAnsi="Arial" w:cs="Arial"/>
        </w:rPr>
        <w:t>ent mixture of prepayment risk. Structures allowed are as follows: sequential pay CMOs and planned amortization class (PAC) CMOs. Structures prohibited are: support tranche CMOs and stripped mortgage-backed securities.</w:t>
      </w:r>
    </w:p>
    <w:p w14:paraId="016BC0F3" w14:textId="293B115E" w:rsidR="0022612E" w:rsidRDefault="00C02B96" w:rsidP="00E605C8">
      <w:pPr>
        <w:spacing w:after="0" w:line="264" w:lineRule="auto"/>
        <w:ind w:left="2160"/>
        <w:rPr>
          <w:rFonts w:ascii="Arial" w:hAnsi="Arial" w:cs="Arial"/>
        </w:rPr>
      </w:pPr>
      <w:r>
        <w:rPr>
          <w:rFonts w:ascii="Arial" w:hAnsi="Arial" w:cs="Arial"/>
        </w:rPr>
        <w:br/>
        <w:t>Maximum Net Worth Limit:</w:t>
      </w:r>
      <w:r>
        <w:rPr>
          <w:rFonts w:ascii="Arial" w:hAnsi="Arial" w:cs="Arial"/>
        </w:rPr>
        <w:tab/>
        <w:t>None</w:t>
      </w:r>
      <w:r>
        <w:rPr>
          <w:rFonts w:ascii="Arial" w:hAnsi="Arial" w:cs="Arial"/>
        </w:rPr>
        <w:br/>
        <w:t>Maximum Portfolio Limit:</w:t>
      </w:r>
      <w:r>
        <w:rPr>
          <w:rFonts w:ascii="Arial" w:hAnsi="Arial" w:cs="Arial"/>
        </w:rPr>
        <w:tab/>
        <w:t>100%</w:t>
      </w:r>
    </w:p>
    <w:p w14:paraId="62E2567B" w14:textId="77777777" w:rsidR="00D47108" w:rsidRDefault="00D47108" w:rsidP="00E605C8">
      <w:pPr>
        <w:spacing w:after="0" w:line="264" w:lineRule="auto"/>
        <w:ind w:left="2160"/>
        <w:rPr>
          <w:rFonts w:ascii="Arial" w:hAnsi="Arial" w:cs="Arial"/>
        </w:rPr>
      </w:pPr>
    </w:p>
    <w:p w14:paraId="37256BA1" w14:textId="77777777" w:rsidR="004C275D" w:rsidRPr="004C275D" w:rsidRDefault="004C275D" w:rsidP="004C275D">
      <w:pPr>
        <w:pStyle w:val="ListParagraph"/>
        <w:spacing w:after="0" w:line="264" w:lineRule="auto"/>
        <w:ind w:left="1440"/>
        <w:jc w:val="both"/>
        <w:rPr>
          <w:rFonts w:ascii="Arial" w:hAnsi="Arial" w:cs="Arial"/>
        </w:rPr>
      </w:pPr>
    </w:p>
    <w:p w14:paraId="5278E2CC" w14:textId="7C14704E" w:rsidR="007D7B17" w:rsidRPr="007D7B17" w:rsidRDefault="008C465B" w:rsidP="007D7B17">
      <w:pPr>
        <w:pStyle w:val="ListParagraph"/>
        <w:numPr>
          <w:ilvl w:val="0"/>
          <w:numId w:val="8"/>
        </w:numPr>
        <w:spacing w:after="0" w:line="264" w:lineRule="auto"/>
        <w:jc w:val="both"/>
        <w:rPr>
          <w:rFonts w:ascii="Arial" w:hAnsi="Arial" w:cs="Arial"/>
        </w:rPr>
      </w:pPr>
      <w:r w:rsidRPr="00D47108">
        <w:rPr>
          <w:rFonts w:ascii="Arial" w:hAnsi="Arial" w:cs="Arial"/>
          <w:u w:val="single"/>
        </w:rPr>
        <w:lastRenderedPageBreak/>
        <w:t xml:space="preserve">Agency </w:t>
      </w:r>
      <w:r w:rsidR="00D274E0" w:rsidRPr="00D47108">
        <w:rPr>
          <w:rFonts w:ascii="Arial" w:hAnsi="Arial" w:cs="Arial"/>
          <w:u w:val="single"/>
        </w:rPr>
        <w:t>Commerc</w:t>
      </w:r>
      <w:r w:rsidR="00E25B7B" w:rsidRPr="00D47108">
        <w:rPr>
          <w:rFonts w:ascii="Arial" w:hAnsi="Arial" w:cs="Arial"/>
          <w:u w:val="single"/>
        </w:rPr>
        <w:t>ial MBS (CMBS)</w:t>
      </w:r>
    </w:p>
    <w:p w14:paraId="0B3B02AD" w14:textId="07D91204" w:rsidR="0091572C" w:rsidRPr="0091572C" w:rsidRDefault="008C6EEA" w:rsidP="007D7B17">
      <w:pPr>
        <w:pStyle w:val="ListParagraph"/>
        <w:spacing w:after="0" w:line="264" w:lineRule="auto"/>
        <w:ind w:left="1440"/>
        <w:jc w:val="both"/>
        <w:rPr>
          <w:rFonts w:ascii="Arial" w:hAnsi="Arial" w:cs="Arial"/>
        </w:rPr>
      </w:pPr>
      <w:r>
        <w:rPr>
          <w:rFonts w:ascii="Arial" w:hAnsi="Arial" w:cs="Arial"/>
        </w:rPr>
        <w:t>Agency CMBS are securities issued by U.S. agencies backed by multi-family housing loans. Structures include</w:t>
      </w:r>
      <w:r w:rsidRPr="006568D9">
        <w:rPr>
          <w:rFonts w:ascii="Arial" w:hAnsi="Arial" w:cs="Arial"/>
        </w:rPr>
        <w:t xml:space="preserve"> </w:t>
      </w:r>
      <w:r>
        <w:rPr>
          <w:rFonts w:ascii="Arial" w:hAnsi="Arial" w:cs="Arial"/>
        </w:rPr>
        <w:t>pass</w:t>
      </w:r>
      <w:r w:rsidR="006568D9" w:rsidRPr="006568D9">
        <w:rPr>
          <w:rFonts w:ascii="Arial" w:hAnsi="Arial" w:cs="Arial"/>
        </w:rPr>
        <w:t xml:space="preserve">through and </w:t>
      </w:r>
      <w:r>
        <w:rPr>
          <w:rFonts w:ascii="Arial" w:hAnsi="Arial" w:cs="Arial"/>
        </w:rPr>
        <w:t>real estate mortgage investment conduit (</w:t>
      </w:r>
      <w:r w:rsidR="006568D9" w:rsidRPr="006568D9">
        <w:rPr>
          <w:rFonts w:ascii="Arial" w:hAnsi="Arial" w:cs="Arial"/>
        </w:rPr>
        <w:t>REMIC</w:t>
      </w:r>
      <w:r>
        <w:rPr>
          <w:rFonts w:ascii="Arial" w:hAnsi="Arial" w:cs="Arial"/>
        </w:rPr>
        <w:t>)</w:t>
      </w:r>
      <w:r w:rsidR="006568D9" w:rsidRPr="006568D9">
        <w:rPr>
          <w:rFonts w:ascii="Arial" w:hAnsi="Arial" w:cs="Arial"/>
        </w:rPr>
        <w:t xml:space="preserve"> securities. For passthrough securities, principal and interest payments are distributed to security holders on a pro</w:t>
      </w:r>
      <w:r w:rsidR="00FA0970">
        <w:rPr>
          <w:rFonts w:ascii="Arial" w:hAnsi="Arial" w:cs="Arial"/>
        </w:rPr>
        <w:t>-</w:t>
      </w:r>
      <w:r w:rsidR="006568D9" w:rsidRPr="006568D9">
        <w:rPr>
          <w:rFonts w:ascii="Arial" w:hAnsi="Arial" w:cs="Arial"/>
        </w:rPr>
        <w:t xml:space="preserve">rata basis. For REMICs, the securities are typically structured </w:t>
      </w:r>
      <w:r w:rsidR="0012574E">
        <w:rPr>
          <w:rFonts w:ascii="Arial" w:hAnsi="Arial" w:cs="Arial"/>
        </w:rPr>
        <w:t xml:space="preserve">as </w:t>
      </w:r>
      <w:r w:rsidR="006568D9" w:rsidRPr="006568D9">
        <w:rPr>
          <w:rFonts w:ascii="Arial" w:hAnsi="Arial" w:cs="Arial"/>
        </w:rPr>
        <w:t>a traditional sequential-pay structure for principal cash flows, and interest is distributed to all senior tranches on a pro</w:t>
      </w:r>
      <w:r w:rsidR="00FA0970">
        <w:rPr>
          <w:rFonts w:ascii="Arial" w:hAnsi="Arial" w:cs="Arial"/>
        </w:rPr>
        <w:t>-</w:t>
      </w:r>
      <w:r w:rsidR="006568D9" w:rsidRPr="006568D9">
        <w:rPr>
          <w:rFonts w:ascii="Arial" w:hAnsi="Arial" w:cs="Arial"/>
        </w:rPr>
        <w:t>rata basis. The loans backing these securities will typically include voluntary prepayment restrictions, which can include (but not limited to) yield maintenance, defeasance, and declining prepayment penalties. ACMBS can be backed by either fixed or adjustable</w:t>
      </w:r>
      <w:r w:rsidR="00FA0970">
        <w:rPr>
          <w:rFonts w:ascii="Arial" w:hAnsi="Arial" w:cs="Arial"/>
        </w:rPr>
        <w:t>-</w:t>
      </w:r>
      <w:r w:rsidR="006568D9" w:rsidRPr="006568D9">
        <w:rPr>
          <w:rFonts w:ascii="Arial" w:hAnsi="Arial" w:cs="Arial"/>
        </w:rPr>
        <w:t>rate loans.</w:t>
      </w:r>
    </w:p>
    <w:p w14:paraId="3946CE66" w14:textId="51202558" w:rsidR="00450AE4" w:rsidRDefault="00D274E0" w:rsidP="00E605C8">
      <w:pPr>
        <w:spacing w:after="0" w:line="264" w:lineRule="auto"/>
        <w:ind w:left="2160"/>
        <w:rPr>
          <w:rFonts w:ascii="Arial" w:hAnsi="Arial" w:cs="Arial"/>
        </w:rPr>
      </w:pPr>
      <w:r>
        <w:rPr>
          <w:rFonts w:ascii="Arial" w:hAnsi="Arial" w:cs="Arial"/>
        </w:rPr>
        <w:br/>
        <w:t>Maximum Net Worth Limit:</w:t>
      </w:r>
      <w:r>
        <w:rPr>
          <w:rFonts w:ascii="Arial" w:hAnsi="Arial" w:cs="Arial"/>
        </w:rPr>
        <w:tab/>
        <w:t>None</w:t>
      </w:r>
      <w:r>
        <w:rPr>
          <w:rFonts w:ascii="Arial" w:hAnsi="Arial" w:cs="Arial"/>
        </w:rPr>
        <w:br/>
        <w:t>Maximum Portfolio Limit:</w:t>
      </w:r>
      <w:r>
        <w:rPr>
          <w:rFonts w:ascii="Arial" w:hAnsi="Arial" w:cs="Arial"/>
        </w:rPr>
        <w:tab/>
        <w:t>100%</w:t>
      </w:r>
    </w:p>
    <w:p w14:paraId="3F4163B8" w14:textId="77777777" w:rsidR="00642415" w:rsidRDefault="00642415" w:rsidP="00642415">
      <w:pPr>
        <w:pStyle w:val="ListParagraph"/>
        <w:spacing w:after="0" w:line="264" w:lineRule="auto"/>
        <w:ind w:left="1440"/>
        <w:jc w:val="both"/>
        <w:rPr>
          <w:rFonts w:ascii="Arial" w:hAnsi="Arial" w:cs="Arial"/>
          <w:u w:val="single"/>
        </w:rPr>
      </w:pPr>
    </w:p>
    <w:p w14:paraId="3BDDDA7B" w14:textId="6553145F" w:rsidR="00642415" w:rsidRPr="00254393" w:rsidRDefault="00642415" w:rsidP="00642415">
      <w:pPr>
        <w:pStyle w:val="ListParagraph"/>
        <w:numPr>
          <w:ilvl w:val="0"/>
          <w:numId w:val="8"/>
        </w:numPr>
        <w:spacing w:after="0" w:line="264" w:lineRule="auto"/>
        <w:jc w:val="both"/>
        <w:rPr>
          <w:rFonts w:ascii="Arial" w:hAnsi="Arial" w:cs="Arial"/>
          <w:u w:val="single"/>
        </w:rPr>
      </w:pPr>
      <w:r w:rsidRPr="00254393">
        <w:rPr>
          <w:rFonts w:ascii="Arial" w:hAnsi="Arial" w:cs="Arial"/>
          <w:u w:val="single"/>
        </w:rPr>
        <w:t>U.S. Agency Securities backed by Home Equity Conversion Mortgages (“HECM”s)</w:t>
      </w:r>
    </w:p>
    <w:p w14:paraId="49136E9C" w14:textId="77777777" w:rsidR="00642415" w:rsidRDefault="00642415" w:rsidP="00642415">
      <w:pPr>
        <w:pStyle w:val="ListParagraph"/>
        <w:spacing w:after="0" w:line="264" w:lineRule="auto"/>
        <w:ind w:left="1440"/>
        <w:jc w:val="both"/>
        <w:rPr>
          <w:rFonts w:ascii="Arial" w:hAnsi="Arial" w:cs="Arial"/>
        </w:rPr>
      </w:pPr>
      <w:r w:rsidRPr="00254393">
        <w:rPr>
          <w:rFonts w:ascii="Arial" w:hAnsi="Arial" w:cs="Arial"/>
        </w:rPr>
        <w:t>These bonds are backed by the full faith and credit of the U.S. Treasury and prepayments are not significantly influenced by relative interest rates. Although the maximum loan term is 50 years, the average life is lower due to maturity events (primarily mortality, mobility, or relocation) and the requirement that servicers buy loans out of the pool that reach 98% of the maximum claim amount.</w:t>
      </w:r>
    </w:p>
    <w:p w14:paraId="09872CEB" w14:textId="77777777" w:rsidR="00642415" w:rsidRPr="00254393" w:rsidRDefault="00642415" w:rsidP="00642415">
      <w:pPr>
        <w:pStyle w:val="ListParagraph"/>
        <w:spacing w:after="0" w:line="264" w:lineRule="auto"/>
        <w:ind w:left="2160"/>
        <w:rPr>
          <w:rFonts w:ascii="Arial" w:hAnsi="Arial" w:cs="Arial"/>
          <w:bCs/>
        </w:rPr>
      </w:pPr>
      <w:r>
        <w:rPr>
          <w:rFonts w:ascii="Arial" w:hAnsi="Arial" w:cs="Arial"/>
        </w:rPr>
        <w:br/>
      </w:r>
      <w:r w:rsidRPr="00254393">
        <w:rPr>
          <w:rFonts w:ascii="Arial" w:hAnsi="Arial" w:cs="Arial"/>
          <w:bCs/>
        </w:rPr>
        <w:t>Maximum Portfolio Limit:</w:t>
      </w:r>
      <w:r w:rsidRPr="00254393">
        <w:rPr>
          <w:rFonts w:ascii="Arial" w:hAnsi="Arial" w:cs="Arial"/>
          <w:bCs/>
        </w:rPr>
        <w:tab/>
        <w:t>50%</w:t>
      </w:r>
    </w:p>
    <w:p w14:paraId="21D2E979" w14:textId="77777777" w:rsidR="00642415" w:rsidRPr="00254393" w:rsidRDefault="00642415" w:rsidP="00642415">
      <w:pPr>
        <w:pStyle w:val="ListParagraph"/>
        <w:spacing w:after="0" w:line="264" w:lineRule="auto"/>
        <w:ind w:left="2160"/>
        <w:rPr>
          <w:rFonts w:ascii="Arial" w:hAnsi="Arial" w:cs="Arial"/>
          <w:bCs/>
        </w:rPr>
      </w:pPr>
      <w:r w:rsidRPr="00254393">
        <w:rPr>
          <w:rFonts w:ascii="Arial" w:hAnsi="Arial" w:cs="Arial"/>
          <w:bCs/>
        </w:rPr>
        <w:t>Single Security Limit:</w:t>
      </w:r>
      <w:r w:rsidRPr="00254393">
        <w:rPr>
          <w:rFonts w:ascii="Arial" w:hAnsi="Arial" w:cs="Arial"/>
          <w:bCs/>
        </w:rPr>
        <w:tab/>
      </w:r>
      <w:r>
        <w:rPr>
          <w:rFonts w:ascii="Arial" w:hAnsi="Arial" w:cs="Arial"/>
          <w:bCs/>
        </w:rPr>
        <w:tab/>
        <w:t>10% of Net Worth</w:t>
      </w:r>
    </w:p>
    <w:p w14:paraId="33537FFB" w14:textId="77777777" w:rsidR="00642415" w:rsidRDefault="00642415" w:rsidP="00642415">
      <w:pPr>
        <w:pStyle w:val="ListParagraph"/>
        <w:spacing w:after="0" w:line="264" w:lineRule="auto"/>
        <w:ind w:left="2160"/>
        <w:rPr>
          <w:rFonts w:ascii="Arial" w:hAnsi="Arial" w:cs="Arial"/>
          <w:bCs/>
        </w:rPr>
      </w:pPr>
      <w:r w:rsidRPr="00254393">
        <w:rPr>
          <w:rFonts w:ascii="Arial" w:hAnsi="Arial" w:cs="Arial"/>
          <w:bCs/>
        </w:rPr>
        <w:t>Maximum Capital Limit:</w:t>
      </w:r>
      <w:r w:rsidRPr="00254393">
        <w:rPr>
          <w:rFonts w:ascii="Arial" w:hAnsi="Arial" w:cs="Arial"/>
          <w:bCs/>
        </w:rPr>
        <w:tab/>
        <w:t xml:space="preserve">None </w:t>
      </w:r>
    </w:p>
    <w:p w14:paraId="25617C6E" w14:textId="77777777" w:rsidR="00642415" w:rsidRDefault="00642415" w:rsidP="00642415">
      <w:pPr>
        <w:pStyle w:val="ListParagraph"/>
        <w:spacing w:after="0" w:line="264" w:lineRule="auto"/>
        <w:ind w:left="2160"/>
        <w:rPr>
          <w:rFonts w:ascii="Arial" w:hAnsi="Arial" w:cs="Arial"/>
          <w:bCs/>
        </w:rPr>
      </w:pPr>
      <w:r w:rsidRPr="00254393">
        <w:rPr>
          <w:rFonts w:ascii="Arial" w:hAnsi="Arial" w:cs="Arial"/>
          <w:bCs/>
        </w:rPr>
        <w:t>Single Issuer Limit:</w:t>
      </w:r>
      <w:r w:rsidRPr="00254393">
        <w:rPr>
          <w:rFonts w:ascii="Arial" w:hAnsi="Arial" w:cs="Arial"/>
          <w:bCs/>
        </w:rPr>
        <w:tab/>
      </w:r>
      <w:r>
        <w:rPr>
          <w:rFonts w:ascii="Arial" w:hAnsi="Arial" w:cs="Arial"/>
          <w:bCs/>
        </w:rPr>
        <w:tab/>
      </w:r>
      <w:r w:rsidRPr="00254393">
        <w:rPr>
          <w:rFonts w:ascii="Arial" w:hAnsi="Arial" w:cs="Arial"/>
          <w:bCs/>
        </w:rPr>
        <w:t xml:space="preserve">100% </w:t>
      </w:r>
      <w:r>
        <w:rPr>
          <w:rFonts w:ascii="Arial" w:hAnsi="Arial" w:cs="Arial"/>
          <w:bCs/>
        </w:rPr>
        <w:t>of Net Worth</w:t>
      </w:r>
    </w:p>
    <w:p w14:paraId="27EF3CF0" w14:textId="77777777" w:rsidR="00642415" w:rsidRDefault="00642415" w:rsidP="00642415">
      <w:pPr>
        <w:pStyle w:val="ListParagraph"/>
        <w:spacing w:after="0" w:line="264" w:lineRule="auto"/>
        <w:ind w:left="2160"/>
        <w:rPr>
          <w:rFonts w:ascii="Arial" w:hAnsi="Arial" w:cs="Arial"/>
          <w:bCs/>
        </w:rPr>
      </w:pPr>
      <w:r w:rsidRPr="00254393">
        <w:rPr>
          <w:rFonts w:ascii="Arial" w:hAnsi="Arial" w:cs="Arial"/>
          <w:bCs/>
        </w:rPr>
        <w:t>Maximum Maturity:</w:t>
      </w:r>
      <w:r w:rsidRPr="00254393">
        <w:rPr>
          <w:rFonts w:ascii="Arial" w:hAnsi="Arial" w:cs="Arial"/>
          <w:bCs/>
        </w:rPr>
        <w:tab/>
      </w:r>
      <w:r>
        <w:rPr>
          <w:rFonts w:ascii="Arial" w:hAnsi="Arial" w:cs="Arial"/>
          <w:bCs/>
        </w:rPr>
        <w:tab/>
      </w:r>
      <w:r w:rsidRPr="00254393">
        <w:rPr>
          <w:rFonts w:ascii="Arial" w:hAnsi="Arial" w:cs="Arial"/>
          <w:bCs/>
        </w:rPr>
        <w:t>50 Years</w:t>
      </w:r>
    </w:p>
    <w:p w14:paraId="200186C6" w14:textId="77777777" w:rsidR="00642415" w:rsidRPr="00254393" w:rsidRDefault="00642415" w:rsidP="00642415">
      <w:pPr>
        <w:pStyle w:val="ListParagraph"/>
        <w:spacing w:after="0" w:line="264" w:lineRule="auto"/>
        <w:ind w:left="2160"/>
        <w:rPr>
          <w:rFonts w:ascii="Arial" w:hAnsi="Arial" w:cs="Arial"/>
          <w:bCs/>
        </w:rPr>
      </w:pPr>
      <w:r w:rsidRPr="00254393">
        <w:rPr>
          <w:rFonts w:ascii="Arial" w:hAnsi="Arial" w:cs="Arial"/>
          <w:bCs/>
        </w:rPr>
        <w:t>Maximum Weighted Average Life:</w:t>
      </w:r>
      <w:r w:rsidRPr="00254393">
        <w:rPr>
          <w:rFonts w:ascii="Arial" w:hAnsi="Arial" w:cs="Arial"/>
          <w:bCs/>
        </w:rPr>
        <w:tab/>
        <w:t>20 Years</w:t>
      </w:r>
    </w:p>
    <w:p w14:paraId="33862247" w14:textId="77777777" w:rsidR="00642415" w:rsidRDefault="00642415" w:rsidP="00642415">
      <w:pPr>
        <w:spacing w:after="0" w:line="264" w:lineRule="auto"/>
        <w:rPr>
          <w:rFonts w:ascii="Arial" w:hAnsi="Arial" w:cs="Arial"/>
        </w:rPr>
      </w:pPr>
    </w:p>
    <w:p w14:paraId="077D6F69" w14:textId="2364609F" w:rsidR="00E92BD2" w:rsidRDefault="00E92BD2" w:rsidP="00E605C8">
      <w:pPr>
        <w:pStyle w:val="ListParagraph"/>
        <w:spacing w:after="0" w:line="264" w:lineRule="auto"/>
        <w:rPr>
          <w:rFonts w:ascii="Arial" w:hAnsi="Arial" w:cs="Arial"/>
          <w:b/>
        </w:rPr>
      </w:pPr>
    </w:p>
    <w:p w14:paraId="5CDB6789" w14:textId="77777777" w:rsidR="001229F0" w:rsidRDefault="001229F0" w:rsidP="00E605C8">
      <w:pPr>
        <w:pStyle w:val="ListParagraph"/>
        <w:spacing w:after="0" w:line="264" w:lineRule="auto"/>
        <w:rPr>
          <w:rFonts w:ascii="Arial" w:hAnsi="Arial" w:cs="Arial"/>
          <w:b/>
        </w:rPr>
      </w:pPr>
    </w:p>
    <w:p w14:paraId="26C7C837" w14:textId="77777777" w:rsidR="007D7B17" w:rsidRDefault="00E92BD2" w:rsidP="007D7B17">
      <w:pPr>
        <w:pStyle w:val="ListParagraph"/>
        <w:spacing w:after="0" w:line="264" w:lineRule="auto"/>
        <w:jc w:val="both"/>
        <w:rPr>
          <w:rFonts w:ascii="Arial" w:hAnsi="Arial" w:cs="Arial"/>
          <w:b/>
        </w:rPr>
      </w:pPr>
      <w:r>
        <w:rPr>
          <w:rFonts w:ascii="Arial" w:hAnsi="Arial" w:cs="Arial"/>
          <w:b/>
        </w:rPr>
        <w:t>Small Business Administration (SBA)</w:t>
      </w:r>
    </w:p>
    <w:p w14:paraId="3BFAD11B" w14:textId="5748FFBF" w:rsidR="00D47108" w:rsidRDefault="00A37ED4" w:rsidP="00E605C8">
      <w:pPr>
        <w:pStyle w:val="ListParagraph"/>
        <w:spacing w:after="0" w:line="264" w:lineRule="auto"/>
        <w:rPr>
          <w:rFonts w:ascii="Arial" w:hAnsi="Arial" w:cs="Arial"/>
        </w:rPr>
      </w:pPr>
      <w:r w:rsidRPr="00A37ED4">
        <w:rPr>
          <w:rFonts w:ascii="Arial" w:hAnsi="Arial" w:cs="Arial"/>
        </w:rPr>
        <w:t>Securities backed by small business loans and receivables that are guaranteed by the Small Business Administration. The SBA’s guarantee covers the timely payment of principal and interest, and the full faith and credit of the United States backs the SBA’s guarantee. These securities can be pools of loans from the agency’s 7(a) program, as well as collateralized debentures issued out of the agency’s CDC/504 and SBIC programs</w:t>
      </w:r>
      <w:r>
        <w:rPr>
          <w:rFonts w:ascii="Arial" w:hAnsi="Arial" w:cs="Arial"/>
        </w:rPr>
        <w:t>.</w:t>
      </w:r>
    </w:p>
    <w:p w14:paraId="43F63481" w14:textId="77777777" w:rsidR="00A37ED4" w:rsidRDefault="00A37ED4" w:rsidP="00E605C8">
      <w:pPr>
        <w:pStyle w:val="ListParagraph"/>
        <w:spacing w:after="0" w:line="264" w:lineRule="auto"/>
        <w:rPr>
          <w:rFonts w:ascii="Arial" w:hAnsi="Arial" w:cs="Arial"/>
        </w:rPr>
      </w:pPr>
    </w:p>
    <w:p w14:paraId="36A9B3C8" w14:textId="77777777" w:rsidR="00A003A7" w:rsidRPr="00D47108" w:rsidRDefault="00A003A7" w:rsidP="00E605C8">
      <w:pPr>
        <w:spacing w:after="0" w:line="264" w:lineRule="auto"/>
        <w:ind w:left="720"/>
        <w:rPr>
          <w:rFonts w:ascii="Arial" w:hAnsi="Arial" w:cs="Arial"/>
        </w:rPr>
      </w:pPr>
      <w:r w:rsidRPr="00D47108">
        <w:rPr>
          <w:rFonts w:ascii="Arial" w:hAnsi="Arial" w:cs="Arial"/>
        </w:rPr>
        <w:t>Structures:</w:t>
      </w:r>
    </w:p>
    <w:p w14:paraId="2ED576D7" w14:textId="52040C03" w:rsidR="00955249" w:rsidRPr="00D47108" w:rsidRDefault="00955249" w:rsidP="00E605C8">
      <w:pPr>
        <w:pStyle w:val="ListParagraph"/>
        <w:numPr>
          <w:ilvl w:val="0"/>
          <w:numId w:val="8"/>
        </w:numPr>
        <w:spacing w:after="0" w:line="264" w:lineRule="auto"/>
        <w:rPr>
          <w:rFonts w:ascii="Arial" w:hAnsi="Arial" w:cs="Arial"/>
          <w:u w:val="single"/>
        </w:rPr>
      </w:pPr>
      <w:r w:rsidRPr="00D47108">
        <w:rPr>
          <w:rFonts w:ascii="Arial" w:hAnsi="Arial" w:cs="Arial"/>
          <w:u w:val="single"/>
        </w:rPr>
        <w:t>SBA Fixed and Floating-Rate</w:t>
      </w:r>
    </w:p>
    <w:p w14:paraId="4E3CEFB8" w14:textId="47206F69" w:rsidR="00955249" w:rsidRDefault="00955249" w:rsidP="00E605C8">
      <w:pPr>
        <w:spacing w:after="0" w:line="264" w:lineRule="auto"/>
        <w:ind w:left="2160"/>
        <w:rPr>
          <w:rFonts w:ascii="Arial" w:hAnsi="Arial" w:cs="Arial"/>
        </w:rPr>
      </w:pPr>
      <w:r>
        <w:rPr>
          <w:rFonts w:ascii="Arial" w:hAnsi="Arial" w:cs="Arial"/>
        </w:rPr>
        <w:br/>
      </w:r>
      <w:r>
        <w:rPr>
          <w:rFonts w:ascii="Arial" w:hAnsi="Arial" w:cs="Arial"/>
        </w:rPr>
        <w:br/>
        <w:t>Maximum Net Worth Limit:</w:t>
      </w:r>
      <w:r>
        <w:rPr>
          <w:rFonts w:ascii="Arial" w:hAnsi="Arial" w:cs="Arial"/>
        </w:rPr>
        <w:tab/>
      </w:r>
      <w:r w:rsidR="0000701D">
        <w:rPr>
          <w:rFonts w:ascii="Arial" w:hAnsi="Arial" w:cs="Arial"/>
        </w:rPr>
        <w:t>None</w:t>
      </w:r>
      <w:r>
        <w:rPr>
          <w:rFonts w:ascii="Arial" w:hAnsi="Arial" w:cs="Arial"/>
        </w:rPr>
        <w:br/>
        <w:t>Maximum Portfolio Limit:</w:t>
      </w:r>
      <w:r>
        <w:rPr>
          <w:rFonts w:ascii="Arial" w:hAnsi="Arial" w:cs="Arial"/>
        </w:rPr>
        <w:tab/>
        <w:t>25%</w:t>
      </w:r>
    </w:p>
    <w:p w14:paraId="01681F05" w14:textId="681FE050" w:rsidR="00DA3AF6" w:rsidRDefault="00DA3AF6" w:rsidP="00DA3AF6">
      <w:pPr>
        <w:pStyle w:val="ListParagraph"/>
        <w:spacing w:after="0" w:line="264" w:lineRule="auto"/>
        <w:rPr>
          <w:rFonts w:ascii="Arial" w:hAnsi="Arial" w:cs="Arial"/>
          <w:b/>
        </w:rPr>
      </w:pPr>
    </w:p>
    <w:p w14:paraId="29ED4C55" w14:textId="77777777" w:rsidR="001229F0" w:rsidRDefault="001229F0" w:rsidP="00DA3AF6">
      <w:pPr>
        <w:pStyle w:val="ListParagraph"/>
        <w:spacing w:after="0" w:line="264" w:lineRule="auto"/>
        <w:rPr>
          <w:rFonts w:ascii="Arial" w:hAnsi="Arial" w:cs="Arial"/>
          <w:b/>
        </w:rPr>
      </w:pPr>
    </w:p>
    <w:p w14:paraId="127AAFDA" w14:textId="1DF8088B" w:rsidR="00DA3AF6" w:rsidRDefault="00DA3AF6" w:rsidP="00DA3AF6">
      <w:pPr>
        <w:pStyle w:val="ListParagraph"/>
        <w:spacing w:after="0" w:line="264" w:lineRule="auto"/>
        <w:jc w:val="both"/>
        <w:rPr>
          <w:rFonts w:ascii="Arial" w:hAnsi="Arial" w:cs="Arial"/>
          <w:b/>
        </w:rPr>
      </w:pPr>
      <w:r>
        <w:rPr>
          <w:rFonts w:ascii="Arial" w:hAnsi="Arial" w:cs="Arial"/>
          <w:b/>
        </w:rPr>
        <w:t>Investment Repurchase and Borrowing Repurchase Agreements (REPO)</w:t>
      </w:r>
    </w:p>
    <w:p w14:paraId="222E6997" w14:textId="777567FC" w:rsidR="00DA3AF6" w:rsidRDefault="00DA3AF6" w:rsidP="00DA3AF6">
      <w:pPr>
        <w:pStyle w:val="ListParagraph"/>
        <w:spacing w:after="0" w:line="264" w:lineRule="auto"/>
        <w:jc w:val="both"/>
        <w:rPr>
          <w:rFonts w:ascii="Arial" w:hAnsi="Arial" w:cs="Arial"/>
        </w:rPr>
      </w:pPr>
      <w:r w:rsidRPr="00DA3AF6">
        <w:rPr>
          <w:rFonts w:ascii="Arial" w:hAnsi="Arial" w:cs="Arial"/>
        </w:rPr>
        <w:t>An investment repurchase transaction is a transaction in which Credit Union agrees to purchase a security from a counterparty and to resell the same or an identical security to that counterparty as a specified future date and at a specified price. The repurchase securities must be legal investments for federal credit unions</w:t>
      </w:r>
      <w:r w:rsidR="004C275D">
        <w:rPr>
          <w:rFonts w:ascii="Arial" w:hAnsi="Arial" w:cs="Arial"/>
        </w:rPr>
        <w:t xml:space="preserve">. The </w:t>
      </w:r>
      <w:r w:rsidRPr="00DA3AF6">
        <w:rPr>
          <w:rFonts w:ascii="Arial" w:hAnsi="Arial" w:cs="Arial"/>
        </w:rPr>
        <w:t>Credit Union must receive a daily assessment of the market value</w:t>
      </w:r>
      <w:r w:rsidR="001229F0">
        <w:rPr>
          <w:rFonts w:ascii="Arial" w:hAnsi="Arial" w:cs="Arial"/>
        </w:rPr>
        <w:t>,</w:t>
      </w:r>
      <w:r w:rsidRPr="00DA3AF6">
        <w:rPr>
          <w:rFonts w:ascii="Arial" w:hAnsi="Arial" w:cs="Arial"/>
        </w:rPr>
        <w:t xml:space="preserve"> and it must have entered into signed contracts with all approved counterparties.</w:t>
      </w:r>
    </w:p>
    <w:p w14:paraId="5F467DC3" w14:textId="77777777" w:rsidR="00DA3AF6" w:rsidRPr="00DA3AF6" w:rsidRDefault="00DA3AF6" w:rsidP="00DA3AF6">
      <w:pPr>
        <w:pStyle w:val="ListParagraph"/>
        <w:spacing w:after="0" w:line="264" w:lineRule="auto"/>
        <w:jc w:val="both"/>
        <w:rPr>
          <w:rFonts w:ascii="Arial" w:hAnsi="Arial" w:cs="Arial"/>
        </w:rPr>
      </w:pPr>
    </w:p>
    <w:p w14:paraId="1001BEC2" w14:textId="39F74269" w:rsidR="00DA3AF6" w:rsidRDefault="00DA3AF6" w:rsidP="00DA3AF6">
      <w:pPr>
        <w:pStyle w:val="ListParagraph"/>
        <w:spacing w:after="0" w:line="264" w:lineRule="auto"/>
        <w:jc w:val="both"/>
        <w:rPr>
          <w:rFonts w:ascii="Arial" w:hAnsi="Arial" w:cs="Arial"/>
        </w:rPr>
      </w:pPr>
      <w:r w:rsidRPr="00DA3AF6">
        <w:rPr>
          <w:rFonts w:ascii="Arial" w:hAnsi="Arial" w:cs="Arial"/>
        </w:rPr>
        <w:t>Investment repurchase transactions shall be limited to recognized regional financial institutions and securities firms. In all cases in which Credit Union is lending funds, collateral</w:t>
      </w:r>
      <w:r>
        <w:rPr>
          <w:rFonts w:ascii="Arial" w:hAnsi="Arial" w:cs="Arial"/>
        </w:rPr>
        <w:t xml:space="preserve"> </w:t>
      </w:r>
      <w:r w:rsidRPr="00DA3AF6">
        <w:rPr>
          <w:rFonts w:ascii="Arial" w:hAnsi="Arial" w:cs="Arial"/>
        </w:rPr>
        <w:t>securing the transactions must be in the account of Credit Union.</w:t>
      </w:r>
    </w:p>
    <w:p w14:paraId="5DBB78C1" w14:textId="77777777" w:rsidR="004C275D" w:rsidRDefault="004C275D" w:rsidP="00DA3AF6">
      <w:pPr>
        <w:pStyle w:val="ListParagraph"/>
        <w:spacing w:after="0" w:line="264" w:lineRule="auto"/>
        <w:jc w:val="both"/>
        <w:rPr>
          <w:rFonts w:ascii="Arial" w:hAnsi="Arial" w:cs="Arial"/>
        </w:rPr>
      </w:pPr>
    </w:p>
    <w:p w14:paraId="70B5F9AC" w14:textId="502DC56C" w:rsidR="00DA3AF6" w:rsidRDefault="00DA3AF6" w:rsidP="00DA3AF6">
      <w:pPr>
        <w:spacing w:after="0" w:line="264" w:lineRule="auto"/>
        <w:ind w:left="2160"/>
        <w:rPr>
          <w:rFonts w:ascii="Arial" w:hAnsi="Arial" w:cs="Arial"/>
        </w:rPr>
      </w:pPr>
      <w:r>
        <w:rPr>
          <w:rFonts w:ascii="Arial" w:hAnsi="Arial" w:cs="Arial"/>
        </w:rPr>
        <w:t xml:space="preserve">Maximum </w:t>
      </w:r>
      <w:r w:rsidR="00C57EB4">
        <w:rPr>
          <w:rFonts w:ascii="Arial" w:hAnsi="Arial" w:cs="Arial"/>
        </w:rPr>
        <w:t>Maturity</w:t>
      </w:r>
      <w:r>
        <w:rPr>
          <w:rFonts w:ascii="Arial" w:hAnsi="Arial" w:cs="Arial"/>
        </w:rPr>
        <w:t>:</w:t>
      </w:r>
      <w:r>
        <w:rPr>
          <w:rFonts w:ascii="Arial" w:hAnsi="Arial" w:cs="Arial"/>
        </w:rPr>
        <w:tab/>
      </w:r>
      <w:r>
        <w:rPr>
          <w:rFonts w:ascii="Arial" w:hAnsi="Arial" w:cs="Arial"/>
        </w:rPr>
        <w:tab/>
      </w:r>
      <w:r w:rsidR="002D63B7">
        <w:rPr>
          <w:rFonts w:ascii="Arial" w:hAnsi="Arial" w:cs="Arial"/>
        </w:rPr>
        <w:t>2 years</w:t>
      </w:r>
      <w:r>
        <w:rPr>
          <w:rFonts w:ascii="Arial" w:hAnsi="Arial" w:cs="Arial"/>
        </w:rPr>
        <w:br/>
        <w:t>Maximum Portfolio Limit:</w:t>
      </w:r>
      <w:r>
        <w:rPr>
          <w:rFonts w:ascii="Arial" w:hAnsi="Arial" w:cs="Arial"/>
        </w:rPr>
        <w:tab/>
      </w:r>
      <w:r w:rsidR="007C75B9">
        <w:rPr>
          <w:rFonts w:ascii="Arial" w:hAnsi="Arial" w:cs="Arial"/>
        </w:rPr>
        <w:t>100</w:t>
      </w:r>
      <w:r>
        <w:rPr>
          <w:rFonts w:ascii="Arial" w:hAnsi="Arial" w:cs="Arial"/>
        </w:rPr>
        <w:t>%</w:t>
      </w:r>
    </w:p>
    <w:p w14:paraId="1F3FB811" w14:textId="4C3A57F2" w:rsidR="006C7265" w:rsidRDefault="00DA3AF6" w:rsidP="00626BC1">
      <w:pPr>
        <w:spacing w:after="0" w:line="264" w:lineRule="auto"/>
        <w:ind w:left="2160"/>
        <w:rPr>
          <w:rFonts w:ascii="Arial" w:hAnsi="Arial" w:cs="Arial"/>
        </w:rPr>
      </w:pPr>
      <w:r>
        <w:rPr>
          <w:rFonts w:ascii="Arial" w:hAnsi="Arial" w:cs="Arial"/>
        </w:rPr>
        <w:br/>
      </w:r>
    </w:p>
    <w:p w14:paraId="091BF262" w14:textId="4FF819DE" w:rsidR="00CA3F78" w:rsidRDefault="00CA3F78" w:rsidP="00E605C8">
      <w:pPr>
        <w:spacing w:after="0" w:line="264" w:lineRule="auto"/>
        <w:jc w:val="both"/>
        <w:rPr>
          <w:rFonts w:ascii="Arial" w:hAnsi="Arial" w:cs="Arial"/>
          <w:b/>
          <w:u w:val="single"/>
        </w:rPr>
      </w:pPr>
      <w:r w:rsidRPr="000B7DB7">
        <w:rPr>
          <w:rFonts w:ascii="Arial" w:hAnsi="Arial" w:cs="Arial"/>
          <w:b/>
          <w:u w:val="single"/>
        </w:rPr>
        <w:t xml:space="preserve">Credit-Risky </w:t>
      </w:r>
      <w:r w:rsidR="006C7265">
        <w:rPr>
          <w:rFonts w:ascii="Arial" w:hAnsi="Arial" w:cs="Arial"/>
          <w:b/>
          <w:u w:val="single"/>
        </w:rPr>
        <w:t xml:space="preserve">and Nonagency-Issued </w:t>
      </w:r>
      <w:r w:rsidRPr="000B7DB7">
        <w:rPr>
          <w:rFonts w:ascii="Arial" w:hAnsi="Arial" w:cs="Arial"/>
          <w:b/>
          <w:u w:val="single"/>
        </w:rPr>
        <w:t>Securities</w:t>
      </w:r>
    </w:p>
    <w:p w14:paraId="6B5157AC" w14:textId="77777777" w:rsidR="00D47108" w:rsidRDefault="00D47108" w:rsidP="00E605C8">
      <w:pPr>
        <w:pStyle w:val="ListParagraph"/>
        <w:spacing w:after="0" w:line="264" w:lineRule="auto"/>
        <w:rPr>
          <w:rFonts w:ascii="Arial" w:hAnsi="Arial" w:cs="Arial"/>
          <w:b/>
        </w:rPr>
      </w:pPr>
    </w:p>
    <w:p w14:paraId="165D4F35" w14:textId="243A4AB9" w:rsidR="008A4800" w:rsidRDefault="00E07187" w:rsidP="00E605C8">
      <w:pPr>
        <w:pStyle w:val="ListParagraph"/>
        <w:spacing w:after="0" w:line="264" w:lineRule="auto"/>
        <w:rPr>
          <w:rFonts w:ascii="Arial" w:hAnsi="Arial" w:cs="Arial"/>
          <w:b/>
        </w:rPr>
      </w:pPr>
      <w:r>
        <w:rPr>
          <w:rFonts w:ascii="Arial" w:hAnsi="Arial" w:cs="Arial"/>
          <w:b/>
        </w:rPr>
        <w:t xml:space="preserve">Municipal </w:t>
      </w:r>
      <w:r w:rsidR="00CA5A5A">
        <w:rPr>
          <w:rFonts w:ascii="Arial" w:hAnsi="Arial" w:cs="Arial"/>
          <w:b/>
        </w:rPr>
        <w:t xml:space="preserve">Debt </w:t>
      </w:r>
      <w:r w:rsidR="008A4800">
        <w:rPr>
          <w:rFonts w:ascii="Arial" w:hAnsi="Arial" w:cs="Arial"/>
          <w:b/>
        </w:rPr>
        <w:t>Securities</w:t>
      </w:r>
    </w:p>
    <w:p w14:paraId="65545594" w14:textId="2C25ADD2" w:rsidR="008A4800" w:rsidRDefault="00E07187" w:rsidP="007D7B17">
      <w:pPr>
        <w:pStyle w:val="ListParagraph"/>
        <w:spacing w:after="0" w:line="264" w:lineRule="auto"/>
        <w:jc w:val="both"/>
        <w:rPr>
          <w:rFonts w:ascii="Arial" w:hAnsi="Arial" w:cs="Arial"/>
        </w:rPr>
      </w:pPr>
      <w:r>
        <w:rPr>
          <w:rFonts w:ascii="Arial" w:hAnsi="Arial" w:cs="Arial"/>
        </w:rPr>
        <w:t>Municipal bonds are issued by states, provinces, counties</w:t>
      </w:r>
      <w:r w:rsidR="001229F0">
        <w:rPr>
          <w:rFonts w:ascii="Arial" w:hAnsi="Arial" w:cs="Arial"/>
        </w:rPr>
        <w:t>,</w:t>
      </w:r>
      <w:r>
        <w:rPr>
          <w:rFonts w:ascii="Arial" w:hAnsi="Arial" w:cs="Arial"/>
        </w:rPr>
        <w:t xml:space="preserve"> and sometimes by entities created to provide specific municipal services. </w:t>
      </w:r>
      <w:r w:rsidR="00BD4D20">
        <w:rPr>
          <w:rFonts w:ascii="Arial" w:hAnsi="Arial" w:cs="Arial"/>
        </w:rPr>
        <w:t>Municipal bonds are generally structured as general obligation (GO) or revenue bonds, with the former being less risky by nature.</w:t>
      </w:r>
      <w:r w:rsidR="00162A4F">
        <w:rPr>
          <w:rFonts w:ascii="Arial" w:hAnsi="Arial" w:cs="Arial"/>
        </w:rPr>
        <w:t xml:space="preserve"> As defined in the Federal Credit Union Act, only “investment grade” rated bonds may be purchased.</w:t>
      </w:r>
    </w:p>
    <w:p w14:paraId="45A58B35" w14:textId="77777777" w:rsidR="00D050AB" w:rsidRDefault="00D050AB" w:rsidP="00E605C8">
      <w:pPr>
        <w:pStyle w:val="ListParagraph"/>
        <w:spacing w:after="0" w:line="264" w:lineRule="auto"/>
        <w:rPr>
          <w:rFonts w:ascii="Arial" w:hAnsi="Arial" w:cs="Arial"/>
        </w:rPr>
      </w:pPr>
    </w:p>
    <w:p w14:paraId="06354BB1" w14:textId="1407DA6A" w:rsidR="00D050AB" w:rsidRPr="00D47108" w:rsidRDefault="00D050AB" w:rsidP="00E605C8">
      <w:pPr>
        <w:pStyle w:val="ListParagraph"/>
        <w:spacing w:after="0" w:line="264" w:lineRule="auto"/>
        <w:rPr>
          <w:rFonts w:ascii="Arial" w:hAnsi="Arial" w:cs="Arial"/>
          <w:u w:val="single"/>
        </w:rPr>
      </w:pPr>
      <w:r w:rsidRPr="00D47108">
        <w:rPr>
          <w:rFonts w:ascii="Arial" w:hAnsi="Arial" w:cs="Arial"/>
          <w:u w:val="single"/>
        </w:rPr>
        <w:t>Municipal Debt Securities, Aggregate</w:t>
      </w:r>
    </w:p>
    <w:p w14:paraId="6F21B43B" w14:textId="1E833151" w:rsidR="00EE7FEB" w:rsidRDefault="00EE7FEB" w:rsidP="00E605C8">
      <w:pPr>
        <w:spacing w:after="0" w:line="264" w:lineRule="auto"/>
        <w:ind w:left="2160"/>
        <w:rPr>
          <w:rFonts w:ascii="Arial" w:hAnsi="Arial" w:cs="Arial"/>
        </w:rPr>
      </w:pPr>
      <w:r>
        <w:rPr>
          <w:rFonts w:ascii="Arial" w:hAnsi="Arial" w:cs="Arial"/>
        </w:rPr>
        <w:t>Maximum Maturity:</w:t>
      </w:r>
      <w:r>
        <w:rPr>
          <w:rFonts w:ascii="Arial" w:hAnsi="Arial" w:cs="Arial"/>
        </w:rPr>
        <w:tab/>
      </w:r>
      <w:r>
        <w:rPr>
          <w:rFonts w:ascii="Arial" w:hAnsi="Arial" w:cs="Arial"/>
        </w:rPr>
        <w:tab/>
        <w:t>15 Years</w:t>
      </w:r>
      <w:r>
        <w:rPr>
          <w:rFonts w:ascii="Arial" w:hAnsi="Arial" w:cs="Arial"/>
        </w:rPr>
        <w:br/>
      </w:r>
      <w:r w:rsidR="00626BC1">
        <w:rPr>
          <w:rFonts w:ascii="Arial" w:hAnsi="Arial" w:cs="Arial"/>
        </w:rPr>
        <w:t xml:space="preserve">Single </w:t>
      </w:r>
      <w:r w:rsidR="002D63B7">
        <w:rPr>
          <w:rFonts w:ascii="Arial" w:hAnsi="Arial" w:cs="Arial"/>
        </w:rPr>
        <w:t xml:space="preserve">Issuer </w:t>
      </w:r>
      <w:r w:rsidR="00626BC1">
        <w:rPr>
          <w:rFonts w:ascii="Arial" w:hAnsi="Arial" w:cs="Arial"/>
        </w:rPr>
        <w:t>Limit:</w:t>
      </w:r>
      <w:r w:rsidR="00626BC1">
        <w:rPr>
          <w:rFonts w:ascii="Arial" w:hAnsi="Arial" w:cs="Arial"/>
        </w:rPr>
        <w:tab/>
      </w:r>
      <w:r w:rsidR="00626BC1">
        <w:rPr>
          <w:rFonts w:ascii="Arial" w:hAnsi="Arial" w:cs="Arial"/>
        </w:rPr>
        <w:tab/>
      </w:r>
      <w:r w:rsidR="00A0605B">
        <w:rPr>
          <w:rFonts w:ascii="Arial" w:hAnsi="Arial" w:cs="Arial"/>
        </w:rPr>
        <w:t>25</w:t>
      </w:r>
      <w:r w:rsidR="00626BC1">
        <w:rPr>
          <w:rFonts w:ascii="Arial" w:hAnsi="Arial" w:cs="Arial"/>
        </w:rPr>
        <w:t>% of Net Worth</w:t>
      </w:r>
      <w:r>
        <w:rPr>
          <w:rFonts w:ascii="Arial" w:hAnsi="Arial" w:cs="Arial"/>
        </w:rPr>
        <w:br/>
        <w:t>Maximum Net Worth Limit:</w:t>
      </w:r>
      <w:r>
        <w:rPr>
          <w:rFonts w:ascii="Arial" w:hAnsi="Arial" w:cs="Arial"/>
        </w:rPr>
        <w:tab/>
        <w:t>50%, combined with all other Muni Investments</w:t>
      </w:r>
      <w:r>
        <w:rPr>
          <w:rFonts w:ascii="Arial" w:hAnsi="Arial" w:cs="Arial"/>
        </w:rPr>
        <w:br/>
        <w:t>Maximum Portfolio Limit:</w:t>
      </w:r>
      <w:r>
        <w:rPr>
          <w:rFonts w:ascii="Arial" w:hAnsi="Arial" w:cs="Arial"/>
        </w:rPr>
        <w:tab/>
        <w:t>None</w:t>
      </w:r>
    </w:p>
    <w:p w14:paraId="70552A4E" w14:textId="77777777" w:rsidR="00D47108" w:rsidRDefault="00D47108" w:rsidP="00E605C8">
      <w:pPr>
        <w:spacing w:after="0" w:line="264" w:lineRule="auto"/>
        <w:ind w:left="2160"/>
        <w:rPr>
          <w:rFonts w:ascii="Arial" w:hAnsi="Arial" w:cs="Arial"/>
        </w:rPr>
      </w:pPr>
    </w:p>
    <w:p w14:paraId="458B5464" w14:textId="77777777" w:rsidR="00C02B66" w:rsidRPr="00C02B66" w:rsidRDefault="00C02B66" w:rsidP="00C02B66">
      <w:pPr>
        <w:pStyle w:val="ListParagraph"/>
        <w:spacing w:line="264" w:lineRule="auto"/>
        <w:rPr>
          <w:rFonts w:ascii="Arial" w:hAnsi="Arial" w:cs="Arial"/>
          <w:b/>
        </w:rPr>
      </w:pPr>
      <w:r w:rsidRPr="00C02B66">
        <w:rPr>
          <w:rFonts w:ascii="Arial" w:hAnsi="Arial" w:cs="Arial"/>
          <w:b/>
        </w:rPr>
        <w:t>Non-agency Issued (Private Label) Mortgage-Backed Securities</w:t>
      </w:r>
    </w:p>
    <w:p w14:paraId="66565D3D" w14:textId="43596ADF" w:rsidR="00C02B66" w:rsidRPr="00C02B66" w:rsidRDefault="00C02B66" w:rsidP="00C02B66">
      <w:pPr>
        <w:pStyle w:val="ListParagraph"/>
        <w:spacing w:line="264" w:lineRule="auto"/>
        <w:jc w:val="both"/>
        <w:rPr>
          <w:rFonts w:ascii="Arial" w:hAnsi="Arial" w:cs="Arial"/>
        </w:rPr>
      </w:pPr>
      <w:r w:rsidRPr="00C02B66">
        <w:rPr>
          <w:rFonts w:ascii="Arial" w:hAnsi="Arial" w:cs="Arial"/>
        </w:rPr>
        <w:t>Non-agency MBS are mortgage-backed securities that are sponsored by private issuers rather than a government entity (FNMA, FHLMC, or GNMA). Non-agency MBS must be backed by residential or multifamily loans and may not be backed by commercial loans, other than multifamily properties. Non-agency MBS are backed by multiple obligors represented by the individual mortgages underlying the security. Non-agency MBS are rated by credit rating agencies and often feature credit enhancements, such as subordination and over</w:t>
      </w:r>
      <w:r w:rsidR="00FA0970">
        <w:rPr>
          <w:rFonts w:ascii="Arial" w:hAnsi="Arial" w:cs="Arial"/>
        </w:rPr>
        <w:t>-</w:t>
      </w:r>
      <w:r w:rsidRPr="00C02B66">
        <w:rPr>
          <w:rFonts w:ascii="Arial" w:hAnsi="Arial" w:cs="Arial"/>
        </w:rPr>
        <w:t>collateralization, that are designed to help protect investors from delinquencies or losses on the underlying loans. The securities are not guaranteed by a governmental entity; thus, the risk of default is based on the cash flows and underlying collateral backing the security. Purchases in this sector are limited to the two highest rating categories (AAA-AA minus) by at least one nationally recognized statistical rating organization (NRSRO).</w:t>
      </w:r>
    </w:p>
    <w:p w14:paraId="1B2ECC6B" w14:textId="77777777" w:rsidR="00D050AB" w:rsidRDefault="00D050AB" w:rsidP="00E605C8">
      <w:pPr>
        <w:pStyle w:val="ListParagraph"/>
        <w:spacing w:after="0" w:line="264" w:lineRule="auto"/>
        <w:rPr>
          <w:rFonts w:ascii="Arial" w:hAnsi="Arial" w:cs="Arial"/>
        </w:rPr>
      </w:pPr>
    </w:p>
    <w:p w14:paraId="6D64D5DF" w14:textId="1F336885" w:rsidR="00D050AB" w:rsidRPr="00D47108" w:rsidRDefault="00D050AB" w:rsidP="00E605C8">
      <w:pPr>
        <w:pStyle w:val="ListParagraph"/>
        <w:numPr>
          <w:ilvl w:val="0"/>
          <w:numId w:val="8"/>
        </w:numPr>
        <w:spacing w:after="0" w:line="264" w:lineRule="auto"/>
        <w:rPr>
          <w:rFonts w:ascii="Arial" w:hAnsi="Arial" w:cs="Arial"/>
          <w:u w:val="single"/>
        </w:rPr>
      </w:pPr>
      <w:r w:rsidRPr="00D47108">
        <w:rPr>
          <w:rFonts w:ascii="Arial" w:hAnsi="Arial" w:cs="Arial"/>
          <w:u w:val="single"/>
        </w:rPr>
        <w:lastRenderedPageBreak/>
        <w:t>No</w:t>
      </w:r>
      <w:r w:rsidR="006C77DF">
        <w:rPr>
          <w:rFonts w:ascii="Arial" w:hAnsi="Arial" w:cs="Arial"/>
          <w:u w:val="single"/>
        </w:rPr>
        <w:t>n-</w:t>
      </w:r>
      <w:r w:rsidRPr="00D47108">
        <w:rPr>
          <w:rFonts w:ascii="Arial" w:hAnsi="Arial" w:cs="Arial"/>
          <w:u w:val="single"/>
        </w:rPr>
        <w:t>agency MBS, Aggregate</w:t>
      </w:r>
    </w:p>
    <w:p w14:paraId="506DC445" w14:textId="045D0D9E" w:rsidR="00D050AB" w:rsidRDefault="00D050AB" w:rsidP="00E605C8">
      <w:pPr>
        <w:spacing w:after="0" w:line="264" w:lineRule="auto"/>
        <w:ind w:left="2160"/>
        <w:rPr>
          <w:rFonts w:ascii="Arial" w:hAnsi="Arial" w:cs="Arial"/>
        </w:rPr>
      </w:pPr>
      <w:r>
        <w:rPr>
          <w:rFonts w:ascii="Arial" w:hAnsi="Arial" w:cs="Arial"/>
        </w:rPr>
        <w:br/>
      </w:r>
      <w:r w:rsidR="006C77DF">
        <w:rPr>
          <w:rFonts w:ascii="Arial" w:hAnsi="Arial" w:cs="Arial"/>
        </w:rPr>
        <w:t>Single Security Limit</w:t>
      </w:r>
      <w:r>
        <w:rPr>
          <w:rFonts w:ascii="Arial" w:hAnsi="Arial" w:cs="Arial"/>
        </w:rPr>
        <w:t>:</w:t>
      </w:r>
      <w:r>
        <w:rPr>
          <w:rFonts w:ascii="Arial" w:hAnsi="Arial" w:cs="Arial"/>
        </w:rPr>
        <w:tab/>
      </w:r>
      <w:r>
        <w:rPr>
          <w:rFonts w:ascii="Arial" w:hAnsi="Arial" w:cs="Arial"/>
        </w:rPr>
        <w:tab/>
      </w:r>
      <w:r w:rsidR="006C77DF">
        <w:rPr>
          <w:rFonts w:ascii="Arial" w:hAnsi="Arial" w:cs="Arial"/>
        </w:rPr>
        <w:t xml:space="preserve">10% of Net Worth </w:t>
      </w:r>
      <w:r>
        <w:rPr>
          <w:rFonts w:ascii="Arial" w:hAnsi="Arial" w:cs="Arial"/>
        </w:rPr>
        <w:br/>
        <w:t>Maximum Net Worth Limit:</w:t>
      </w:r>
      <w:r>
        <w:rPr>
          <w:rFonts w:ascii="Arial" w:hAnsi="Arial" w:cs="Arial"/>
        </w:rPr>
        <w:tab/>
      </w:r>
      <w:r w:rsidR="006C77DF">
        <w:rPr>
          <w:rFonts w:ascii="Arial" w:hAnsi="Arial" w:cs="Arial"/>
        </w:rPr>
        <w:t>75</w:t>
      </w:r>
      <w:r>
        <w:rPr>
          <w:rFonts w:ascii="Arial" w:hAnsi="Arial" w:cs="Arial"/>
        </w:rPr>
        <w:t>%</w:t>
      </w:r>
      <w:r>
        <w:rPr>
          <w:rFonts w:ascii="Arial" w:hAnsi="Arial" w:cs="Arial"/>
        </w:rPr>
        <w:br/>
        <w:t>Maximum Portfolio Limit:</w:t>
      </w:r>
      <w:r>
        <w:rPr>
          <w:rFonts w:ascii="Arial" w:hAnsi="Arial" w:cs="Arial"/>
        </w:rPr>
        <w:tab/>
      </w:r>
      <w:r w:rsidR="006C77DF">
        <w:rPr>
          <w:rFonts w:ascii="Arial" w:hAnsi="Arial" w:cs="Arial"/>
        </w:rPr>
        <w:t>25</w:t>
      </w:r>
      <w:r>
        <w:rPr>
          <w:rFonts w:ascii="Arial" w:hAnsi="Arial" w:cs="Arial"/>
        </w:rPr>
        <w:t>%</w:t>
      </w:r>
    </w:p>
    <w:p w14:paraId="1FEADCA6" w14:textId="3481CE58" w:rsidR="009473B6" w:rsidRPr="00642415" w:rsidRDefault="006C77DF" w:rsidP="00642415">
      <w:pPr>
        <w:spacing w:after="0" w:line="264" w:lineRule="auto"/>
        <w:ind w:left="2160"/>
        <w:rPr>
          <w:rFonts w:ascii="Arial" w:hAnsi="Arial" w:cs="Arial"/>
        </w:rPr>
      </w:pPr>
      <w:r>
        <w:rPr>
          <w:rFonts w:ascii="Arial" w:hAnsi="Arial" w:cs="Arial"/>
        </w:rPr>
        <w:t xml:space="preserve">Minimum Rating: </w:t>
      </w:r>
      <w:r>
        <w:rPr>
          <w:rFonts w:ascii="Arial" w:hAnsi="Arial" w:cs="Arial"/>
        </w:rPr>
        <w:tab/>
      </w:r>
      <w:r>
        <w:rPr>
          <w:rFonts w:ascii="Arial" w:hAnsi="Arial" w:cs="Arial"/>
        </w:rPr>
        <w:tab/>
        <w:t>AA (minus)</w:t>
      </w:r>
    </w:p>
    <w:p w14:paraId="279A9D9C" w14:textId="77777777" w:rsidR="009473B6" w:rsidRDefault="009473B6" w:rsidP="00E605C8">
      <w:pPr>
        <w:pStyle w:val="ListParagraph"/>
        <w:spacing w:after="0" w:line="264" w:lineRule="auto"/>
        <w:rPr>
          <w:rFonts w:ascii="Arial" w:hAnsi="Arial" w:cs="Arial"/>
          <w:b/>
        </w:rPr>
      </w:pPr>
    </w:p>
    <w:p w14:paraId="70948E0D" w14:textId="77777777" w:rsidR="00D447C3" w:rsidRDefault="00D447C3" w:rsidP="00E605C8">
      <w:pPr>
        <w:spacing w:after="0" w:line="264" w:lineRule="auto"/>
        <w:rPr>
          <w:rFonts w:ascii="Arial" w:hAnsi="Arial" w:cs="Arial"/>
        </w:rPr>
      </w:pPr>
    </w:p>
    <w:p w14:paraId="49D157D4" w14:textId="0B22D940" w:rsidR="00342ECE" w:rsidRDefault="000371F9" w:rsidP="00E605C8">
      <w:pPr>
        <w:pStyle w:val="ListParagraph"/>
        <w:spacing w:after="0" w:line="264" w:lineRule="auto"/>
        <w:rPr>
          <w:rFonts w:ascii="Arial" w:hAnsi="Arial" w:cs="Arial"/>
          <w:b/>
        </w:rPr>
      </w:pPr>
      <w:r>
        <w:rPr>
          <w:rFonts w:ascii="Arial" w:hAnsi="Arial" w:cs="Arial"/>
          <w:b/>
        </w:rPr>
        <w:t>Instruments Issued by Banks, Thrifts,</w:t>
      </w:r>
      <w:r w:rsidR="006C140B">
        <w:rPr>
          <w:rFonts w:ascii="Arial" w:hAnsi="Arial" w:cs="Arial"/>
          <w:b/>
        </w:rPr>
        <w:t xml:space="preserve"> Corporations,</w:t>
      </w:r>
      <w:r w:rsidR="009953CF">
        <w:rPr>
          <w:rFonts w:ascii="Arial" w:hAnsi="Arial" w:cs="Arial"/>
          <w:b/>
        </w:rPr>
        <w:t xml:space="preserve"> </w:t>
      </w:r>
      <w:r>
        <w:rPr>
          <w:rFonts w:ascii="Arial" w:hAnsi="Arial" w:cs="Arial"/>
          <w:b/>
        </w:rPr>
        <w:t>and Credit Unions</w:t>
      </w:r>
    </w:p>
    <w:p w14:paraId="7F23429E" w14:textId="27190A18" w:rsidR="00342ECE" w:rsidRDefault="000371F9" w:rsidP="007D7B17">
      <w:pPr>
        <w:pStyle w:val="ListParagraph"/>
        <w:spacing w:after="0" w:line="264" w:lineRule="auto"/>
        <w:jc w:val="both"/>
        <w:rPr>
          <w:rFonts w:ascii="Arial" w:hAnsi="Arial" w:cs="Arial"/>
        </w:rPr>
      </w:pPr>
      <w:r>
        <w:rPr>
          <w:rFonts w:ascii="Arial" w:hAnsi="Arial" w:cs="Arial"/>
        </w:rPr>
        <w:t>Bonds and other obligations issued by depository institutions</w:t>
      </w:r>
      <w:r w:rsidR="006C140B">
        <w:rPr>
          <w:rFonts w:ascii="Arial" w:hAnsi="Arial" w:cs="Arial"/>
        </w:rPr>
        <w:t xml:space="preserve"> or corporations</w:t>
      </w:r>
      <w:r w:rsidR="00345075">
        <w:rPr>
          <w:rFonts w:ascii="Arial" w:hAnsi="Arial" w:cs="Arial"/>
        </w:rPr>
        <w:t xml:space="preserve"> are debt instruments issued for a variety of purposes. In the event of default, bondholders have a prior legal claim over the company’s common and preferred stockholders on the assets and income of the institution. These securities have wide-ranging maturities and credit quality. Thus, </w:t>
      </w:r>
      <w:r w:rsidR="00FA0970">
        <w:rPr>
          <w:rFonts w:ascii="Arial" w:hAnsi="Arial" w:cs="Arial"/>
        </w:rPr>
        <w:t xml:space="preserve">a </w:t>
      </w:r>
      <w:r w:rsidR="00345075">
        <w:rPr>
          <w:rFonts w:ascii="Arial" w:hAnsi="Arial" w:cs="Arial"/>
        </w:rPr>
        <w:t xml:space="preserve">close assessment of credit quality and comparative risk/reward is essential. The following instruments are permissible: Yankee dollar deposits, Eurodollar deposits, Banker’s acceptances, deposit notes, and </w:t>
      </w:r>
      <w:r w:rsidR="006C140B">
        <w:rPr>
          <w:rFonts w:ascii="Arial" w:hAnsi="Arial" w:cs="Arial"/>
        </w:rPr>
        <w:t>corporate bonds</w:t>
      </w:r>
      <w:r w:rsidR="00345075">
        <w:rPr>
          <w:rFonts w:ascii="Arial" w:hAnsi="Arial" w:cs="Arial"/>
        </w:rPr>
        <w:t>.</w:t>
      </w:r>
      <w:r w:rsidR="00F3251F">
        <w:rPr>
          <w:rFonts w:ascii="Arial" w:hAnsi="Arial" w:cs="Arial"/>
        </w:rPr>
        <w:t xml:space="preserve"> As defined in the Federal Credit Union Act, only “investment grade” rated bonds may be purchased.</w:t>
      </w:r>
    </w:p>
    <w:p w14:paraId="06BFA91A" w14:textId="77777777" w:rsidR="00342ECE" w:rsidRDefault="00342ECE" w:rsidP="00E605C8">
      <w:pPr>
        <w:pStyle w:val="ListParagraph"/>
        <w:spacing w:after="0" w:line="264" w:lineRule="auto"/>
        <w:rPr>
          <w:rFonts w:ascii="Arial" w:hAnsi="Arial" w:cs="Arial"/>
        </w:rPr>
      </w:pPr>
    </w:p>
    <w:p w14:paraId="3F067F8F" w14:textId="77777777" w:rsidR="00342ECE" w:rsidRPr="00D47108" w:rsidRDefault="00342ECE" w:rsidP="00E605C8">
      <w:pPr>
        <w:spacing w:after="0" w:line="264" w:lineRule="auto"/>
        <w:ind w:left="720"/>
        <w:rPr>
          <w:rFonts w:ascii="Arial" w:hAnsi="Arial" w:cs="Arial"/>
        </w:rPr>
      </w:pPr>
      <w:r w:rsidRPr="00D47108">
        <w:rPr>
          <w:rFonts w:ascii="Arial" w:hAnsi="Arial" w:cs="Arial"/>
        </w:rPr>
        <w:t>Structures:</w:t>
      </w:r>
    </w:p>
    <w:p w14:paraId="7F6A8A32" w14:textId="32E09F3C" w:rsidR="00345075" w:rsidRPr="006C140B" w:rsidRDefault="006C140B" w:rsidP="006C140B">
      <w:pPr>
        <w:pStyle w:val="ListParagraph"/>
        <w:numPr>
          <w:ilvl w:val="0"/>
          <w:numId w:val="8"/>
        </w:numPr>
        <w:spacing w:after="0" w:line="264" w:lineRule="auto"/>
        <w:rPr>
          <w:rFonts w:ascii="Arial" w:hAnsi="Arial" w:cs="Arial"/>
          <w:u w:val="single"/>
        </w:rPr>
      </w:pPr>
      <w:r>
        <w:rPr>
          <w:rFonts w:ascii="Arial" w:hAnsi="Arial" w:cs="Arial"/>
          <w:u w:val="single"/>
        </w:rPr>
        <w:t>Corporate Bonds</w:t>
      </w:r>
      <w:r w:rsidR="00345075" w:rsidRPr="006C140B">
        <w:rPr>
          <w:rFonts w:ascii="Arial" w:hAnsi="Arial" w:cs="Arial"/>
        </w:rPr>
        <w:t>.</w:t>
      </w:r>
    </w:p>
    <w:p w14:paraId="129BC05F" w14:textId="1CC1A636" w:rsidR="00342ECE" w:rsidRDefault="00345075" w:rsidP="00E605C8">
      <w:pPr>
        <w:spacing w:after="0" w:line="264" w:lineRule="auto"/>
        <w:ind w:left="2160"/>
        <w:rPr>
          <w:rFonts w:ascii="Arial" w:hAnsi="Arial" w:cs="Arial"/>
        </w:rPr>
      </w:pPr>
      <w:r>
        <w:rPr>
          <w:rFonts w:ascii="Arial" w:hAnsi="Arial" w:cs="Arial"/>
        </w:rPr>
        <w:t>Maximum Maturity:</w:t>
      </w:r>
      <w:r>
        <w:rPr>
          <w:rFonts w:ascii="Arial" w:hAnsi="Arial" w:cs="Arial"/>
        </w:rPr>
        <w:tab/>
      </w:r>
      <w:r>
        <w:rPr>
          <w:rFonts w:ascii="Arial" w:hAnsi="Arial" w:cs="Arial"/>
        </w:rPr>
        <w:tab/>
      </w:r>
      <w:r w:rsidR="00BB133F">
        <w:rPr>
          <w:rFonts w:ascii="Arial" w:hAnsi="Arial" w:cs="Arial"/>
        </w:rPr>
        <w:tab/>
      </w:r>
      <w:r w:rsidR="006C140B">
        <w:rPr>
          <w:rFonts w:ascii="Arial" w:hAnsi="Arial" w:cs="Arial"/>
        </w:rPr>
        <w:t>10</w:t>
      </w:r>
      <w:r w:rsidR="00342ECE">
        <w:rPr>
          <w:rFonts w:ascii="Arial" w:hAnsi="Arial" w:cs="Arial"/>
        </w:rPr>
        <w:t xml:space="preserve"> Years</w:t>
      </w:r>
      <w:r w:rsidR="00342ECE">
        <w:rPr>
          <w:rFonts w:ascii="Arial" w:hAnsi="Arial" w:cs="Arial"/>
        </w:rPr>
        <w:br/>
      </w:r>
      <w:r w:rsidR="00160B19">
        <w:rPr>
          <w:rFonts w:ascii="Arial" w:hAnsi="Arial" w:cs="Arial"/>
        </w:rPr>
        <w:t>Single Issuer Net Worth Limit:</w:t>
      </w:r>
      <w:r w:rsidR="00BB133F">
        <w:rPr>
          <w:rFonts w:ascii="Arial" w:hAnsi="Arial" w:cs="Arial"/>
        </w:rPr>
        <w:tab/>
      </w:r>
      <w:r w:rsidR="00CB6453">
        <w:rPr>
          <w:rFonts w:ascii="Arial" w:hAnsi="Arial" w:cs="Arial"/>
        </w:rPr>
        <w:t>10</w:t>
      </w:r>
      <w:r w:rsidR="00160B19">
        <w:rPr>
          <w:rFonts w:ascii="Arial" w:hAnsi="Arial" w:cs="Arial"/>
        </w:rPr>
        <w:t>%</w:t>
      </w:r>
      <w:r>
        <w:rPr>
          <w:rFonts w:ascii="Arial" w:hAnsi="Arial" w:cs="Arial"/>
        </w:rPr>
        <w:br/>
        <w:t>Maximum Net Worth Limit:</w:t>
      </w:r>
      <w:r>
        <w:rPr>
          <w:rFonts w:ascii="Arial" w:hAnsi="Arial" w:cs="Arial"/>
        </w:rPr>
        <w:tab/>
      </w:r>
      <w:r w:rsidR="00BB133F">
        <w:rPr>
          <w:rFonts w:ascii="Arial" w:hAnsi="Arial" w:cs="Arial"/>
        </w:rPr>
        <w:tab/>
      </w:r>
      <w:r w:rsidR="0000701D">
        <w:rPr>
          <w:rFonts w:ascii="Arial" w:hAnsi="Arial" w:cs="Arial"/>
        </w:rPr>
        <w:t>50</w:t>
      </w:r>
      <w:r>
        <w:rPr>
          <w:rFonts w:ascii="Arial" w:hAnsi="Arial" w:cs="Arial"/>
        </w:rPr>
        <w:t>%</w:t>
      </w:r>
      <w:r>
        <w:rPr>
          <w:rFonts w:ascii="Arial" w:hAnsi="Arial" w:cs="Arial"/>
        </w:rPr>
        <w:br/>
        <w:t>Maximum Portfolio Limit:</w:t>
      </w:r>
      <w:r>
        <w:rPr>
          <w:rFonts w:ascii="Arial" w:hAnsi="Arial" w:cs="Arial"/>
        </w:rPr>
        <w:tab/>
      </w:r>
      <w:r w:rsidR="00BB133F">
        <w:rPr>
          <w:rFonts w:ascii="Arial" w:hAnsi="Arial" w:cs="Arial"/>
        </w:rPr>
        <w:tab/>
      </w:r>
      <w:r>
        <w:rPr>
          <w:rFonts w:ascii="Arial" w:hAnsi="Arial" w:cs="Arial"/>
        </w:rPr>
        <w:t>25%</w:t>
      </w:r>
    </w:p>
    <w:p w14:paraId="5B0DE081" w14:textId="77777777" w:rsidR="00D47108" w:rsidRDefault="00D47108" w:rsidP="00E605C8">
      <w:pPr>
        <w:spacing w:after="0" w:line="264" w:lineRule="auto"/>
        <w:ind w:left="2160"/>
        <w:rPr>
          <w:rFonts w:ascii="Arial" w:hAnsi="Arial" w:cs="Arial"/>
        </w:rPr>
      </w:pPr>
    </w:p>
    <w:p w14:paraId="791B4019" w14:textId="77777777" w:rsidR="007D7B17" w:rsidRPr="007D7B17" w:rsidRDefault="00345075" w:rsidP="007D7B17">
      <w:pPr>
        <w:pStyle w:val="ListParagraph"/>
        <w:numPr>
          <w:ilvl w:val="0"/>
          <w:numId w:val="8"/>
        </w:numPr>
        <w:spacing w:after="0" w:line="264" w:lineRule="auto"/>
        <w:jc w:val="both"/>
        <w:rPr>
          <w:rFonts w:ascii="Arial" w:hAnsi="Arial" w:cs="Arial"/>
          <w:b/>
        </w:rPr>
      </w:pPr>
      <w:r w:rsidRPr="00D47108">
        <w:rPr>
          <w:rFonts w:ascii="Arial" w:hAnsi="Arial" w:cs="Arial"/>
          <w:u w:val="single"/>
        </w:rPr>
        <w:t>Instruments Issued by NCUA or FDIC Insured Banks, Thrifts, and Credit Unions</w:t>
      </w:r>
    </w:p>
    <w:p w14:paraId="7C2FC8B6" w14:textId="2577091B" w:rsidR="00342ECE" w:rsidRPr="00345075" w:rsidRDefault="00345075" w:rsidP="007D7B17">
      <w:pPr>
        <w:pStyle w:val="ListParagraph"/>
        <w:spacing w:after="0" w:line="264" w:lineRule="auto"/>
        <w:ind w:left="1440"/>
        <w:jc w:val="both"/>
        <w:rPr>
          <w:rFonts w:ascii="Arial" w:hAnsi="Arial" w:cs="Arial"/>
          <w:b/>
        </w:rPr>
      </w:pPr>
      <w:r>
        <w:rPr>
          <w:rFonts w:ascii="Arial" w:hAnsi="Arial" w:cs="Arial"/>
        </w:rPr>
        <w:t xml:space="preserve">Investments $250,000 or less in financial institutions </w:t>
      </w:r>
      <w:r w:rsidR="00E65515">
        <w:rPr>
          <w:rFonts w:ascii="Arial" w:hAnsi="Arial" w:cs="Arial"/>
        </w:rPr>
        <w:t>the accounts of which are insured by the Federal Deposit Insurance Corporation or the National Credit Union Administration are fully guaranteed against principal loss.</w:t>
      </w:r>
      <w:r>
        <w:rPr>
          <w:rFonts w:ascii="Arial" w:hAnsi="Arial" w:cs="Arial"/>
        </w:rPr>
        <w:t xml:space="preserve"> </w:t>
      </w:r>
    </w:p>
    <w:p w14:paraId="5033E3E7" w14:textId="5DD5F028" w:rsidR="00342ECE" w:rsidRDefault="00E65515" w:rsidP="00E605C8">
      <w:pPr>
        <w:spacing w:after="0" w:line="264" w:lineRule="auto"/>
        <w:ind w:left="2160"/>
        <w:rPr>
          <w:rFonts w:ascii="Arial" w:hAnsi="Arial" w:cs="Arial"/>
        </w:rPr>
      </w:pPr>
      <w:r>
        <w:rPr>
          <w:rFonts w:ascii="Arial" w:hAnsi="Arial" w:cs="Arial"/>
        </w:rPr>
        <w:t>Maximum Maturity:</w:t>
      </w:r>
      <w:r>
        <w:rPr>
          <w:rFonts w:ascii="Arial" w:hAnsi="Arial" w:cs="Arial"/>
        </w:rPr>
        <w:tab/>
      </w:r>
      <w:r>
        <w:rPr>
          <w:rFonts w:ascii="Arial" w:hAnsi="Arial" w:cs="Arial"/>
        </w:rPr>
        <w:tab/>
      </w:r>
      <w:r w:rsidR="00BB133F">
        <w:rPr>
          <w:rFonts w:ascii="Arial" w:hAnsi="Arial" w:cs="Arial"/>
        </w:rPr>
        <w:tab/>
      </w:r>
      <w:r w:rsidR="00342ECE">
        <w:rPr>
          <w:rFonts w:ascii="Arial" w:hAnsi="Arial" w:cs="Arial"/>
        </w:rPr>
        <w:t>5 Y</w:t>
      </w:r>
      <w:r w:rsidR="00345075">
        <w:rPr>
          <w:rFonts w:ascii="Arial" w:hAnsi="Arial" w:cs="Arial"/>
        </w:rPr>
        <w:t>ears</w:t>
      </w:r>
      <w:r w:rsidR="00345075">
        <w:rPr>
          <w:rFonts w:ascii="Arial" w:hAnsi="Arial" w:cs="Arial"/>
        </w:rPr>
        <w:br/>
        <w:t>Single Security Limit:</w:t>
      </w:r>
      <w:r w:rsidR="00345075">
        <w:rPr>
          <w:rFonts w:ascii="Arial" w:hAnsi="Arial" w:cs="Arial"/>
        </w:rPr>
        <w:tab/>
      </w:r>
      <w:r w:rsidR="00345075">
        <w:rPr>
          <w:rFonts w:ascii="Arial" w:hAnsi="Arial" w:cs="Arial"/>
        </w:rPr>
        <w:tab/>
      </w:r>
      <w:r w:rsidR="00BB133F">
        <w:rPr>
          <w:rFonts w:ascii="Arial" w:hAnsi="Arial" w:cs="Arial"/>
        </w:rPr>
        <w:tab/>
      </w:r>
      <w:r w:rsidR="00345075">
        <w:rPr>
          <w:rFonts w:ascii="Arial" w:hAnsi="Arial" w:cs="Arial"/>
        </w:rPr>
        <w:t>$250</w:t>
      </w:r>
      <w:r w:rsidR="00342ECE">
        <w:rPr>
          <w:rFonts w:ascii="Arial" w:hAnsi="Arial" w:cs="Arial"/>
        </w:rPr>
        <w:t>,</w:t>
      </w:r>
      <w:r w:rsidR="00345075">
        <w:rPr>
          <w:rFonts w:ascii="Arial" w:hAnsi="Arial" w:cs="Arial"/>
        </w:rPr>
        <w:t>000</w:t>
      </w:r>
      <w:r w:rsidR="00345075">
        <w:rPr>
          <w:rFonts w:ascii="Arial" w:hAnsi="Arial" w:cs="Arial"/>
        </w:rPr>
        <w:br/>
        <w:t>Maximum Net Worth Limit:</w:t>
      </w:r>
      <w:r w:rsidR="00BB133F">
        <w:rPr>
          <w:rFonts w:ascii="Arial" w:hAnsi="Arial" w:cs="Arial"/>
        </w:rPr>
        <w:tab/>
      </w:r>
      <w:r w:rsidR="00345075">
        <w:rPr>
          <w:rFonts w:ascii="Arial" w:hAnsi="Arial" w:cs="Arial"/>
        </w:rPr>
        <w:tab/>
        <w:t>None</w:t>
      </w:r>
      <w:r w:rsidR="00342ECE">
        <w:rPr>
          <w:rFonts w:ascii="Arial" w:hAnsi="Arial" w:cs="Arial"/>
        </w:rPr>
        <w:br/>
        <w:t>Maximum Portfolio Limit:</w:t>
      </w:r>
      <w:r w:rsidR="00342ECE">
        <w:rPr>
          <w:rFonts w:ascii="Arial" w:hAnsi="Arial" w:cs="Arial"/>
        </w:rPr>
        <w:tab/>
      </w:r>
      <w:r w:rsidR="00BB133F">
        <w:rPr>
          <w:rFonts w:ascii="Arial" w:hAnsi="Arial" w:cs="Arial"/>
        </w:rPr>
        <w:tab/>
      </w:r>
      <w:r w:rsidR="00342ECE">
        <w:rPr>
          <w:rFonts w:ascii="Arial" w:hAnsi="Arial" w:cs="Arial"/>
        </w:rPr>
        <w:t>None</w:t>
      </w:r>
    </w:p>
    <w:p w14:paraId="736B248B" w14:textId="7065D105" w:rsidR="00AD73D5" w:rsidRDefault="00AD73D5" w:rsidP="006C140B">
      <w:pPr>
        <w:spacing w:after="0" w:line="264" w:lineRule="auto"/>
        <w:rPr>
          <w:rFonts w:ascii="Arial" w:hAnsi="Arial" w:cs="Arial"/>
        </w:rPr>
      </w:pPr>
    </w:p>
    <w:p w14:paraId="0D1095A5" w14:textId="77777777" w:rsidR="00AD73D5" w:rsidRDefault="00AD73D5" w:rsidP="00E605C8">
      <w:pPr>
        <w:spacing w:after="0" w:line="264" w:lineRule="auto"/>
        <w:ind w:left="2160"/>
        <w:rPr>
          <w:rFonts w:ascii="Arial" w:hAnsi="Arial" w:cs="Arial"/>
        </w:rPr>
      </w:pPr>
    </w:p>
    <w:p w14:paraId="41C893C3" w14:textId="77777777" w:rsidR="005C53B9" w:rsidRDefault="005C53B9" w:rsidP="005C53B9">
      <w:pPr>
        <w:spacing w:after="0" w:line="264" w:lineRule="auto"/>
        <w:ind w:firstLine="720"/>
        <w:rPr>
          <w:rFonts w:ascii="Arial" w:hAnsi="Arial" w:cs="Arial"/>
          <w:b/>
          <w:bCs/>
        </w:rPr>
      </w:pPr>
      <w:r w:rsidRPr="0025192E">
        <w:rPr>
          <w:rFonts w:ascii="Arial" w:hAnsi="Arial" w:cs="Arial"/>
          <w:b/>
          <w:bCs/>
        </w:rPr>
        <w:t>Mutual Funds</w:t>
      </w:r>
      <w:r w:rsidRPr="0025192E">
        <w:rPr>
          <w:rFonts w:ascii="Arial" w:hAnsi="Arial" w:cs="Arial"/>
          <w:b/>
          <w:bCs/>
        </w:rPr>
        <w:tab/>
      </w:r>
    </w:p>
    <w:p w14:paraId="46D9684C" w14:textId="77777777" w:rsidR="005C53B9" w:rsidRPr="006807FC" w:rsidRDefault="005C53B9" w:rsidP="005C53B9">
      <w:pPr>
        <w:spacing w:after="0" w:line="240" w:lineRule="auto"/>
        <w:ind w:left="720"/>
        <w:jc w:val="both"/>
        <w:rPr>
          <w:rFonts w:ascii="Arial" w:hAnsi="Arial" w:cs="Arial"/>
        </w:rPr>
      </w:pPr>
      <w:r w:rsidRPr="006807FC">
        <w:rPr>
          <w:rFonts w:ascii="Arial" w:hAnsi="Arial" w:cs="Arial"/>
        </w:rPr>
        <w:t xml:space="preserve">Mutual funds provided the prospectus of the fund explicitly states the fund can only engage in investment and investment-related activities permissible under Regulation 703 and the Federal Credit Union Act. </w:t>
      </w:r>
    </w:p>
    <w:p w14:paraId="1A27D319" w14:textId="77777777" w:rsidR="00D47108" w:rsidRDefault="00D47108" w:rsidP="00E605C8">
      <w:pPr>
        <w:spacing w:after="0" w:line="264" w:lineRule="auto"/>
        <w:rPr>
          <w:rFonts w:ascii="Arial" w:hAnsi="Arial" w:cs="Arial"/>
        </w:rPr>
      </w:pPr>
    </w:p>
    <w:p w14:paraId="095B177A" w14:textId="51E56EB0" w:rsidR="009473B6" w:rsidRDefault="009473B6" w:rsidP="009473B6">
      <w:pPr>
        <w:pStyle w:val="ListParagraph"/>
        <w:spacing w:after="0" w:line="264" w:lineRule="auto"/>
        <w:jc w:val="both"/>
        <w:rPr>
          <w:rFonts w:ascii="Arial" w:hAnsi="Arial" w:cs="Arial"/>
          <w:b/>
          <w:u w:val="single"/>
        </w:rPr>
      </w:pPr>
    </w:p>
    <w:p w14:paraId="5FC92298" w14:textId="35549814" w:rsidR="00D72EB0" w:rsidRPr="00963EC5" w:rsidRDefault="00D72EB0" w:rsidP="00E605C8">
      <w:pPr>
        <w:pStyle w:val="ListParagraph"/>
        <w:numPr>
          <w:ilvl w:val="0"/>
          <w:numId w:val="13"/>
        </w:numPr>
        <w:spacing w:after="0" w:line="264" w:lineRule="auto"/>
        <w:ind w:left="720"/>
        <w:jc w:val="both"/>
        <w:rPr>
          <w:rFonts w:ascii="Arial" w:hAnsi="Arial" w:cs="Arial"/>
          <w:b/>
          <w:u w:val="single"/>
        </w:rPr>
      </w:pPr>
      <w:r w:rsidRPr="00963EC5">
        <w:rPr>
          <w:rFonts w:ascii="Arial" w:hAnsi="Arial" w:cs="Arial"/>
          <w:b/>
          <w:u w:val="single"/>
        </w:rPr>
        <w:t>CREDIT AND CONCENTRATION RISK</w:t>
      </w:r>
    </w:p>
    <w:p w14:paraId="704A84A7" w14:textId="77777777" w:rsidR="00D47108" w:rsidRDefault="00D47108" w:rsidP="00E605C8">
      <w:pPr>
        <w:pStyle w:val="Default"/>
        <w:spacing w:line="264" w:lineRule="auto"/>
        <w:rPr>
          <w:rFonts w:ascii="Arial" w:hAnsi="Arial" w:cs="Arial"/>
          <w:sz w:val="22"/>
          <w:szCs w:val="22"/>
        </w:rPr>
      </w:pPr>
    </w:p>
    <w:p w14:paraId="28E3BCA7" w14:textId="05718D68" w:rsidR="00D72EB0" w:rsidRDefault="00D72EB0" w:rsidP="007D7B17">
      <w:pPr>
        <w:pStyle w:val="Default"/>
        <w:spacing w:line="264" w:lineRule="auto"/>
        <w:jc w:val="both"/>
        <w:rPr>
          <w:rFonts w:ascii="Arial" w:hAnsi="Arial" w:cs="Arial"/>
          <w:sz w:val="22"/>
          <w:szCs w:val="22"/>
        </w:rPr>
      </w:pPr>
      <w:r w:rsidRPr="00D72EB0">
        <w:rPr>
          <w:rFonts w:ascii="Arial" w:hAnsi="Arial" w:cs="Arial"/>
          <w:sz w:val="22"/>
          <w:szCs w:val="22"/>
        </w:rPr>
        <w:lastRenderedPageBreak/>
        <w:t xml:space="preserve">Broadly defined, credit risk is the risk that an issuer or counterparty will fail to perform on an obligation to Credit Union. The Credit Union will take appropriate steps to ensure that credit risk in the investment portfolio is effectively identified, measured, monitored, and controlled. These steps will include the following: </w:t>
      </w:r>
    </w:p>
    <w:p w14:paraId="0BBFCFD9" w14:textId="77777777" w:rsidR="00E33223" w:rsidRPr="003D318F" w:rsidRDefault="00E33223" w:rsidP="007D7B17">
      <w:pPr>
        <w:pStyle w:val="Default"/>
        <w:spacing w:line="264" w:lineRule="auto"/>
        <w:jc w:val="both"/>
        <w:rPr>
          <w:rFonts w:ascii="Arial" w:hAnsi="Arial" w:cs="Arial"/>
          <w:sz w:val="10"/>
          <w:szCs w:val="22"/>
        </w:rPr>
      </w:pPr>
    </w:p>
    <w:p w14:paraId="6A5F00B7" w14:textId="1D56A4EA" w:rsidR="00D72EB0" w:rsidRPr="00D72EB0" w:rsidRDefault="00D72EB0" w:rsidP="007D7B17">
      <w:pPr>
        <w:pStyle w:val="Default"/>
        <w:numPr>
          <w:ilvl w:val="0"/>
          <w:numId w:val="9"/>
        </w:numPr>
        <w:spacing w:line="264" w:lineRule="auto"/>
        <w:jc w:val="both"/>
        <w:rPr>
          <w:rFonts w:ascii="Arial" w:hAnsi="Arial" w:cs="Arial"/>
          <w:sz w:val="22"/>
          <w:szCs w:val="22"/>
        </w:rPr>
      </w:pPr>
      <w:r w:rsidRPr="00D72EB0">
        <w:rPr>
          <w:rFonts w:ascii="Arial" w:hAnsi="Arial" w:cs="Arial"/>
          <w:sz w:val="22"/>
          <w:szCs w:val="22"/>
        </w:rPr>
        <w:t xml:space="preserve">The Credit Union will only purchase securities that are defined as “investment grade.” </w:t>
      </w:r>
      <w:r w:rsidR="00FA0970">
        <w:rPr>
          <w:rFonts w:ascii="Arial" w:hAnsi="Arial" w:cs="Arial"/>
          <w:sz w:val="22"/>
          <w:szCs w:val="22"/>
        </w:rPr>
        <w:t>S</w:t>
      </w:r>
      <w:r w:rsidRPr="00D72EB0">
        <w:rPr>
          <w:rFonts w:ascii="Arial" w:hAnsi="Arial" w:cs="Arial"/>
          <w:sz w:val="22"/>
          <w:szCs w:val="22"/>
        </w:rPr>
        <w:t>ecuri</w:t>
      </w:r>
      <w:r w:rsidR="00FA0970">
        <w:rPr>
          <w:rFonts w:ascii="Arial" w:hAnsi="Arial" w:cs="Arial"/>
          <w:sz w:val="22"/>
          <w:szCs w:val="22"/>
        </w:rPr>
        <w:t>ties</w:t>
      </w:r>
      <w:r w:rsidRPr="00D72EB0">
        <w:rPr>
          <w:rFonts w:ascii="Arial" w:hAnsi="Arial" w:cs="Arial"/>
          <w:sz w:val="22"/>
          <w:szCs w:val="22"/>
        </w:rPr>
        <w:t xml:space="preserve"> </w:t>
      </w:r>
      <w:r w:rsidR="00FA0970">
        <w:rPr>
          <w:rFonts w:ascii="Arial" w:hAnsi="Arial" w:cs="Arial"/>
          <w:sz w:val="22"/>
          <w:szCs w:val="22"/>
        </w:rPr>
        <w:t>are</w:t>
      </w:r>
      <w:r w:rsidRPr="00D72EB0">
        <w:rPr>
          <w:rFonts w:ascii="Arial" w:hAnsi="Arial" w:cs="Arial"/>
          <w:sz w:val="22"/>
          <w:szCs w:val="22"/>
        </w:rPr>
        <w:t xml:space="preserve"> “investment grade” if the issuer has an adequate capacity to meet its commitment over the expected life of the investment. The full and timely repayment of interest and principal is expected. </w:t>
      </w:r>
    </w:p>
    <w:p w14:paraId="55B783AF" w14:textId="77777777" w:rsidR="007D7B17" w:rsidRPr="003D318F" w:rsidRDefault="007D7B17" w:rsidP="007D7B17">
      <w:pPr>
        <w:pStyle w:val="ListParagraph"/>
        <w:spacing w:after="0" w:line="264" w:lineRule="auto"/>
        <w:jc w:val="both"/>
        <w:rPr>
          <w:rFonts w:ascii="Arial" w:hAnsi="Arial" w:cs="Arial"/>
          <w:sz w:val="10"/>
        </w:rPr>
      </w:pPr>
    </w:p>
    <w:p w14:paraId="6E0149E4" w14:textId="027821DB" w:rsidR="00D72EB0" w:rsidRPr="00D72EB0" w:rsidRDefault="00D72EB0" w:rsidP="007D7B17">
      <w:pPr>
        <w:pStyle w:val="ListParagraph"/>
        <w:numPr>
          <w:ilvl w:val="0"/>
          <w:numId w:val="9"/>
        </w:numPr>
        <w:spacing w:after="0" w:line="264" w:lineRule="auto"/>
        <w:jc w:val="both"/>
        <w:rPr>
          <w:rFonts w:ascii="Arial" w:hAnsi="Arial" w:cs="Arial"/>
        </w:rPr>
      </w:pPr>
      <w:r w:rsidRPr="00D72EB0">
        <w:rPr>
          <w:rFonts w:ascii="Arial" w:hAnsi="Arial" w:cs="Arial"/>
        </w:rPr>
        <w:t xml:space="preserve">To determine “investment grade” eligibility, </w:t>
      </w:r>
      <w:r>
        <w:rPr>
          <w:rFonts w:ascii="Arial" w:hAnsi="Arial" w:cs="Arial"/>
        </w:rPr>
        <w:t xml:space="preserve">the </w:t>
      </w:r>
      <w:r w:rsidRPr="00D72EB0">
        <w:rPr>
          <w:rFonts w:ascii="Arial" w:hAnsi="Arial" w:cs="Arial"/>
        </w:rPr>
        <w:t>Credit Union will conduct a thorough assessment of the creditworthiness of the issuer or counterparty prior to purchase and ongoing, thereafter. The depth of the due diligence will be based on the complexity of the structure and the size of the investment</w:t>
      </w:r>
      <w:r>
        <w:rPr>
          <w:rFonts w:ascii="Arial" w:hAnsi="Arial" w:cs="Arial"/>
        </w:rPr>
        <w:t>.</w:t>
      </w:r>
    </w:p>
    <w:p w14:paraId="58EFCC29" w14:textId="77777777" w:rsidR="007D7B17" w:rsidRPr="003D318F" w:rsidRDefault="007D7B17" w:rsidP="007D7B17">
      <w:pPr>
        <w:pStyle w:val="ListParagraph"/>
        <w:spacing w:after="0" w:line="264" w:lineRule="auto"/>
        <w:jc w:val="both"/>
        <w:rPr>
          <w:rFonts w:ascii="Arial" w:hAnsi="Arial" w:cs="Arial"/>
          <w:sz w:val="10"/>
        </w:rPr>
      </w:pPr>
    </w:p>
    <w:p w14:paraId="309734A8" w14:textId="55210A54" w:rsidR="00D72EB0" w:rsidRDefault="00D72EB0" w:rsidP="007D7B17">
      <w:pPr>
        <w:pStyle w:val="ListParagraph"/>
        <w:numPr>
          <w:ilvl w:val="0"/>
          <w:numId w:val="9"/>
        </w:numPr>
        <w:spacing w:after="0" w:line="264" w:lineRule="auto"/>
        <w:jc w:val="both"/>
        <w:rPr>
          <w:rFonts w:ascii="Arial" w:hAnsi="Arial" w:cs="Arial"/>
        </w:rPr>
      </w:pPr>
      <w:r w:rsidRPr="00D72EB0">
        <w:rPr>
          <w:rFonts w:ascii="Arial" w:hAnsi="Arial" w:cs="Arial"/>
        </w:rPr>
        <w:t>The Credit Union will establish concentration limits for investment</w:t>
      </w:r>
      <w:r>
        <w:rPr>
          <w:rFonts w:ascii="Arial" w:hAnsi="Arial" w:cs="Arial"/>
        </w:rPr>
        <w:t xml:space="preserve"> classes </w:t>
      </w:r>
      <w:r w:rsidRPr="00D72EB0">
        <w:rPr>
          <w:rFonts w:ascii="Arial" w:hAnsi="Arial" w:cs="Arial"/>
        </w:rPr>
        <w:t>and the</w:t>
      </w:r>
      <w:r>
        <w:rPr>
          <w:rFonts w:ascii="Arial" w:hAnsi="Arial" w:cs="Arial"/>
        </w:rPr>
        <w:t xml:space="preserve"> overall</w:t>
      </w:r>
      <w:r w:rsidRPr="00D72EB0">
        <w:rPr>
          <w:rFonts w:ascii="Arial" w:hAnsi="Arial" w:cs="Arial"/>
        </w:rPr>
        <w:t xml:space="preserve"> investment portfolio. Such limits may define concentrations relating to a single or related issuer or counterparty, a geographical area, or obligations with similar characteristics.</w:t>
      </w:r>
    </w:p>
    <w:p w14:paraId="6F960E75" w14:textId="77777777" w:rsidR="009473B6" w:rsidRPr="009473B6" w:rsidRDefault="009473B6" w:rsidP="009473B6">
      <w:pPr>
        <w:spacing w:after="0" w:line="264" w:lineRule="auto"/>
        <w:jc w:val="both"/>
        <w:rPr>
          <w:rFonts w:ascii="Arial" w:hAnsi="Arial" w:cs="Arial"/>
        </w:rPr>
      </w:pPr>
    </w:p>
    <w:p w14:paraId="7225F12D" w14:textId="55B8210C" w:rsidR="00993254" w:rsidRPr="00963EC5" w:rsidRDefault="00993254" w:rsidP="00E605C8">
      <w:pPr>
        <w:pStyle w:val="ListParagraph"/>
        <w:numPr>
          <w:ilvl w:val="0"/>
          <w:numId w:val="13"/>
        </w:numPr>
        <w:spacing w:after="0" w:line="264" w:lineRule="auto"/>
        <w:ind w:left="720"/>
        <w:jc w:val="both"/>
        <w:rPr>
          <w:rFonts w:ascii="Arial" w:hAnsi="Arial" w:cs="Arial"/>
          <w:b/>
          <w:u w:val="single"/>
        </w:rPr>
      </w:pPr>
      <w:r w:rsidRPr="00963EC5">
        <w:rPr>
          <w:rFonts w:ascii="Arial" w:hAnsi="Arial" w:cs="Arial"/>
          <w:b/>
          <w:u w:val="single"/>
        </w:rPr>
        <w:t>CLASSIFICATION OF SECURITIES</w:t>
      </w:r>
    </w:p>
    <w:p w14:paraId="448AC958" w14:textId="77777777" w:rsidR="00D47108" w:rsidRDefault="00D47108" w:rsidP="00E605C8">
      <w:pPr>
        <w:spacing w:after="0" w:line="264" w:lineRule="auto"/>
        <w:jc w:val="both"/>
        <w:rPr>
          <w:rFonts w:ascii="Arial" w:hAnsi="Arial" w:cs="Arial"/>
        </w:rPr>
      </w:pPr>
    </w:p>
    <w:p w14:paraId="4EC6F196" w14:textId="1432F179" w:rsidR="00993254" w:rsidRDefault="00993254" w:rsidP="00E605C8">
      <w:pPr>
        <w:spacing w:after="0" w:line="264" w:lineRule="auto"/>
        <w:jc w:val="both"/>
        <w:rPr>
          <w:rFonts w:ascii="Arial" w:hAnsi="Arial" w:cs="Arial"/>
        </w:rPr>
      </w:pPr>
      <w:r w:rsidRPr="00447832">
        <w:rPr>
          <w:rFonts w:ascii="Arial" w:hAnsi="Arial" w:cs="Arial"/>
        </w:rPr>
        <w:t>The investment portfolio will be managed in accordance with current regulatory and GAAP requirements. At the time of purchase, all securities must be classified as Held-to-Maturity, Available-for-Sale, or Trading, as indicated below:</w:t>
      </w:r>
    </w:p>
    <w:p w14:paraId="01667CD0" w14:textId="77777777" w:rsidR="003D318F" w:rsidRPr="003D318F" w:rsidRDefault="003D318F" w:rsidP="00E605C8">
      <w:pPr>
        <w:spacing w:after="0" w:line="264" w:lineRule="auto"/>
        <w:jc w:val="both"/>
        <w:rPr>
          <w:rFonts w:ascii="Arial" w:hAnsi="Arial" w:cs="Arial"/>
          <w:sz w:val="10"/>
        </w:rPr>
      </w:pPr>
    </w:p>
    <w:p w14:paraId="3FFBE4A3" w14:textId="50C1E6FA" w:rsidR="00993254" w:rsidRPr="007D7B17" w:rsidRDefault="00993254" w:rsidP="007D7B17">
      <w:pPr>
        <w:pStyle w:val="ListParagraph"/>
        <w:numPr>
          <w:ilvl w:val="0"/>
          <w:numId w:val="15"/>
        </w:numPr>
        <w:spacing w:after="0" w:line="264" w:lineRule="auto"/>
        <w:jc w:val="both"/>
        <w:rPr>
          <w:rFonts w:ascii="Arial" w:hAnsi="Arial" w:cs="Arial"/>
          <w:u w:val="single"/>
        </w:rPr>
      </w:pPr>
      <w:r w:rsidRPr="007D7B17">
        <w:rPr>
          <w:rFonts w:ascii="Arial" w:hAnsi="Arial" w:cs="Arial"/>
          <w:u w:val="single"/>
        </w:rPr>
        <w:t>Held-to-Maturity</w:t>
      </w:r>
    </w:p>
    <w:p w14:paraId="3D7F210C" w14:textId="260EF89A" w:rsidR="00993254" w:rsidRPr="00681CB7" w:rsidRDefault="00993254" w:rsidP="00E605C8">
      <w:pPr>
        <w:pStyle w:val="ListParagraph"/>
        <w:spacing w:after="0" w:line="264" w:lineRule="auto"/>
        <w:jc w:val="both"/>
        <w:rPr>
          <w:rFonts w:ascii="Arial" w:hAnsi="Arial" w:cs="Arial"/>
        </w:rPr>
      </w:pPr>
      <w:r w:rsidRPr="00993254">
        <w:rPr>
          <w:rFonts w:ascii="Arial" w:hAnsi="Arial" w:cs="Arial"/>
        </w:rPr>
        <w:t>Held-to-Maturity Securities represents debt securities that the Credit Union has the positive intent and ability to hold to maturity. The accounting of securities classified as held-to-maturity will be reported at amortized cost.</w:t>
      </w:r>
    </w:p>
    <w:p w14:paraId="5123AF69" w14:textId="77777777" w:rsidR="00993254" w:rsidRPr="003D318F" w:rsidRDefault="00993254" w:rsidP="00E605C8">
      <w:pPr>
        <w:pStyle w:val="ListParagraph"/>
        <w:spacing w:after="0" w:line="264" w:lineRule="auto"/>
        <w:jc w:val="both"/>
        <w:rPr>
          <w:rFonts w:ascii="Arial" w:hAnsi="Arial" w:cs="Arial"/>
          <w:sz w:val="10"/>
        </w:rPr>
      </w:pPr>
    </w:p>
    <w:p w14:paraId="610D381E" w14:textId="01575968" w:rsidR="00993254" w:rsidRPr="007D7B17" w:rsidRDefault="00993254" w:rsidP="007D7B17">
      <w:pPr>
        <w:pStyle w:val="ListParagraph"/>
        <w:numPr>
          <w:ilvl w:val="0"/>
          <w:numId w:val="15"/>
        </w:numPr>
        <w:spacing w:after="0" w:line="264" w:lineRule="auto"/>
        <w:jc w:val="both"/>
        <w:rPr>
          <w:rFonts w:ascii="Arial" w:hAnsi="Arial" w:cs="Arial"/>
          <w:u w:val="single"/>
        </w:rPr>
      </w:pPr>
      <w:r w:rsidRPr="007D7B17">
        <w:rPr>
          <w:rFonts w:ascii="Arial" w:hAnsi="Arial" w:cs="Arial"/>
          <w:u w:val="single"/>
        </w:rPr>
        <w:t>Available-for-Sale</w:t>
      </w:r>
    </w:p>
    <w:p w14:paraId="532EC318" w14:textId="79A8CFFB" w:rsidR="00993254" w:rsidRDefault="00993254" w:rsidP="00E605C8">
      <w:pPr>
        <w:pStyle w:val="ListParagraph"/>
        <w:spacing w:after="0" w:line="264" w:lineRule="auto"/>
        <w:jc w:val="both"/>
        <w:rPr>
          <w:rFonts w:ascii="Arial" w:hAnsi="Arial" w:cs="Arial"/>
          <w:b/>
        </w:rPr>
      </w:pPr>
      <w:r w:rsidRPr="00993254">
        <w:rPr>
          <w:rFonts w:ascii="Arial" w:hAnsi="Arial" w:cs="Arial"/>
        </w:rPr>
        <w:t>Available-for-Sale Securities represents debt and equity securities not classified as either held-to-maturity securities or trading securities. The accounting of available-for-sale securities will be reported at fair value, with unrealized gains and losses excluded from earnings and reported in a separate component of capital until realized.</w:t>
      </w:r>
    </w:p>
    <w:p w14:paraId="43FF54A6" w14:textId="77777777" w:rsidR="00993254" w:rsidRPr="003D318F" w:rsidRDefault="00993254" w:rsidP="00E605C8">
      <w:pPr>
        <w:pStyle w:val="ListParagraph"/>
        <w:spacing w:after="0" w:line="264" w:lineRule="auto"/>
        <w:jc w:val="both"/>
        <w:rPr>
          <w:rFonts w:ascii="Arial" w:hAnsi="Arial" w:cs="Arial"/>
          <w:b/>
          <w:sz w:val="10"/>
        </w:rPr>
      </w:pPr>
    </w:p>
    <w:p w14:paraId="355F317B" w14:textId="5DA74970" w:rsidR="00993254" w:rsidRPr="007D7B17" w:rsidRDefault="00993254" w:rsidP="007D7B17">
      <w:pPr>
        <w:pStyle w:val="ListParagraph"/>
        <w:numPr>
          <w:ilvl w:val="0"/>
          <w:numId w:val="15"/>
        </w:numPr>
        <w:spacing w:after="0" w:line="264" w:lineRule="auto"/>
        <w:jc w:val="both"/>
        <w:rPr>
          <w:rFonts w:ascii="Arial" w:hAnsi="Arial" w:cs="Arial"/>
          <w:u w:val="single"/>
        </w:rPr>
      </w:pPr>
      <w:r w:rsidRPr="007D7B17">
        <w:rPr>
          <w:rFonts w:ascii="Arial" w:hAnsi="Arial" w:cs="Arial"/>
          <w:u w:val="single"/>
        </w:rPr>
        <w:t>Trading Securities</w:t>
      </w:r>
    </w:p>
    <w:p w14:paraId="0877AC9E" w14:textId="533C5D51" w:rsidR="00993254" w:rsidRDefault="00993254" w:rsidP="00DA3AF6">
      <w:pPr>
        <w:pStyle w:val="ListParagraph"/>
        <w:spacing w:after="0" w:line="264" w:lineRule="auto"/>
        <w:jc w:val="both"/>
        <w:rPr>
          <w:rFonts w:ascii="Arial" w:hAnsi="Arial" w:cs="Arial"/>
        </w:rPr>
      </w:pPr>
      <w:r w:rsidRPr="00993254">
        <w:rPr>
          <w:rFonts w:ascii="Arial" w:hAnsi="Arial" w:cs="Arial"/>
        </w:rPr>
        <w:t>Trading Securities represents debt and equity securities that are bought and held principally for the purpose of selling them in the near term. The accounting of trading securities will be reported at fair value, with unrealized gains and losses included in earnings.</w:t>
      </w:r>
    </w:p>
    <w:p w14:paraId="117BD40B" w14:textId="77777777" w:rsidR="00D47108" w:rsidRDefault="00D47108" w:rsidP="00E605C8">
      <w:pPr>
        <w:spacing w:after="0" w:line="264" w:lineRule="auto"/>
        <w:rPr>
          <w:rFonts w:ascii="Arial" w:hAnsi="Arial" w:cs="Arial"/>
        </w:rPr>
      </w:pPr>
    </w:p>
    <w:p w14:paraId="2913987E" w14:textId="1B5B1D32" w:rsidR="00993254" w:rsidRPr="00993254" w:rsidRDefault="00993254" w:rsidP="00DA3AF6">
      <w:pPr>
        <w:spacing w:after="0" w:line="264" w:lineRule="auto"/>
        <w:jc w:val="both"/>
        <w:rPr>
          <w:rFonts w:ascii="Arial" w:hAnsi="Arial" w:cs="Arial"/>
        </w:rPr>
      </w:pPr>
      <w:r w:rsidRPr="00993254">
        <w:rPr>
          <w:rFonts w:ascii="Arial" w:hAnsi="Arial" w:cs="Arial"/>
        </w:rPr>
        <w:t xml:space="preserve">The portfolio will be classified based upon the intent and ability to hold a security to maturity. Only securities </w:t>
      </w:r>
      <w:r w:rsidR="00447832">
        <w:rPr>
          <w:rFonts w:ascii="Arial" w:hAnsi="Arial" w:cs="Arial"/>
        </w:rPr>
        <w:t>intended to be held</w:t>
      </w:r>
      <w:r w:rsidRPr="00993254">
        <w:rPr>
          <w:rFonts w:ascii="Arial" w:hAnsi="Arial" w:cs="Arial"/>
        </w:rPr>
        <w:t xml:space="preserve"> to maturity will be placed in the Held-to-Maturity (HTM) account. All other securities will be placed in the Available-for-Sale (AFS) account. The default position is that it will not operate a Trading account nor place securities in the HTM account. ALCO will reassess classification categories annually and make adjustments as necessary. Items may only be sold or transferred out of HTM for permissible reasons as stated in ASC 320.</w:t>
      </w:r>
    </w:p>
    <w:p w14:paraId="645F6493" w14:textId="77777777" w:rsidR="00D47108" w:rsidRDefault="00D47108" w:rsidP="00DA3AF6">
      <w:pPr>
        <w:spacing w:after="0" w:line="264" w:lineRule="auto"/>
        <w:jc w:val="both"/>
        <w:rPr>
          <w:rFonts w:ascii="Arial" w:hAnsi="Arial" w:cs="Arial"/>
        </w:rPr>
      </w:pPr>
    </w:p>
    <w:p w14:paraId="55E1E8DA" w14:textId="3EF1B856" w:rsidR="00993254" w:rsidRDefault="00993254" w:rsidP="00DA3AF6">
      <w:pPr>
        <w:spacing w:after="0" w:line="264" w:lineRule="auto"/>
        <w:jc w:val="both"/>
        <w:rPr>
          <w:rFonts w:ascii="Arial" w:hAnsi="Arial" w:cs="Arial"/>
        </w:rPr>
      </w:pPr>
      <w:r w:rsidRPr="00993254">
        <w:rPr>
          <w:rFonts w:ascii="Arial" w:hAnsi="Arial" w:cs="Arial"/>
        </w:rPr>
        <w:lastRenderedPageBreak/>
        <w:t>All investments subject to ASC 320 will be designated as AFS. All non-negotiable instruments, such as direct deposits in depository institutions, are not subject to ASC 320 and will be classified as Non-ASC 320 (Undesignated Investments).</w:t>
      </w:r>
    </w:p>
    <w:p w14:paraId="5A39820C" w14:textId="6B3EF926" w:rsidR="00AD73D5" w:rsidRDefault="00AD73D5" w:rsidP="00DA3AF6">
      <w:pPr>
        <w:spacing w:after="0" w:line="264" w:lineRule="auto"/>
        <w:jc w:val="both"/>
        <w:rPr>
          <w:rFonts w:ascii="Arial" w:hAnsi="Arial" w:cs="Arial"/>
        </w:rPr>
      </w:pPr>
    </w:p>
    <w:p w14:paraId="69E90B22" w14:textId="4A61D248" w:rsidR="00AD73D5" w:rsidRPr="00AD73D5" w:rsidRDefault="00AD73D5" w:rsidP="00AD73D5">
      <w:pPr>
        <w:pStyle w:val="ListParagraph"/>
        <w:numPr>
          <w:ilvl w:val="0"/>
          <w:numId w:val="13"/>
        </w:numPr>
        <w:spacing w:after="0" w:line="264" w:lineRule="auto"/>
        <w:ind w:left="720"/>
        <w:jc w:val="both"/>
        <w:rPr>
          <w:rFonts w:ascii="Arial" w:hAnsi="Arial" w:cs="Arial"/>
          <w:b/>
          <w:u w:val="single"/>
        </w:rPr>
      </w:pPr>
      <w:r w:rsidRPr="00AD73D5">
        <w:rPr>
          <w:rFonts w:ascii="Arial" w:hAnsi="Arial" w:cs="Arial"/>
          <w:b/>
          <w:u w:val="single"/>
        </w:rPr>
        <w:t>Monitoring Securities</w:t>
      </w:r>
    </w:p>
    <w:p w14:paraId="25CCF976" w14:textId="0DE4EC57" w:rsidR="00AD73D5" w:rsidRDefault="00AD73D5" w:rsidP="00AD73D5">
      <w:pPr>
        <w:pStyle w:val="ListParagraph"/>
        <w:spacing w:after="0" w:line="264" w:lineRule="auto"/>
        <w:ind w:left="1080"/>
        <w:jc w:val="both"/>
        <w:rPr>
          <w:rFonts w:ascii="Arial" w:hAnsi="Arial" w:cs="Arial"/>
        </w:rPr>
      </w:pPr>
    </w:p>
    <w:p w14:paraId="1AA78835" w14:textId="77777777" w:rsidR="00AD73D5" w:rsidRPr="00AD73D5" w:rsidRDefault="00AD73D5" w:rsidP="00AD73D5">
      <w:pPr>
        <w:spacing w:after="0" w:line="264" w:lineRule="auto"/>
        <w:jc w:val="both"/>
        <w:rPr>
          <w:rFonts w:ascii="Arial" w:hAnsi="Arial" w:cs="Arial"/>
        </w:rPr>
      </w:pPr>
      <w:r w:rsidRPr="00AD73D5">
        <w:rPr>
          <w:rFonts w:ascii="Arial" w:hAnsi="Arial" w:cs="Arial"/>
        </w:rPr>
        <w:t>At least monthly, a Federal credit union must prepare a written report setting forth, for each security held, the fair value and dollar change since the prior month-end, with summary information for the entire portfolio.</w:t>
      </w:r>
    </w:p>
    <w:p w14:paraId="28210EC1" w14:textId="77777777" w:rsidR="00AD73D5" w:rsidRPr="00AD73D5" w:rsidRDefault="00AD73D5" w:rsidP="00AD73D5">
      <w:pPr>
        <w:spacing w:after="0" w:line="264" w:lineRule="auto"/>
        <w:jc w:val="both"/>
        <w:rPr>
          <w:rFonts w:ascii="Arial" w:hAnsi="Arial" w:cs="Arial"/>
        </w:rPr>
      </w:pPr>
    </w:p>
    <w:p w14:paraId="173FD01E" w14:textId="7EBC51DB" w:rsidR="00AD73D5" w:rsidRPr="00AD73D5" w:rsidRDefault="00AD73D5" w:rsidP="00AD73D5">
      <w:pPr>
        <w:spacing w:after="0" w:line="264" w:lineRule="auto"/>
        <w:jc w:val="both"/>
        <w:rPr>
          <w:rFonts w:ascii="Arial" w:hAnsi="Arial" w:cs="Arial"/>
        </w:rPr>
      </w:pPr>
      <w:r w:rsidRPr="00AD73D5">
        <w:rPr>
          <w:rFonts w:ascii="Arial" w:hAnsi="Arial" w:cs="Arial"/>
        </w:rPr>
        <w:t>(b) At least quarterly, a Federal credit union must prepare a written report setting forth the sum of the fair values of all fixed and variable rate securities held that have one or more of the following features:</w:t>
      </w:r>
    </w:p>
    <w:p w14:paraId="061FC5C0" w14:textId="7EBC51DB" w:rsidR="00AD73D5" w:rsidRPr="00AD73D5" w:rsidRDefault="00AD73D5" w:rsidP="00AD73D5">
      <w:pPr>
        <w:spacing w:after="0" w:line="264" w:lineRule="auto"/>
        <w:jc w:val="both"/>
        <w:rPr>
          <w:rFonts w:ascii="Arial" w:hAnsi="Arial" w:cs="Arial"/>
        </w:rPr>
      </w:pPr>
    </w:p>
    <w:p w14:paraId="0BF208BB" w14:textId="77777777" w:rsidR="00AD73D5" w:rsidRPr="00AD73D5" w:rsidRDefault="00AD73D5" w:rsidP="00AD73D5">
      <w:pPr>
        <w:spacing w:after="0" w:line="264" w:lineRule="auto"/>
        <w:jc w:val="both"/>
        <w:rPr>
          <w:rFonts w:ascii="Arial" w:hAnsi="Arial" w:cs="Arial"/>
        </w:rPr>
      </w:pPr>
      <w:r w:rsidRPr="00AD73D5">
        <w:rPr>
          <w:rFonts w:ascii="Arial" w:hAnsi="Arial" w:cs="Arial"/>
        </w:rPr>
        <w:t>(1) Embedded options;</w:t>
      </w:r>
    </w:p>
    <w:p w14:paraId="5F45A754" w14:textId="77777777" w:rsidR="00AD73D5" w:rsidRPr="00AD73D5" w:rsidRDefault="00AD73D5" w:rsidP="00AD73D5">
      <w:pPr>
        <w:spacing w:after="0" w:line="264" w:lineRule="auto"/>
        <w:jc w:val="both"/>
        <w:rPr>
          <w:rFonts w:ascii="Arial" w:hAnsi="Arial" w:cs="Arial"/>
        </w:rPr>
      </w:pPr>
    </w:p>
    <w:p w14:paraId="0E31209A" w14:textId="77777777" w:rsidR="00AD73D5" w:rsidRPr="00AD73D5" w:rsidRDefault="00AD73D5" w:rsidP="00AD73D5">
      <w:pPr>
        <w:spacing w:after="0" w:line="264" w:lineRule="auto"/>
        <w:jc w:val="both"/>
        <w:rPr>
          <w:rFonts w:ascii="Arial" w:hAnsi="Arial" w:cs="Arial"/>
        </w:rPr>
      </w:pPr>
      <w:r w:rsidRPr="00AD73D5">
        <w:rPr>
          <w:rFonts w:ascii="Arial" w:hAnsi="Arial" w:cs="Arial"/>
        </w:rPr>
        <w:t>(2) Remaining maturities greater than 3 years; or</w:t>
      </w:r>
    </w:p>
    <w:p w14:paraId="0DBC7AAE" w14:textId="77777777" w:rsidR="00AD73D5" w:rsidRPr="00AD73D5" w:rsidRDefault="00AD73D5" w:rsidP="00AD73D5">
      <w:pPr>
        <w:spacing w:after="0" w:line="264" w:lineRule="auto"/>
        <w:jc w:val="both"/>
        <w:rPr>
          <w:rFonts w:ascii="Arial" w:hAnsi="Arial" w:cs="Arial"/>
        </w:rPr>
      </w:pPr>
    </w:p>
    <w:p w14:paraId="12BB2AAC" w14:textId="77777777" w:rsidR="00AD73D5" w:rsidRPr="00AD73D5" w:rsidRDefault="00AD73D5" w:rsidP="00AD73D5">
      <w:pPr>
        <w:spacing w:after="0" w:line="264" w:lineRule="auto"/>
        <w:jc w:val="both"/>
        <w:rPr>
          <w:rFonts w:ascii="Arial" w:hAnsi="Arial" w:cs="Arial"/>
        </w:rPr>
      </w:pPr>
      <w:r w:rsidRPr="00AD73D5">
        <w:rPr>
          <w:rFonts w:ascii="Arial" w:hAnsi="Arial" w:cs="Arial"/>
        </w:rPr>
        <w:t>(3) Coupon formulas that are related to more than one index or are inversely related to, or multiples of, an index.</w:t>
      </w:r>
    </w:p>
    <w:p w14:paraId="3160CA93" w14:textId="77777777" w:rsidR="00AD73D5" w:rsidRPr="00AD73D5" w:rsidRDefault="00AD73D5" w:rsidP="00AD73D5">
      <w:pPr>
        <w:spacing w:after="0" w:line="264" w:lineRule="auto"/>
        <w:jc w:val="both"/>
        <w:rPr>
          <w:rFonts w:ascii="Arial" w:hAnsi="Arial" w:cs="Arial"/>
        </w:rPr>
      </w:pPr>
    </w:p>
    <w:p w14:paraId="694824D1" w14:textId="77777777" w:rsidR="00AD73D5" w:rsidRPr="00AD73D5" w:rsidRDefault="00AD73D5" w:rsidP="00AD73D5">
      <w:pPr>
        <w:spacing w:after="0" w:line="264" w:lineRule="auto"/>
        <w:jc w:val="both"/>
        <w:rPr>
          <w:rFonts w:ascii="Arial" w:hAnsi="Arial" w:cs="Arial"/>
        </w:rPr>
      </w:pPr>
      <w:r w:rsidRPr="00AD73D5">
        <w:rPr>
          <w:rFonts w:ascii="Arial" w:hAnsi="Arial" w:cs="Arial"/>
        </w:rPr>
        <w:t>(c) Where the amount calculated in paragraph (b) of this section is greater than a Federal credit union's net worth, the report described in that paragraph must provide a reasonable and supportable estimate of the potential impact, in percentage and dollar terms, of an immediate and sustained parallel shift in market interest rates of plus and minus 300 basis points on:</w:t>
      </w:r>
    </w:p>
    <w:p w14:paraId="0FB967B4" w14:textId="77777777" w:rsidR="00AD73D5" w:rsidRPr="00AD73D5" w:rsidRDefault="00AD73D5" w:rsidP="00AD73D5">
      <w:pPr>
        <w:spacing w:after="0" w:line="264" w:lineRule="auto"/>
        <w:jc w:val="both"/>
        <w:rPr>
          <w:rFonts w:ascii="Arial" w:hAnsi="Arial" w:cs="Arial"/>
        </w:rPr>
      </w:pPr>
    </w:p>
    <w:p w14:paraId="56CC2EF1" w14:textId="77777777" w:rsidR="00AD73D5" w:rsidRPr="00AD73D5" w:rsidRDefault="00AD73D5" w:rsidP="00AD73D5">
      <w:pPr>
        <w:spacing w:after="0" w:line="264" w:lineRule="auto"/>
        <w:jc w:val="both"/>
        <w:rPr>
          <w:rFonts w:ascii="Arial" w:hAnsi="Arial" w:cs="Arial"/>
        </w:rPr>
      </w:pPr>
      <w:r w:rsidRPr="00AD73D5">
        <w:rPr>
          <w:rFonts w:ascii="Arial" w:hAnsi="Arial" w:cs="Arial"/>
        </w:rPr>
        <w:t>(1) The fair value of each security in the Federal credit union's portfolio;</w:t>
      </w:r>
    </w:p>
    <w:p w14:paraId="7231C97C" w14:textId="77777777" w:rsidR="00AD73D5" w:rsidRPr="00AD73D5" w:rsidRDefault="00AD73D5" w:rsidP="00AD73D5">
      <w:pPr>
        <w:spacing w:after="0" w:line="264" w:lineRule="auto"/>
        <w:jc w:val="both"/>
        <w:rPr>
          <w:rFonts w:ascii="Arial" w:hAnsi="Arial" w:cs="Arial"/>
        </w:rPr>
      </w:pPr>
    </w:p>
    <w:p w14:paraId="7B0B9680" w14:textId="77777777" w:rsidR="00AD73D5" w:rsidRPr="00AD73D5" w:rsidRDefault="00AD73D5" w:rsidP="00AD73D5">
      <w:pPr>
        <w:spacing w:after="0" w:line="264" w:lineRule="auto"/>
        <w:jc w:val="both"/>
        <w:rPr>
          <w:rFonts w:ascii="Arial" w:hAnsi="Arial" w:cs="Arial"/>
        </w:rPr>
      </w:pPr>
      <w:r w:rsidRPr="00AD73D5">
        <w:rPr>
          <w:rFonts w:ascii="Arial" w:hAnsi="Arial" w:cs="Arial"/>
        </w:rPr>
        <w:t>(2) The fair value of the Federal credit union's portfolio as a whole; and</w:t>
      </w:r>
    </w:p>
    <w:p w14:paraId="0699A178" w14:textId="77777777" w:rsidR="00AD73D5" w:rsidRPr="00AD73D5" w:rsidRDefault="00AD73D5" w:rsidP="00AD73D5">
      <w:pPr>
        <w:spacing w:after="0" w:line="264" w:lineRule="auto"/>
        <w:jc w:val="both"/>
        <w:rPr>
          <w:rFonts w:ascii="Arial" w:hAnsi="Arial" w:cs="Arial"/>
        </w:rPr>
      </w:pPr>
    </w:p>
    <w:p w14:paraId="4ED41A89" w14:textId="77777777" w:rsidR="00AD73D5" w:rsidRPr="00AD73D5" w:rsidRDefault="00AD73D5" w:rsidP="00AD73D5">
      <w:pPr>
        <w:spacing w:after="0" w:line="264" w:lineRule="auto"/>
        <w:jc w:val="both"/>
        <w:rPr>
          <w:rFonts w:ascii="Arial" w:hAnsi="Arial" w:cs="Arial"/>
        </w:rPr>
      </w:pPr>
      <w:r w:rsidRPr="00AD73D5">
        <w:rPr>
          <w:rFonts w:ascii="Arial" w:hAnsi="Arial" w:cs="Arial"/>
        </w:rPr>
        <w:t>(3) The Federal credit union's net worth.</w:t>
      </w:r>
    </w:p>
    <w:p w14:paraId="3A0ADE79" w14:textId="77777777" w:rsidR="00AD73D5" w:rsidRPr="00AD73D5" w:rsidRDefault="00AD73D5" w:rsidP="00AD73D5">
      <w:pPr>
        <w:spacing w:after="0" w:line="264" w:lineRule="auto"/>
        <w:jc w:val="both"/>
        <w:rPr>
          <w:rFonts w:ascii="Arial" w:hAnsi="Arial" w:cs="Arial"/>
        </w:rPr>
      </w:pPr>
    </w:p>
    <w:p w14:paraId="1090665D" w14:textId="22477F1D" w:rsidR="00F353B3" w:rsidRDefault="00AD73D5" w:rsidP="00DA3AF6">
      <w:pPr>
        <w:spacing w:after="0" w:line="264" w:lineRule="auto"/>
        <w:jc w:val="both"/>
        <w:rPr>
          <w:rFonts w:ascii="Arial" w:hAnsi="Arial" w:cs="Arial"/>
        </w:rPr>
      </w:pPr>
      <w:r w:rsidRPr="00AD73D5">
        <w:rPr>
          <w:rFonts w:ascii="Arial" w:hAnsi="Arial" w:cs="Arial"/>
        </w:rPr>
        <w:t>(d) If the Federal credit union does not have an investment-related committee, then each member of its board of directors must receive a copy of the reports described in paragraphs (a) through (c) of this section. If the Federal credit union has an investment-related committee, then each member of the committee must receive copies of the reports, and each member of the board of directors must receive a summary of the information in the reports.</w:t>
      </w:r>
    </w:p>
    <w:p w14:paraId="2BE4360E" w14:textId="0FDAF1CC" w:rsidR="00F353B3" w:rsidRDefault="00F353B3" w:rsidP="00DA3AF6">
      <w:pPr>
        <w:spacing w:after="0" w:line="264" w:lineRule="auto"/>
        <w:jc w:val="both"/>
        <w:rPr>
          <w:rFonts w:ascii="Arial" w:hAnsi="Arial" w:cs="Arial"/>
        </w:rPr>
      </w:pPr>
    </w:p>
    <w:p w14:paraId="4DC4AFAA" w14:textId="2E6C516A" w:rsidR="00F353B3" w:rsidRDefault="00F353B3" w:rsidP="00F353B3">
      <w:pPr>
        <w:pStyle w:val="ListParagraph"/>
        <w:numPr>
          <w:ilvl w:val="0"/>
          <w:numId w:val="13"/>
        </w:numPr>
        <w:spacing w:after="0" w:line="264" w:lineRule="auto"/>
        <w:ind w:left="720"/>
        <w:jc w:val="both"/>
        <w:rPr>
          <w:rFonts w:ascii="Arial" w:hAnsi="Arial" w:cs="Arial"/>
          <w:b/>
          <w:u w:val="single"/>
        </w:rPr>
      </w:pPr>
      <w:r>
        <w:rPr>
          <w:rFonts w:ascii="Arial" w:hAnsi="Arial" w:cs="Arial"/>
          <w:b/>
          <w:u w:val="single"/>
        </w:rPr>
        <w:t>Approved Broker/Dealers</w:t>
      </w:r>
    </w:p>
    <w:p w14:paraId="0C7C1844" w14:textId="0E4D3EB9" w:rsidR="00F353B3" w:rsidRDefault="00F353B3" w:rsidP="00F353B3">
      <w:pPr>
        <w:spacing w:after="0" w:line="264" w:lineRule="auto"/>
        <w:jc w:val="both"/>
        <w:rPr>
          <w:rFonts w:ascii="Arial" w:hAnsi="Arial" w:cs="Arial"/>
          <w:b/>
          <w:u w:val="single"/>
        </w:rPr>
      </w:pPr>
    </w:p>
    <w:p w14:paraId="446C063D" w14:textId="438447BF" w:rsidR="00F353B3" w:rsidRPr="00F353B3" w:rsidRDefault="00F353B3" w:rsidP="00F353B3">
      <w:pPr>
        <w:spacing w:after="0" w:line="264" w:lineRule="auto"/>
        <w:jc w:val="both"/>
        <w:rPr>
          <w:rFonts w:ascii="Arial" w:hAnsi="Arial" w:cs="Arial"/>
          <w:bCs/>
        </w:rPr>
      </w:pPr>
      <w:r w:rsidRPr="00F353B3">
        <w:rPr>
          <w:rFonts w:ascii="Arial" w:hAnsi="Arial" w:cs="Arial"/>
          <w:bCs/>
        </w:rPr>
        <w:t>ALM First Approved Broker/Dealer List</w:t>
      </w:r>
    </w:p>
    <w:p w14:paraId="62CA8EF3" w14:textId="77777777" w:rsidR="00F353B3" w:rsidRPr="004F2B71" w:rsidRDefault="00F353B3" w:rsidP="00DA3AF6">
      <w:pPr>
        <w:spacing w:after="0" w:line="264" w:lineRule="auto"/>
        <w:jc w:val="both"/>
        <w:rPr>
          <w:rFonts w:ascii="Arial" w:hAnsi="Arial" w:cs="Arial"/>
        </w:rPr>
      </w:pPr>
    </w:p>
    <w:sectPr w:rsidR="00F353B3" w:rsidRPr="004F2B71" w:rsidSect="008678C5">
      <w:headerReference w:type="default" r:id="rId8"/>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1DC98" w14:textId="77777777" w:rsidR="00603A78" w:rsidRDefault="00603A78" w:rsidP="008D326F">
      <w:pPr>
        <w:spacing w:after="0" w:line="240" w:lineRule="auto"/>
      </w:pPr>
      <w:r>
        <w:separator/>
      </w:r>
    </w:p>
  </w:endnote>
  <w:endnote w:type="continuationSeparator" w:id="0">
    <w:p w14:paraId="22BE75B1" w14:textId="77777777" w:rsidR="00603A78" w:rsidRDefault="00603A78" w:rsidP="008D3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9598102"/>
      <w:docPartObj>
        <w:docPartGallery w:val="Page Numbers (Bottom of Page)"/>
        <w:docPartUnique/>
      </w:docPartObj>
    </w:sdtPr>
    <w:sdtEndPr>
      <w:rPr>
        <w:noProof/>
      </w:rPr>
    </w:sdtEndPr>
    <w:sdtContent>
      <w:p w14:paraId="36F58B45" w14:textId="041D0BE0" w:rsidR="00963EC5" w:rsidRDefault="00963E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97E1C8" w14:textId="77777777" w:rsidR="00963EC5" w:rsidRDefault="00963E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A56BA" w14:textId="77777777" w:rsidR="00603A78" w:rsidRDefault="00603A78" w:rsidP="008D326F">
      <w:pPr>
        <w:spacing w:after="0" w:line="240" w:lineRule="auto"/>
      </w:pPr>
      <w:r>
        <w:separator/>
      </w:r>
    </w:p>
  </w:footnote>
  <w:footnote w:type="continuationSeparator" w:id="0">
    <w:p w14:paraId="4B804388" w14:textId="77777777" w:rsidR="00603A78" w:rsidRDefault="00603A78" w:rsidP="008D32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2AF0A" w14:textId="3620773F" w:rsidR="00963EC5" w:rsidRDefault="00480852">
    <w:pPr>
      <w:pStyle w:val="Header"/>
    </w:pPr>
    <w:r>
      <w:rPr>
        <w:rFonts w:ascii="Arial" w:hAnsi="Arial" w:cs="Arial"/>
        <w:b/>
        <w:noProof/>
      </w:rPr>
      <w:t>[CLIENT LOGO HERE]</w:t>
    </w:r>
  </w:p>
  <w:p w14:paraId="18DA60E1" w14:textId="60F748AE" w:rsidR="00963EC5" w:rsidRDefault="00963EC5" w:rsidP="00963EC5">
    <w:pPr>
      <w:pStyle w:val="Header"/>
      <w:tabs>
        <w:tab w:val="clear" w:pos="4680"/>
        <w:tab w:val="clear" w:pos="9360"/>
      </w:tabs>
      <w:jc w:val="right"/>
      <w:rPr>
        <w:rFonts w:ascii="Arial" w:hAnsi="Arial" w:cs="Arial"/>
        <w:b/>
        <w:sz w:val="20"/>
        <w:szCs w:val="20"/>
      </w:rPr>
    </w:pPr>
    <w:r>
      <w:rPr>
        <w:rFonts w:ascii="Arial" w:hAnsi="Arial" w:cs="Arial"/>
        <w:b/>
        <w:sz w:val="20"/>
        <w:szCs w:val="20"/>
      </w:rPr>
      <w:tab/>
    </w:r>
    <w:r>
      <w:rPr>
        <w:rFonts w:ascii="Arial" w:hAnsi="Arial" w:cs="Arial"/>
        <w:b/>
        <w:sz w:val="20"/>
        <w:szCs w:val="20"/>
      </w:rPr>
      <w:tab/>
      <w:t>INVESTMENT POLICY</w:t>
    </w:r>
  </w:p>
  <w:p w14:paraId="651D1FD5" w14:textId="68E1F6E1" w:rsidR="00963EC5" w:rsidRDefault="00963EC5" w:rsidP="00963EC5">
    <w:pPr>
      <w:pStyle w:val="Header"/>
      <w:tabs>
        <w:tab w:val="clear" w:pos="4680"/>
        <w:tab w:val="clear" w:pos="9360"/>
      </w:tabs>
      <w:jc w:val="right"/>
      <w:rPr>
        <w:rFonts w:ascii="Arial" w:hAnsi="Arial" w:cs="Arial"/>
        <w:b/>
        <w:sz w:val="20"/>
        <w:szCs w:val="20"/>
      </w:rPr>
    </w:pPr>
    <w:r>
      <w:rPr>
        <w:rFonts w:ascii="Arial" w:hAnsi="Arial" w:cs="Arial"/>
        <w:b/>
        <w:sz w:val="20"/>
        <w:szCs w:val="20"/>
      </w:rPr>
      <w:tab/>
    </w:r>
    <w:r>
      <w:rPr>
        <w:rFonts w:ascii="Arial" w:hAnsi="Arial" w:cs="Arial"/>
        <w:b/>
        <w:sz w:val="20"/>
        <w:szCs w:val="20"/>
      </w:rPr>
      <w:tab/>
      <w:t xml:space="preserve">Policy Inception Date: </w:t>
    </w:r>
    <w:r>
      <w:rPr>
        <w:rFonts w:ascii="Arial" w:hAnsi="Arial" w:cs="Arial"/>
        <w:b/>
        <w:sz w:val="20"/>
        <w:szCs w:val="20"/>
      </w:rPr>
      <w:tab/>
    </w:r>
    <w:r w:rsidR="00480852">
      <w:rPr>
        <w:rFonts w:ascii="Arial" w:hAnsi="Arial" w:cs="Arial"/>
        <w:b/>
        <w:sz w:val="20"/>
        <w:szCs w:val="20"/>
      </w:rPr>
      <w:t>xxxx</w:t>
    </w:r>
  </w:p>
  <w:p w14:paraId="295B2A76" w14:textId="31C37EBF" w:rsidR="00963EC5" w:rsidRDefault="00963EC5" w:rsidP="00963EC5">
    <w:pPr>
      <w:pStyle w:val="Header"/>
      <w:tabs>
        <w:tab w:val="clear" w:pos="4680"/>
        <w:tab w:val="clear" w:pos="9360"/>
      </w:tabs>
      <w:jc w:val="right"/>
      <w:rPr>
        <w:rFonts w:ascii="Arial" w:hAnsi="Arial" w:cs="Arial"/>
        <w:b/>
        <w:sz w:val="20"/>
        <w:szCs w:val="20"/>
      </w:rPr>
    </w:pPr>
    <w:r>
      <w:rPr>
        <w:rFonts w:ascii="Arial" w:hAnsi="Arial" w:cs="Arial"/>
        <w:b/>
        <w:sz w:val="20"/>
        <w:szCs w:val="20"/>
      </w:rPr>
      <w:tab/>
    </w:r>
    <w:r>
      <w:rPr>
        <w:rFonts w:ascii="Arial" w:hAnsi="Arial" w:cs="Arial"/>
        <w:b/>
        <w:sz w:val="20"/>
        <w:szCs w:val="20"/>
      </w:rPr>
      <w:tab/>
      <w:t>Last Board Approval Date:   xxxx</w:t>
    </w:r>
  </w:p>
  <w:p w14:paraId="33E2266D" w14:textId="77777777" w:rsidR="00963EC5" w:rsidRDefault="00963EC5" w:rsidP="00963EC5">
    <w:pPr>
      <w:pStyle w:val="Header"/>
      <w:tabs>
        <w:tab w:val="clear" w:pos="4680"/>
        <w:tab w:val="clear" w:pos="9360"/>
      </w:tabs>
      <w:jc w:val="right"/>
      <w:rPr>
        <w:rFonts w:ascii="Arial" w:hAnsi="Arial" w:cs="Arial"/>
        <w:b/>
        <w:sz w:val="20"/>
        <w:szCs w:val="20"/>
      </w:rPr>
    </w:pPr>
  </w:p>
  <w:p w14:paraId="42702CA0" w14:textId="47A2B3B9" w:rsidR="00963EC5" w:rsidRDefault="00963E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C411A"/>
    <w:multiLevelType w:val="hybridMultilevel"/>
    <w:tmpl w:val="0A9C7530"/>
    <w:lvl w:ilvl="0" w:tplc="14BE2F9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12708"/>
    <w:multiLevelType w:val="hybridMultilevel"/>
    <w:tmpl w:val="9DA0A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A74D3A"/>
    <w:multiLevelType w:val="hybridMultilevel"/>
    <w:tmpl w:val="6AD4D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5E3693"/>
    <w:multiLevelType w:val="hybridMultilevel"/>
    <w:tmpl w:val="802C904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93195E"/>
    <w:multiLevelType w:val="hybridMultilevel"/>
    <w:tmpl w:val="E5604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E97592"/>
    <w:multiLevelType w:val="hybridMultilevel"/>
    <w:tmpl w:val="6AD4D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E828CB"/>
    <w:multiLevelType w:val="hybridMultilevel"/>
    <w:tmpl w:val="E7B00B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C55E5F"/>
    <w:multiLevelType w:val="hybridMultilevel"/>
    <w:tmpl w:val="6AD4D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A52AC0"/>
    <w:multiLevelType w:val="hybridMultilevel"/>
    <w:tmpl w:val="8D86D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4E592B"/>
    <w:multiLevelType w:val="hybridMultilevel"/>
    <w:tmpl w:val="2EA03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9F062C"/>
    <w:multiLevelType w:val="hybridMultilevel"/>
    <w:tmpl w:val="1812D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BB733B"/>
    <w:multiLevelType w:val="hybridMultilevel"/>
    <w:tmpl w:val="F9442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F62270"/>
    <w:multiLevelType w:val="hybridMultilevel"/>
    <w:tmpl w:val="AE380A4C"/>
    <w:lvl w:ilvl="0" w:tplc="04090003">
      <w:start w:val="1"/>
      <w:numFmt w:val="bullet"/>
      <w:lvlText w:val="o"/>
      <w:lvlJc w:val="left"/>
      <w:pPr>
        <w:ind w:left="252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73B82288"/>
    <w:multiLevelType w:val="hybridMultilevel"/>
    <w:tmpl w:val="9DA0A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070ECF"/>
    <w:multiLevelType w:val="hybridMultilevel"/>
    <w:tmpl w:val="6AD4D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9"/>
  </w:num>
  <w:num w:numId="3">
    <w:abstractNumId w:val="11"/>
  </w:num>
  <w:num w:numId="4">
    <w:abstractNumId w:val="2"/>
  </w:num>
  <w:num w:numId="5">
    <w:abstractNumId w:val="1"/>
  </w:num>
  <w:num w:numId="6">
    <w:abstractNumId w:val="10"/>
  </w:num>
  <w:num w:numId="7">
    <w:abstractNumId w:val="12"/>
  </w:num>
  <w:num w:numId="8">
    <w:abstractNumId w:val="3"/>
  </w:num>
  <w:num w:numId="9">
    <w:abstractNumId w:val="14"/>
  </w:num>
  <w:num w:numId="10">
    <w:abstractNumId w:val="13"/>
  </w:num>
  <w:num w:numId="11">
    <w:abstractNumId w:val="8"/>
  </w:num>
  <w:num w:numId="12">
    <w:abstractNumId w:val="5"/>
  </w:num>
  <w:num w:numId="13">
    <w:abstractNumId w:val="0"/>
  </w:num>
  <w:num w:numId="14">
    <w:abstractNumId w:val="6"/>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1085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QztzC2MDU0tDA1NzBW0lEKTi0uzszPAykwrAUAEfz+ECwAAAA="/>
  </w:docVars>
  <w:rsids>
    <w:rsidRoot w:val="002041F2"/>
    <w:rsid w:val="0000091B"/>
    <w:rsid w:val="000009C5"/>
    <w:rsid w:val="00000FBC"/>
    <w:rsid w:val="0000125A"/>
    <w:rsid w:val="00001E91"/>
    <w:rsid w:val="00002AC8"/>
    <w:rsid w:val="00003A2F"/>
    <w:rsid w:val="000040EF"/>
    <w:rsid w:val="00005FC3"/>
    <w:rsid w:val="00006C5C"/>
    <w:rsid w:val="0000701D"/>
    <w:rsid w:val="00007756"/>
    <w:rsid w:val="00007873"/>
    <w:rsid w:val="00007BDF"/>
    <w:rsid w:val="0001030C"/>
    <w:rsid w:val="00010B51"/>
    <w:rsid w:val="00010D10"/>
    <w:rsid w:val="0001283B"/>
    <w:rsid w:val="000136D6"/>
    <w:rsid w:val="00013735"/>
    <w:rsid w:val="00014BA2"/>
    <w:rsid w:val="000155F1"/>
    <w:rsid w:val="00016955"/>
    <w:rsid w:val="00017CFF"/>
    <w:rsid w:val="00017F40"/>
    <w:rsid w:val="00022033"/>
    <w:rsid w:val="0002237B"/>
    <w:rsid w:val="000223FC"/>
    <w:rsid w:val="000231D8"/>
    <w:rsid w:val="000240B9"/>
    <w:rsid w:val="00026D38"/>
    <w:rsid w:val="00027524"/>
    <w:rsid w:val="00027EF2"/>
    <w:rsid w:val="00030A2B"/>
    <w:rsid w:val="00030D3D"/>
    <w:rsid w:val="00031FFE"/>
    <w:rsid w:val="00032682"/>
    <w:rsid w:val="00033D2A"/>
    <w:rsid w:val="00035930"/>
    <w:rsid w:val="00036255"/>
    <w:rsid w:val="0003711E"/>
    <w:rsid w:val="000371F9"/>
    <w:rsid w:val="0004291F"/>
    <w:rsid w:val="00046BB3"/>
    <w:rsid w:val="00046D4D"/>
    <w:rsid w:val="00047234"/>
    <w:rsid w:val="00052277"/>
    <w:rsid w:val="00052A3D"/>
    <w:rsid w:val="000534BC"/>
    <w:rsid w:val="000548C5"/>
    <w:rsid w:val="00054BC5"/>
    <w:rsid w:val="000550D1"/>
    <w:rsid w:val="00055131"/>
    <w:rsid w:val="00055ACC"/>
    <w:rsid w:val="00055E0E"/>
    <w:rsid w:val="00061071"/>
    <w:rsid w:val="00061431"/>
    <w:rsid w:val="00061580"/>
    <w:rsid w:val="0006159F"/>
    <w:rsid w:val="00061BAC"/>
    <w:rsid w:val="00061D74"/>
    <w:rsid w:val="00062E65"/>
    <w:rsid w:val="00063E80"/>
    <w:rsid w:val="0006469A"/>
    <w:rsid w:val="00064791"/>
    <w:rsid w:val="000651C4"/>
    <w:rsid w:val="00066DE0"/>
    <w:rsid w:val="00067F31"/>
    <w:rsid w:val="00070118"/>
    <w:rsid w:val="00074243"/>
    <w:rsid w:val="00075A4D"/>
    <w:rsid w:val="00075FDE"/>
    <w:rsid w:val="000767FD"/>
    <w:rsid w:val="00077F52"/>
    <w:rsid w:val="000805E7"/>
    <w:rsid w:val="0008089C"/>
    <w:rsid w:val="0008145B"/>
    <w:rsid w:val="00081D90"/>
    <w:rsid w:val="000821CD"/>
    <w:rsid w:val="000852B7"/>
    <w:rsid w:val="000857A1"/>
    <w:rsid w:val="0008658B"/>
    <w:rsid w:val="00086964"/>
    <w:rsid w:val="000877DD"/>
    <w:rsid w:val="0009033B"/>
    <w:rsid w:val="00090A8E"/>
    <w:rsid w:val="000913B6"/>
    <w:rsid w:val="00091AAB"/>
    <w:rsid w:val="00091F06"/>
    <w:rsid w:val="000920A2"/>
    <w:rsid w:val="00092292"/>
    <w:rsid w:val="00092D60"/>
    <w:rsid w:val="00093249"/>
    <w:rsid w:val="00093FBA"/>
    <w:rsid w:val="00095380"/>
    <w:rsid w:val="0009596D"/>
    <w:rsid w:val="000972EA"/>
    <w:rsid w:val="0009798F"/>
    <w:rsid w:val="000A207C"/>
    <w:rsid w:val="000A2749"/>
    <w:rsid w:val="000A2D93"/>
    <w:rsid w:val="000A2E43"/>
    <w:rsid w:val="000A32F5"/>
    <w:rsid w:val="000A3ACC"/>
    <w:rsid w:val="000A3CC7"/>
    <w:rsid w:val="000A4587"/>
    <w:rsid w:val="000A5884"/>
    <w:rsid w:val="000A65A6"/>
    <w:rsid w:val="000A7EF1"/>
    <w:rsid w:val="000A7F0B"/>
    <w:rsid w:val="000B3259"/>
    <w:rsid w:val="000B64E6"/>
    <w:rsid w:val="000B7818"/>
    <w:rsid w:val="000B7DB7"/>
    <w:rsid w:val="000C038B"/>
    <w:rsid w:val="000C0BCC"/>
    <w:rsid w:val="000C0C25"/>
    <w:rsid w:val="000C154E"/>
    <w:rsid w:val="000C1BEF"/>
    <w:rsid w:val="000C43E3"/>
    <w:rsid w:val="000C46A3"/>
    <w:rsid w:val="000C6C4A"/>
    <w:rsid w:val="000D2C05"/>
    <w:rsid w:val="000D2D5F"/>
    <w:rsid w:val="000D332F"/>
    <w:rsid w:val="000D464A"/>
    <w:rsid w:val="000D4F69"/>
    <w:rsid w:val="000D76F9"/>
    <w:rsid w:val="000E05F8"/>
    <w:rsid w:val="000E07BE"/>
    <w:rsid w:val="000E11B9"/>
    <w:rsid w:val="000E16E3"/>
    <w:rsid w:val="000E1D7C"/>
    <w:rsid w:val="000E2D70"/>
    <w:rsid w:val="000E33C8"/>
    <w:rsid w:val="000E3E0C"/>
    <w:rsid w:val="000E4B3A"/>
    <w:rsid w:val="000E4EAC"/>
    <w:rsid w:val="000E4FDD"/>
    <w:rsid w:val="000E63A3"/>
    <w:rsid w:val="000E6AA4"/>
    <w:rsid w:val="000F0706"/>
    <w:rsid w:val="000F26EE"/>
    <w:rsid w:val="000F2743"/>
    <w:rsid w:val="000F2978"/>
    <w:rsid w:val="000F37DF"/>
    <w:rsid w:val="000F47CB"/>
    <w:rsid w:val="000F5578"/>
    <w:rsid w:val="000F6FE4"/>
    <w:rsid w:val="000F7407"/>
    <w:rsid w:val="0010063B"/>
    <w:rsid w:val="001007EF"/>
    <w:rsid w:val="001007F2"/>
    <w:rsid w:val="00100847"/>
    <w:rsid w:val="001008FA"/>
    <w:rsid w:val="00100C08"/>
    <w:rsid w:val="0010323D"/>
    <w:rsid w:val="00103E93"/>
    <w:rsid w:val="00104823"/>
    <w:rsid w:val="00104DAC"/>
    <w:rsid w:val="001051D8"/>
    <w:rsid w:val="00106523"/>
    <w:rsid w:val="001070F2"/>
    <w:rsid w:val="00110BAE"/>
    <w:rsid w:val="00110C5F"/>
    <w:rsid w:val="00110C8F"/>
    <w:rsid w:val="001116E1"/>
    <w:rsid w:val="00113958"/>
    <w:rsid w:val="00114199"/>
    <w:rsid w:val="00115BA2"/>
    <w:rsid w:val="00120379"/>
    <w:rsid w:val="0012162C"/>
    <w:rsid w:val="00121F82"/>
    <w:rsid w:val="001229F0"/>
    <w:rsid w:val="00123670"/>
    <w:rsid w:val="00124CAB"/>
    <w:rsid w:val="0012574E"/>
    <w:rsid w:val="0012600E"/>
    <w:rsid w:val="00126425"/>
    <w:rsid w:val="00126EC5"/>
    <w:rsid w:val="0012754D"/>
    <w:rsid w:val="00127EAF"/>
    <w:rsid w:val="0013041D"/>
    <w:rsid w:val="00134D6C"/>
    <w:rsid w:val="0013525E"/>
    <w:rsid w:val="0013570C"/>
    <w:rsid w:val="00136E3B"/>
    <w:rsid w:val="00137072"/>
    <w:rsid w:val="001375D8"/>
    <w:rsid w:val="00137B5E"/>
    <w:rsid w:val="00137F0A"/>
    <w:rsid w:val="00140053"/>
    <w:rsid w:val="00140103"/>
    <w:rsid w:val="00141AEF"/>
    <w:rsid w:val="00144C2F"/>
    <w:rsid w:val="0014669D"/>
    <w:rsid w:val="00146CF0"/>
    <w:rsid w:val="001470BB"/>
    <w:rsid w:val="001473BA"/>
    <w:rsid w:val="00147481"/>
    <w:rsid w:val="00147A34"/>
    <w:rsid w:val="00150E1C"/>
    <w:rsid w:val="00150E28"/>
    <w:rsid w:val="00150ED9"/>
    <w:rsid w:val="00151579"/>
    <w:rsid w:val="00151963"/>
    <w:rsid w:val="00151EBC"/>
    <w:rsid w:val="00151FD5"/>
    <w:rsid w:val="0015205C"/>
    <w:rsid w:val="001521DE"/>
    <w:rsid w:val="001527E9"/>
    <w:rsid w:val="0015389C"/>
    <w:rsid w:val="00155D42"/>
    <w:rsid w:val="0015672C"/>
    <w:rsid w:val="00156753"/>
    <w:rsid w:val="0015711B"/>
    <w:rsid w:val="00157D77"/>
    <w:rsid w:val="00160B19"/>
    <w:rsid w:val="001612B5"/>
    <w:rsid w:val="00161FBB"/>
    <w:rsid w:val="00162A4F"/>
    <w:rsid w:val="0016439B"/>
    <w:rsid w:val="001645C3"/>
    <w:rsid w:val="00164F83"/>
    <w:rsid w:val="00165EE3"/>
    <w:rsid w:val="0016793D"/>
    <w:rsid w:val="00167B47"/>
    <w:rsid w:val="00167F99"/>
    <w:rsid w:val="00170A42"/>
    <w:rsid w:val="00172C89"/>
    <w:rsid w:val="001730E2"/>
    <w:rsid w:val="00175D81"/>
    <w:rsid w:val="00176842"/>
    <w:rsid w:val="00176B70"/>
    <w:rsid w:val="0018140E"/>
    <w:rsid w:val="00181CCB"/>
    <w:rsid w:val="0018362B"/>
    <w:rsid w:val="0018442D"/>
    <w:rsid w:val="00184AA6"/>
    <w:rsid w:val="001858EF"/>
    <w:rsid w:val="00186217"/>
    <w:rsid w:val="0018625C"/>
    <w:rsid w:val="00187415"/>
    <w:rsid w:val="001879DB"/>
    <w:rsid w:val="00191BCA"/>
    <w:rsid w:val="00192453"/>
    <w:rsid w:val="00192612"/>
    <w:rsid w:val="00194DC2"/>
    <w:rsid w:val="00195051"/>
    <w:rsid w:val="001953B9"/>
    <w:rsid w:val="00195BCF"/>
    <w:rsid w:val="001A1AE2"/>
    <w:rsid w:val="001A1F46"/>
    <w:rsid w:val="001A2416"/>
    <w:rsid w:val="001A3E88"/>
    <w:rsid w:val="001A50CE"/>
    <w:rsid w:val="001A641E"/>
    <w:rsid w:val="001A7821"/>
    <w:rsid w:val="001B0BE9"/>
    <w:rsid w:val="001B104B"/>
    <w:rsid w:val="001B2D77"/>
    <w:rsid w:val="001B3180"/>
    <w:rsid w:val="001B31B9"/>
    <w:rsid w:val="001B380C"/>
    <w:rsid w:val="001B5E43"/>
    <w:rsid w:val="001B5F15"/>
    <w:rsid w:val="001B62CD"/>
    <w:rsid w:val="001B66E8"/>
    <w:rsid w:val="001B770F"/>
    <w:rsid w:val="001C1018"/>
    <w:rsid w:val="001C1C5D"/>
    <w:rsid w:val="001C25FD"/>
    <w:rsid w:val="001C3062"/>
    <w:rsid w:val="001C38E5"/>
    <w:rsid w:val="001C5BE9"/>
    <w:rsid w:val="001C6416"/>
    <w:rsid w:val="001C66AE"/>
    <w:rsid w:val="001C6A9B"/>
    <w:rsid w:val="001C7132"/>
    <w:rsid w:val="001C7D42"/>
    <w:rsid w:val="001D0485"/>
    <w:rsid w:val="001D15D1"/>
    <w:rsid w:val="001D2EAC"/>
    <w:rsid w:val="001D4875"/>
    <w:rsid w:val="001D5037"/>
    <w:rsid w:val="001D7403"/>
    <w:rsid w:val="001D7FE0"/>
    <w:rsid w:val="001E007E"/>
    <w:rsid w:val="001E1A03"/>
    <w:rsid w:val="001E2061"/>
    <w:rsid w:val="001E264B"/>
    <w:rsid w:val="001E3129"/>
    <w:rsid w:val="001E36FD"/>
    <w:rsid w:val="001E387A"/>
    <w:rsid w:val="001E5BE4"/>
    <w:rsid w:val="001E6079"/>
    <w:rsid w:val="001E6AF3"/>
    <w:rsid w:val="001E6BFA"/>
    <w:rsid w:val="001F11D4"/>
    <w:rsid w:val="001F20E9"/>
    <w:rsid w:val="001F2DCD"/>
    <w:rsid w:val="001F35DB"/>
    <w:rsid w:val="001F48DC"/>
    <w:rsid w:val="001F4A6F"/>
    <w:rsid w:val="001F5914"/>
    <w:rsid w:val="001F6255"/>
    <w:rsid w:val="001F67EA"/>
    <w:rsid w:val="001F6BEC"/>
    <w:rsid w:val="001F7689"/>
    <w:rsid w:val="001F7FC2"/>
    <w:rsid w:val="001F7FE5"/>
    <w:rsid w:val="002001DD"/>
    <w:rsid w:val="00200F6A"/>
    <w:rsid w:val="00201C55"/>
    <w:rsid w:val="00202D2D"/>
    <w:rsid w:val="0020380C"/>
    <w:rsid w:val="002041F2"/>
    <w:rsid w:val="00205272"/>
    <w:rsid w:val="00211A73"/>
    <w:rsid w:val="00213146"/>
    <w:rsid w:val="002133BB"/>
    <w:rsid w:val="00213A95"/>
    <w:rsid w:val="002141D6"/>
    <w:rsid w:val="00214EE0"/>
    <w:rsid w:val="00215393"/>
    <w:rsid w:val="00215855"/>
    <w:rsid w:val="002158AB"/>
    <w:rsid w:val="0022392D"/>
    <w:rsid w:val="0022612E"/>
    <w:rsid w:val="002266B7"/>
    <w:rsid w:val="00227191"/>
    <w:rsid w:val="002306B2"/>
    <w:rsid w:val="002307CC"/>
    <w:rsid w:val="00233994"/>
    <w:rsid w:val="00234522"/>
    <w:rsid w:val="0023454F"/>
    <w:rsid w:val="00234EEF"/>
    <w:rsid w:val="00235E7A"/>
    <w:rsid w:val="0023652E"/>
    <w:rsid w:val="00236EE8"/>
    <w:rsid w:val="00237FE8"/>
    <w:rsid w:val="002418C2"/>
    <w:rsid w:val="00242853"/>
    <w:rsid w:val="00243CFC"/>
    <w:rsid w:val="002451F7"/>
    <w:rsid w:val="00245514"/>
    <w:rsid w:val="002458D2"/>
    <w:rsid w:val="00245979"/>
    <w:rsid w:val="00246BF6"/>
    <w:rsid w:val="00250343"/>
    <w:rsid w:val="002506FB"/>
    <w:rsid w:val="00250993"/>
    <w:rsid w:val="00250E49"/>
    <w:rsid w:val="002510A3"/>
    <w:rsid w:val="00252723"/>
    <w:rsid w:val="002536F7"/>
    <w:rsid w:val="00253B3B"/>
    <w:rsid w:val="00253FF7"/>
    <w:rsid w:val="0025419D"/>
    <w:rsid w:val="002547E1"/>
    <w:rsid w:val="00254CDC"/>
    <w:rsid w:val="00255414"/>
    <w:rsid w:val="0025648A"/>
    <w:rsid w:val="0025697C"/>
    <w:rsid w:val="002578A4"/>
    <w:rsid w:val="002611B4"/>
    <w:rsid w:val="00262A1F"/>
    <w:rsid w:val="00264E21"/>
    <w:rsid w:val="00264FEB"/>
    <w:rsid w:val="00265118"/>
    <w:rsid w:val="00265F93"/>
    <w:rsid w:val="00265FA7"/>
    <w:rsid w:val="00266879"/>
    <w:rsid w:val="00267BFF"/>
    <w:rsid w:val="002705F0"/>
    <w:rsid w:val="00270BFB"/>
    <w:rsid w:val="00271F8E"/>
    <w:rsid w:val="00272C44"/>
    <w:rsid w:val="00273AD9"/>
    <w:rsid w:val="00274811"/>
    <w:rsid w:val="00274F05"/>
    <w:rsid w:val="0027518C"/>
    <w:rsid w:val="002753F6"/>
    <w:rsid w:val="00275E6C"/>
    <w:rsid w:val="002768D4"/>
    <w:rsid w:val="00277C7C"/>
    <w:rsid w:val="00283A88"/>
    <w:rsid w:val="0028425F"/>
    <w:rsid w:val="00285920"/>
    <w:rsid w:val="00285B98"/>
    <w:rsid w:val="00290734"/>
    <w:rsid w:val="00292067"/>
    <w:rsid w:val="002921BF"/>
    <w:rsid w:val="00292A0E"/>
    <w:rsid w:val="0029358F"/>
    <w:rsid w:val="00293CE7"/>
    <w:rsid w:val="0029413A"/>
    <w:rsid w:val="00294EAC"/>
    <w:rsid w:val="00295B82"/>
    <w:rsid w:val="00295EA1"/>
    <w:rsid w:val="00296C68"/>
    <w:rsid w:val="002A01C7"/>
    <w:rsid w:val="002A03DF"/>
    <w:rsid w:val="002A17B8"/>
    <w:rsid w:val="002A2DA3"/>
    <w:rsid w:val="002A2DCC"/>
    <w:rsid w:val="002A32D1"/>
    <w:rsid w:val="002A3337"/>
    <w:rsid w:val="002A4F78"/>
    <w:rsid w:val="002A52E3"/>
    <w:rsid w:val="002A5914"/>
    <w:rsid w:val="002A6498"/>
    <w:rsid w:val="002A7C2A"/>
    <w:rsid w:val="002B1A08"/>
    <w:rsid w:val="002B4618"/>
    <w:rsid w:val="002B5982"/>
    <w:rsid w:val="002B7489"/>
    <w:rsid w:val="002B74CA"/>
    <w:rsid w:val="002B78EB"/>
    <w:rsid w:val="002B7CC0"/>
    <w:rsid w:val="002C1E4B"/>
    <w:rsid w:val="002C2699"/>
    <w:rsid w:val="002C29DE"/>
    <w:rsid w:val="002C3EB8"/>
    <w:rsid w:val="002C4900"/>
    <w:rsid w:val="002D13B8"/>
    <w:rsid w:val="002D1741"/>
    <w:rsid w:val="002D1F1C"/>
    <w:rsid w:val="002D3278"/>
    <w:rsid w:val="002D371E"/>
    <w:rsid w:val="002D4768"/>
    <w:rsid w:val="002D484B"/>
    <w:rsid w:val="002D578E"/>
    <w:rsid w:val="002D63B7"/>
    <w:rsid w:val="002D6EC7"/>
    <w:rsid w:val="002D73B7"/>
    <w:rsid w:val="002D78A1"/>
    <w:rsid w:val="002D7A2E"/>
    <w:rsid w:val="002E363B"/>
    <w:rsid w:val="002E394A"/>
    <w:rsid w:val="002E3A1A"/>
    <w:rsid w:val="002E4390"/>
    <w:rsid w:val="002E44D8"/>
    <w:rsid w:val="002E578C"/>
    <w:rsid w:val="002E5A28"/>
    <w:rsid w:val="002E61CE"/>
    <w:rsid w:val="002F0CC3"/>
    <w:rsid w:val="002F0D2C"/>
    <w:rsid w:val="002F327D"/>
    <w:rsid w:val="002F40F5"/>
    <w:rsid w:val="002F4FF5"/>
    <w:rsid w:val="002F5422"/>
    <w:rsid w:val="002F5CDA"/>
    <w:rsid w:val="002F7CF6"/>
    <w:rsid w:val="003004F4"/>
    <w:rsid w:val="0030085B"/>
    <w:rsid w:val="00301182"/>
    <w:rsid w:val="00301A86"/>
    <w:rsid w:val="00303366"/>
    <w:rsid w:val="00303766"/>
    <w:rsid w:val="00303965"/>
    <w:rsid w:val="00303A2F"/>
    <w:rsid w:val="003041E6"/>
    <w:rsid w:val="0031163E"/>
    <w:rsid w:val="00312D46"/>
    <w:rsid w:val="0031436A"/>
    <w:rsid w:val="003147F6"/>
    <w:rsid w:val="003159DC"/>
    <w:rsid w:val="00315CB4"/>
    <w:rsid w:val="00317764"/>
    <w:rsid w:val="00321860"/>
    <w:rsid w:val="00321C49"/>
    <w:rsid w:val="00323701"/>
    <w:rsid w:val="0032390F"/>
    <w:rsid w:val="00323B62"/>
    <w:rsid w:val="00323F73"/>
    <w:rsid w:val="003240A8"/>
    <w:rsid w:val="00324B70"/>
    <w:rsid w:val="00325978"/>
    <w:rsid w:val="003272A8"/>
    <w:rsid w:val="00327739"/>
    <w:rsid w:val="00330006"/>
    <w:rsid w:val="0033023B"/>
    <w:rsid w:val="0033082D"/>
    <w:rsid w:val="00330929"/>
    <w:rsid w:val="00331EDA"/>
    <w:rsid w:val="00331FB7"/>
    <w:rsid w:val="003327F9"/>
    <w:rsid w:val="00333569"/>
    <w:rsid w:val="00334553"/>
    <w:rsid w:val="00334F05"/>
    <w:rsid w:val="003354A0"/>
    <w:rsid w:val="003372C5"/>
    <w:rsid w:val="00341383"/>
    <w:rsid w:val="00342567"/>
    <w:rsid w:val="00342ECE"/>
    <w:rsid w:val="00343939"/>
    <w:rsid w:val="00345075"/>
    <w:rsid w:val="00346A8A"/>
    <w:rsid w:val="003501E9"/>
    <w:rsid w:val="003503D2"/>
    <w:rsid w:val="003519E3"/>
    <w:rsid w:val="00351F73"/>
    <w:rsid w:val="003524D1"/>
    <w:rsid w:val="00353211"/>
    <w:rsid w:val="00353F61"/>
    <w:rsid w:val="00355862"/>
    <w:rsid w:val="00356812"/>
    <w:rsid w:val="00356BA1"/>
    <w:rsid w:val="003579B8"/>
    <w:rsid w:val="00362BA0"/>
    <w:rsid w:val="00362EED"/>
    <w:rsid w:val="003641F5"/>
    <w:rsid w:val="003646B0"/>
    <w:rsid w:val="00364D35"/>
    <w:rsid w:val="00365633"/>
    <w:rsid w:val="003656F2"/>
    <w:rsid w:val="0036656E"/>
    <w:rsid w:val="00366E0F"/>
    <w:rsid w:val="0036702D"/>
    <w:rsid w:val="00367B46"/>
    <w:rsid w:val="003702C1"/>
    <w:rsid w:val="003704A3"/>
    <w:rsid w:val="00370E91"/>
    <w:rsid w:val="00371462"/>
    <w:rsid w:val="003719C9"/>
    <w:rsid w:val="00371A5F"/>
    <w:rsid w:val="0037228E"/>
    <w:rsid w:val="00372BB4"/>
    <w:rsid w:val="0037309C"/>
    <w:rsid w:val="003732B8"/>
    <w:rsid w:val="003732F3"/>
    <w:rsid w:val="00374694"/>
    <w:rsid w:val="00374955"/>
    <w:rsid w:val="00374D63"/>
    <w:rsid w:val="0037570F"/>
    <w:rsid w:val="00375EC7"/>
    <w:rsid w:val="003764E2"/>
    <w:rsid w:val="00376C04"/>
    <w:rsid w:val="00376E12"/>
    <w:rsid w:val="003801A2"/>
    <w:rsid w:val="003804CC"/>
    <w:rsid w:val="0038426B"/>
    <w:rsid w:val="0038480F"/>
    <w:rsid w:val="003860E7"/>
    <w:rsid w:val="00386170"/>
    <w:rsid w:val="003864A4"/>
    <w:rsid w:val="00387C55"/>
    <w:rsid w:val="0039037A"/>
    <w:rsid w:val="00392641"/>
    <w:rsid w:val="003926BB"/>
    <w:rsid w:val="00393DB8"/>
    <w:rsid w:val="003943B9"/>
    <w:rsid w:val="00394DB4"/>
    <w:rsid w:val="003950E7"/>
    <w:rsid w:val="0039582D"/>
    <w:rsid w:val="00396382"/>
    <w:rsid w:val="00396B10"/>
    <w:rsid w:val="00397B69"/>
    <w:rsid w:val="003A1360"/>
    <w:rsid w:val="003A3BF4"/>
    <w:rsid w:val="003A469E"/>
    <w:rsid w:val="003A5000"/>
    <w:rsid w:val="003A5221"/>
    <w:rsid w:val="003A5521"/>
    <w:rsid w:val="003A5E50"/>
    <w:rsid w:val="003A681B"/>
    <w:rsid w:val="003A686F"/>
    <w:rsid w:val="003A6A71"/>
    <w:rsid w:val="003A6BE2"/>
    <w:rsid w:val="003A7A5A"/>
    <w:rsid w:val="003B015C"/>
    <w:rsid w:val="003B10C1"/>
    <w:rsid w:val="003B11F1"/>
    <w:rsid w:val="003B16CC"/>
    <w:rsid w:val="003B1705"/>
    <w:rsid w:val="003B23A6"/>
    <w:rsid w:val="003B2DA6"/>
    <w:rsid w:val="003B33E7"/>
    <w:rsid w:val="003B3E39"/>
    <w:rsid w:val="003B3EC2"/>
    <w:rsid w:val="003B5FDB"/>
    <w:rsid w:val="003B679D"/>
    <w:rsid w:val="003B6D34"/>
    <w:rsid w:val="003B6DDA"/>
    <w:rsid w:val="003B7B34"/>
    <w:rsid w:val="003B7F46"/>
    <w:rsid w:val="003C0FD2"/>
    <w:rsid w:val="003C17A4"/>
    <w:rsid w:val="003C2652"/>
    <w:rsid w:val="003C26E5"/>
    <w:rsid w:val="003C2E74"/>
    <w:rsid w:val="003C352A"/>
    <w:rsid w:val="003C3A0C"/>
    <w:rsid w:val="003C4276"/>
    <w:rsid w:val="003C4A13"/>
    <w:rsid w:val="003C52BA"/>
    <w:rsid w:val="003C5BD0"/>
    <w:rsid w:val="003C5FED"/>
    <w:rsid w:val="003D05FD"/>
    <w:rsid w:val="003D07B0"/>
    <w:rsid w:val="003D09ED"/>
    <w:rsid w:val="003D1462"/>
    <w:rsid w:val="003D318F"/>
    <w:rsid w:val="003D3996"/>
    <w:rsid w:val="003D5C23"/>
    <w:rsid w:val="003D732D"/>
    <w:rsid w:val="003D7EC4"/>
    <w:rsid w:val="003E01C0"/>
    <w:rsid w:val="003E0499"/>
    <w:rsid w:val="003E08D5"/>
    <w:rsid w:val="003E0CF8"/>
    <w:rsid w:val="003E1927"/>
    <w:rsid w:val="003E1EC3"/>
    <w:rsid w:val="003E3ED8"/>
    <w:rsid w:val="003E63A2"/>
    <w:rsid w:val="003E6B22"/>
    <w:rsid w:val="003E6E15"/>
    <w:rsid w:val="003E70C3"/>
    <w:rsid w:val="003E75BA"/>
    <w:rsid w:val="003E7747"/>
    <w:rsid w:val="003E7E0E"/>
    <w:rsid w:val="003F05AE"/>
    <w:rsid w:val="003F0A9A"/>
    <w:rsid w:val="003F3F80"/>
    <w:rsid w:val="003F5E96"/>
    <w:rsid w:val="003F7A08"/>
    <w:rsid w:val="0040087F"/>
    <w:rsid w:val="00400916"/>
    <w:rsid w:val="0040165B"/>
    <w:rsid w:val="004024F7"/>
    <w:rsid w:val="00402925"/>
    <w:rsid w:val="004035CE"/>
    <w:rsid w:val="0040460F"/>
    <w:rsid w:val="004047AB"/>
    <w:rsid w:val="004049B8"/>
    <w:rsid w:val="00404CBF"/>
    <w:rsid w:val="00404D7B"/>
    <w:rsid w:val="0040539B"/>
    <w:rsid w:val="0040601A"/>
    <w:rsid w:val="0041084C"/>
    <w:rsid w:val="00410DF6"/>
    <w:rsid w:val="00411400"/>
    <w:rsid w:val="004120F4"/>
    <w:rsid w:val="004124F9"/>
    <w:rsid w:val="0041257B"/>
    <w:rsid w:val="00412A36"/>
    <w:rsid w:val="00412D16"/>
    <w:rsid w:val="00413C74"/>
    <w:rsid w:val="004144FB"/>
    <w:rsid w:val="00414C89"/>
    <w:rsid w:val="00415A87"/>
    <w:rsid w:val="00415D78"/>
    <w:rsid w:val="004160C0"/>
    <w:rsid w:val="004171AB"/>
    <w:rsid w:val="00417782"/>
    <w:rsid w:val="00417A98"/>
    <w:rsid w:val="00417FAB"/>
    <w:rsid w:val="00420C3F"/>
    <w:rsid w:val="00422C52"/>
    <w:rsid w:val="0042333E"/>
    <w:rsid w:val="004236D9"/>
    <w:rsid w:val="00423780"/>
    <w:rsid w:val="00426A38"/>
    <w:rsid w:val="0042776A"/>
    <w:rsid w:val="00427F35"/>
    <w:rsid w:val="00430AEA"/>
    <w:rsid w:val="00431030"/>
    <w:rsid w:val="00432C22"/>
    <w:rsid w:val="00433A20"/>
    <w:rsid w:val="00434ED0"/>
    <w:rsid w:val="00434FF6"/>
    <w:rsid w:val="0043561F"/>
    <w:rsid w:val="00440709"/>
    <w:rsid w:val="00440888"/>
    <w:rsid w:val="00440E84"/>
    <w:rsid w:val="00441242"/>
    <w:rsid w:val="00441B58"/>
    <w:rsid w:val="004422D5"/>
    <w:rsid w:val="00443659"/>
    <w:rsid w:val="00444299"/>
    <w:rsid w:val="004466FB"/>
    <w:rsid w:val="00446742"/>
    <w:rsid w:val="00446BD6"/>
    <w:rsid w:val="004471B3"/>
    <w:rsid w:val="00447251"/>
    <w:rsid w:val="00447534"/>
    <w:rsid w:val="00447832"/>
    <w:rsid w:val="00450AE4"/>
    <w:rsid w:val="00451618"/>
    <w:rsid w:val="00453024"/>
    <w:rsid w:val="00453CF6"/>
    <w:rsid w:val="004543B1"/>
    <w:rsid w:val="0045554F"/>
    <w:rsid w:val="0045561F"/>
    <w:rsid w:val="00455D2F"/>
    <w:rsid w:val="004560F5"/>
    <w:rsid w:val="0045627A"/>
    <w:rsid w:val="00457650"/>
    <w:rsid w:val="0045772F"/>
    <w:rsid w:val="00460746"/>
    <w:rsid w:val="00460B59"/>
    <w:rsid w:val="0046200F"/>
    <w:rsid w:val="004621C6"/>
    <w:rsid w:val="004624E4"/>
    <w:rsid w:val="00462DBF"/>
    <w:rsid w:val="004639BA"/>
    <w:rsid w:val="00463D26"/>
    <w:rsid w:val="00464054"/>
    <w:rsid w:val="00465BAC"/>
    <w:rsid w:val="00466F6E"/>
    <w:rsid w:val="00467C1F"/>
    <w:rsid w:val="00470CDE"/>
    <w:rsid w:val="00471B6A"/>
    <w:rsid w:val="00473856"/>
    <w:rsid w:val="00473D3D"/>
    <w:rsid w:val="004746D1"/>
    <w:rsid w:val="00475AA3"/>
    <w:rsid w:val="00476700"/>
    <w:rsid w:val="004769CF"/>
    <w:rsid w:val="00477C1B"/>
    <w:rsid w:val="00477C62"/>
    <w:rsid w:val="00477D85"/>
    <w:rsid w:val="004803A1"/>
    <w:rsid w:val="00480852"/>
    <w:rsid w:val="00480BA2"/>
    <w:rsid w:val="00481AFE"/>
    <w:rsid w:val="00481EA2"/>
    <w:rsid w:val="00483973"/>
    <w:rsid w:val="004857DB"/>
    <w:rsid w:val="004873BE"/>
    <w:rsid w:val="004875FE"/>
    <w:rsid w:val="0049028E"/>
    <w:rsid w:val="00490A67"/>
    <w:rsid w:val="00491011"/>
    <w:rsid w:val="004910BC"/>
    <w:rsid w:val="00491CEC"/>
    <w:rsid w:val="004934ED"/>
    <w:rsid w:val="004935DC"/>
    <w:rsid w:val="00493BC6"/>
    <w:rsid w:val="00495D6E"/>
    <w:rsid w:val="00495E48"/>
    <w:rsid w:val="0049602C"/>
    <w:rsid w:val="004961B5"/>
    <w:rsid w:val="004976A1"/>
    <w:rsid w:val="004A1321"/>
    <w:rsid w:val="004A19D8"/>
    <w:rsid w:val="004A3C83"/>
    <w:rsid w:val="004A6C92"/>
    <w:rsid w:val="004B06B4"/>
    <w:rsid w:val="004B46D3"/>
    <w:rsid w:val="004B4D34"/>
    <w:rsid w:val="004B6480"/>
    <w:rsid w:val="004B7A5A"/>
    <w:rsid w:val="004C00B5"/>
    <w:rsid w:val="004C05E3"/>
    <w:rsid w:val="004C1881"/>
    <w:rsid w:val="004C275D"/>
    <w:rsid w:val="004C5B5E"/>
    <w:rsid w:val="004C6DC9"/>
    <w:rsid w:val="004D0B54"/>
    <w:rsid w:val="004D1640"/>
    <w:rsid w:val="004D2045"/>
    <w:rsid w:val="004D4CFA"/>
    <w:rsid w:val="004D518C"/>
    <w:rsid w:val="004D5FC7"/>
    <w:rsid w:val="004D62F0"/>
    <w:rsid w:val="004D7523"/>
    <w:rsid w:val="004D762B"/>
    <w:rsid w:val="004E30EF"/>
    <w:rsid w:val="004E32F0"/>
    <w:rsid w:val="004E34BE"/>
    <w:rsid w:val="004E34F7"/>
    <w:rsid w:val="004E3545"/>
    <w:rsid w:val="004E545B"/>
    <w:rsid w:val="004E6640"/>
    <w:rsid w:val="004E6749"/>
    <w:rsid w:val="004E6B0E"/>
    <w:rsid w:val="004F19AB"/>
    <w:rsid w:val="004F2B71"/>
    <w:rsid w:val="004F40DA"/>
    <w:rsid w:val="004F65E5"/>
    <w:rsid w:val="004F763B"/>
    <w:rsid w:val="004F7866"/>
    <w:rsid w:val="005000B3"/>
    <w:rsid w:val="005002F4"/>
    <w:rsid w:val="00501BA9"/>
    <w:rsid w:val="00503089"/>
    <w:rsid w:val="00503DBA"/>
    <w:rsid w:val="00506BA7"/>
    <w:rsid w:val="00507ECA"/>
    <w:rsid w:val="00510A64"/>
    <w:rsid w:val="005110B3"/>
    <w:rsid w:val="00512195"/>
    <w:rsid w:val="0051253E"/>
    <w:rsid w:val="0051270C"/>
    <w:rsid w:val="005134F5"/>
    <w:rsid w:val="00513642"/>
    <w:rsid w:val="00513849"/>
    <w:rsid w:val="0051391A"/>
    <w:rsid w:val="00513D97"/>
    <w:rsid w:val="00514942"/>
    <w:rsid w:val="00515290"/>
    <w:rsid w:val="005160C7"/>
    <w:rsid w:val="005166BA"/>
    <w:rsid w:val="005166FF"/>
    <w:rsid w:val="00517022"/>
    <w:rsid w:val="00520539"/>
    <w:rsid w:val="005209FF"/>
    <w:rsid w:val="0052236C"/>
    <w:rsid w:val="00522C41"/>
    <w:rsid w:val="005246E2"/>
    <w:rsid w:val="00524C78"/>
    <w:rsid w:val="00524EFB"/>
    <w:rsid w:val="00524FAA"/>
    <w:rsid w:val="00525A3E"/>
    <w:rsid w:val="00525DB2"/>
    <w:rsid w:val="00525FCE"/>
    <w:rsid w:val="0052649C"/>
    <w:rsid w:val="00526538"/>
    <w:rsid w:val="0052684A"/>
    <w:rsid w:val="00526AC9"/>
    <w:rsid w:val="005275FF"/>
    <w:rsid w:val="00530597"/>
    <w:rsid w:val="00530902"/>
    <w:rsid w:val="0053138C"/>
    <w:rsid w:val="00531ACC"/>
    <w:rsid w:val="00531AD1"/>
    <w:rsid w:val="005323B1"/>
    <w:rsid w:val="005325AA"/>
    <w:rsid w:val="0053496D"/>
    <w:rsid w:val="00535B81"/>
    <w:rsid w:val="00536722"/>
    <w:rsid w:val="00536A85"/>
    <w:rsid w:val="00537B0C"/>
    <w:rsid w:val="005405B1"/>
    <w:rsid w:val="0054079E"/>
    <w:rsid w:val="0054091B"/>
    <w:rsid w:val="00540C81"/>
    <w:rsid w:val="00541699"/>
    <w:rsid w:val="005423EF"/>
    <w:rsid w:val="00542D88"/>
    <w:rsid w:val="005430E6"/>
    <w:rsid w:val="0054358A"/>
    <w:rsid w:val="005438DA"/>
    <w:rsid w:val="00543CE7"/>
    <w:rsid w:val="00543FFA"/>
    <w:rsid w:val="005451D0"/>
    <w:rsid w:val="00545A76"/>
    <w:rsid w:val="0054728F"/>
    <w:rsid w:val="005537CD"/>
    <w:rsid w:val="005537D8"/>
    <w:rsid w:val="005547A2"/>
    <w:rsid w:val="00555164"/>
    <w:rsid w:val="005560DA"/>
    <w:rsid w:val="0055693F"/>
    <w:rsid w:val="00556CAF"/>
    <w:rsid w:val="005604C2"/>
    <w:rsid w:val="0056088B"/>
    <w:rsid w:val="0056126E"/>
    <w:rsid w:val="005618B3"/>
    <w:rsid w:val="005622A7"/>
    <w:rsid w:val="00562692"/>
    <w:rsid w:val="00562B4A"/>
    <w:rsid w:val="00562FDA"/>
    <w:rsid w:val="005649CA"/>
    <w:rsid w:val="00565823"/>
    <w:rsid w:val="005660F9"/>
    <w:rsid w:val="005661F1"/>
    <w:rsid w:val="0056636D"/>
    <w:rsid w:val="00566863"/>
    <w:rsid w:val="00567ACE"/>
    <w:rsid w:val="00567E5C"/>
    <w:rsid w:val="0057149E"/>
    <w:rsid w:val="00571BF3"/>
    <w:rsid w:val="00571C2D"/>
    <w:rsid w:val="0057282A"/>
    <w:rsid w:val="00574A76"/>
    <w:rsid w:val="0057546C"/>
    <w:rsid w:val="00575B6A"/>
    <w:rsid w:val="00576CE8"/>
    <w:rsid w:val="00577A12"/>
    <w:rsid w:val="005802F0"/>
    <w:rsid w:val="005803DF"/>
    <w:rsid w:val="00581BE5"/>
    <w:rsid w:val="00584B22"/>
    <w:rsid w:val="00585008"/>
    <w:rsid w:val="00585395"/>
    <w:rsid w:val="00585954"/>
    <w:rsid w:val="00590FB0"/>
    <w:rsid w:val="0059179F"/>
    <w:rsid w:val="00591C2E"/>
    <w:rsid w:val="00591D0F"/>
    <w:rsid w:val="00594BF1"/>
    <w:rsid w:val="00596CC9"/>
    <w:rsid w:val="005A1EAC"/>
    <w:rsid w:val="005A3CCC"/>
    <w:rsid w:val="005A3E96"/>
    <w:rsid w:val="005A513B"/>
    <w:rsid w:val="005A5520"/>
    <w:rsid w:val="005A59C1"/>
    <w:rsid w:val="005A64EF"/>
    <w:rsid w:val="005A6B5C"/>
    <w:rsid w:val="005A6EF5"/>
    <w:rsid w:val="005A6FB8"/>
    <w:rsid w:val="005A7605"/>
    <w:rsid w:val="005A7FA2"/>
    <w:rsid w:val="005B081F"/>
    <w:rsid w:val="005B1DE3"/>
    <w:rsid w:val="005B2CA4"/>
    <w:rsid w:val="005B3247"/>
    <w:rsid w:val="005B4F91"/>
    <w:rsid w:val="005B5985"/>
    <w:rsid w:val="005B6564"/>
    <w:rsid w:val="005B65DF"/>
    <w:rsid w:val="005B799E"/>
    <w:rsid w:val="005B7EBC"/>
    <w:rsid w:val="005C023A"/>
    <w:rsid w:val="005C1231"/>
    <w:rsid w:val="005C2356"/>
    <w:rsid w:val="005C3424"/>
    <w:rsid w:val="005C43F6"/>
    <w:rsid w:val="005C4A7E"/>
    <w:rsid w:val="005C53B9"/>
    <w:rsid w:val="005C5917"/>
    <w:rsid w:val="005C59C2"/>
    <w:rsid w:val="005C6165"/>
    <w:rsid w:val="005C6DC4"/>
    <w:rsid w:val="005C717D"/>
    <w:rsid w:val="005D0AAF"/>
    <w:rsid w:val="005D1606"/>
    <w:rsid w:val="005D262B"/>
    <w:rsid w:val="005D51AA"/>
    <w:rsid w:val="005D6387"/>
    <w:rsid w:val="005D74FA"/>
    <w:rsid w:val="005D76B6"/>
    <w:rsid w:val="005E0C62"/>
    <w:rsid w:val="005E0DA1"/>
    <w:rsid w:val="005E113D"/>
    <w:rsid w:val="005E29DE"/>
    <w:rsid w:val="005E5C65"/>
    <w:rsid w:val="005E6085"/>
    <w:rsid w:val="005E7A80"/>
    <w:rsid w:val="005F021B"/>
    <w:rsid w:val="005F072A"/>
    <w:rsid w:val="005F20A3"/>
    <w:rsid w:val="005F37A5"/>
    <w:rsid w:val="005F386C"/>
    <w:rsid w:val="005F506C"/>
    <w:rsid w:val="005F6667"/>
    <w:rsid w:val="005F677B"/>
    <w:rsid w:val="005F752F"/>
    <w:rsid w:val="005F75B3"/>
    <w:rsid w:val="00600CB9"/>
    <w:rsid w:val="0060173B"/>
    <w:rsid w:val="0060276F"/>
    <w:rsid w:val="006028B7"/>
    <w:rsid w:val="00603A78"/>
    <w:rsid w:val="00604557"/>
    <w:rsid w:val="00604598"/>
    <w:rsid w:val="006063E4"/>
    <w:rsid w:val="006074DC"/>
    <w:rsid w:val="006105C0"/>
    <w:rsid w:val="00610A0E"/>
    <w:rsid w:val="00610E76"/>
    <w:rsid w:val="0061144D"/>
    <w:rsid w:val="00611B33"/>
    <w:rsid w:val="006122C3"/>
    <w:rsid w:val="00613121"/>
    <w:rsid w:val="0061392C"/>
    <w:rsid w:val="00614439"/>
    <w:rsid w:val="00614448"/>
    <w:rsid w:val="00617075"/>
    <w:rsid w:val="0062032A"/>
    <w:rsid w:val="0062076E"/>
    <w:rsid w:val="00620874"/>
    <w:rsid w:val="0062140C"/>
    <w:rsid w:val="00621871"/>
    <w:rsid w:val="0062191C"/>
    <w:rsid w:val="00621F7C"/>
    <w:rsid w:val="0062372D"/>
    <w:rsid w:val="006239C0"/>
    <w:rsid w:val="006244CA"/>
    <w:rsid w:val="00624DB0"/>
    <w:rsid w:val="006261E9"/>
    <w:rsid w:val="006263C7"/>
    <w:rsid w:val="00626BC1"/>
    <w:rsid w:val="00626FB8"/>
    <w:rsid w:val="006300EA"/>
    <w:rsid w:val="00632450"/>
    <w:rsid w:val="00632F56"/>
    <w:rsid w:val="0063343F"/>
    <w:rsid w:val="00633A71"/>
    <w:rsid w:val="00633B8F"/>
    <w:rsid w:val="00635A7F"/>
    <w:rsid w:val="00635C0A"/>
    <w:rsid w:val="00637262"/>
    <w:rsid w:val="00637A80"/>
    <w:rsid w:val="006401AF"/>
    <w:rsid w:val="00640E3C"/>
    <w:rsid w:val="00641557"/>
    <w:rsid w:val="00641EE8"/>
    <w:rsid w:val="00642415"/>
    <w:rsid w:val="00642BE5"/>
    <w:rsid w:val="00643CEC"/>
    <w:rsid w:val="0064581E"/>
    <w:rsid w:val="00646DF1"/>
    <w:rsid w:val="00646E56"/>
    <w:rsid w:val="006472E4"/>
    <w:rsid w:val="0064730A"/>
    <w:rsid w:val="00647608"/>
    <w:rsid w:val="00650F86"/>
    <w:rsid w:val="0065178A"/>
    <w:rsid w:val="00651F6B"/>
    <w:rsid w:val="006526F6"/>
    <w:rsid w:val="006529BF"/>
    <w:rsid w:val="00653369"/>
    <w:rsid w:val="00654452"/>
    <w:rsid w:val="006546B8"/>
    <w:rsid w:val="00654FF4"/>
    <w:rsid w:val="006552D5"/>
    <w:rsid w:val="006553BB"/>
    <w:rsid w:val="006561C0"/>
    <w:rsid w:val="00656869"/>
    <w:rsid w:val="006568D9"/>
    <w:rsid w:val="0065734E"/>
    <w:rsid w:val="006602AA"/>
    <w:rsid w:val="00660526"/>
    <w:rsid w:val="006614F6"/>
    <w:rsid w:val="00661F6C"/>
    <w:rsid w:val="00662BB0"/>
    <w:rsid w:val="00662CA8"/>
    <w:rsid w:val="006640AE"/>
    <w:rsid w:val="0066420C"/>
    <w:rsid w:val="0066436C"/>
    <w:rsid w:val="00670234"/>
    <w:rsid w:val="0067032F"/>
    <w:rsid w:val="00670911"/>
    <w:rsid w:val="0067126B"/>
    <w:rsid w:val="00671BF5"/>
    <w:rsid w:val="006724D2"/>
    <w:rsid w:val="00672CE9"/>
    <w:rsid w:val="006735AE"/>
    <w:rsid w:val="006739E5"/>
    <w:rsid w:val="00674272"/>
    <w:rsid w:val="00675B03"/>
    <w:rsid w:val="00675E10"/>
    <w:rsid w:val="00675F6E"/>
    <w:rsid w:val="00676093"/>
    <w:rsid w:val="00681078"/>
    <w:rsid w:val="00681573"/>
    <w:rsid w:val="00681CB7"/>
    <w:rsid w:val="00682808"/>
    <w:rsid w:val="00682FBC"/>
    <w:rsid w:val="0068446D"/>
    <w:rsid w:val="00684859"/>
    <w:rsid w:val="00684BDA"/>
    <w:rsid w:val="006853B3"/>
    <w:rsid w:val="00690129"/>
    <w:rsid w:val="006903E2"/>
    <w:rsid w:val="00691180"/>
    <w:rsid w:val="00691449"/>
    <w:rsid w:val="00692427"/>
    <w:rsid w:val="00692703"/>
    <w:rsid w:val="006927B3"/>
    <w:rsid w:val="00693465"/>
    <w:rsid w:val="0069383C"/>
    <w:rsid w:val="00693DE5"/>
    <w:rsid w:val="00695584"/>
    <w:rsid w:val="006A0FA9"/>
    <w:rsid w:val="006A28C8"/>
    <w:rsid w:val="006A3913"/>
    <w:rsid w:val="006A399B"/>
    <w:rsid w:val="006A3E2E"/>
    <w:rsid w:val="006A41F3"/>
    <w:rsid w:val="006A4894"/>
    <w:rsid w:val="006A4DCC"/>
    <w:rsid w:val="006A4EC4"/>
    <w:rsid w:val="006A5E85"/>
    <w:rsid w:val="006A5EEB"/>
    <w:rsid w:val="006A6706"/>
    <w:rsid w:val="006B0F65"/>
    <w:rsid w:val="006B0FB5"/>
    <w:rsid w:val="006B1143"/>
    <w:rsid w:val="006B2B7E"/>
    <w:rsid w:val="006B2D5A"/>
    <w:rsid w:val="006B2FC2"/>
    <w:rsid w:val="006B32E6"/>
    <w:rsid w:val="006B3F5F"/>
    <w:rsid w:val="006B45B5"/>
    <w:rsid w:val="006B572C"/>
    <w:rsid w:val="006B5F95"/>
    <w:rsid w:val="006B60AD"/>
    <w:rsid w:val="006B6623"/>
    <w:rsid w:val="006C07A4"/>
    <w:rsid w:val="006C0DE8"/>
    <w:rsid w:val="006C140B"/>
    <w:rsid w:val="006C2A51"/>
    <w:rsid w:val="006C4785"/>
    <w:rsid w:val="006C4A9A"/>
    <w:rsid w:val="006C596B"/>
    <w:rsid w:val="006C5A8F"/>
    <w:rsid w:val="006C5CA3"/>
    <w:rsid w:val="006C5D6C"/>
    <w:rsid w:val="006C6BBC"/>
    <w:rsid w:val="006C7265"/>
    <w:rsid w:val="006C77DF"/>
    <w:rsid w:val="006D0672"/>
    <w:rsid w:val="006D198A"/>
    <w:rsid w:val="006D20CD"/>
    <w:rsid w:val="006D2CFE"/>
    <w:rsid w:val="006D407A"/>
    <w:rsid w:val="006D4839"/>
    <w:rsid w:val="006D6E38"/>
    <w:rsid w:val="006E00BC"/>
    <w:rsid w:val="006E0186"/>
    <w:rsid w:val="006E02A3"/>
    <w:rsid w:val="006E103C"/>
    <w:rsid w:val="006E1D01"/>
    <w:rsid w:val="006E1D08"/>
    <w:rsid w:val="006E2263"/>
    <w:rsid w:val="006E23FA"/>
    <w:rsid w:val="006E2DD3"/>
    <w:rsid w:val="006E4B9E"/>
    <w:rsid w:val="006E50A1"/>
    <w:rsid w:val="006E750D"/>
    <w:rsid w:val="006F0131"/>
    <w:rsid w:val="006F0B9C"/>
    <w:rsid w:val="006F154D"/>
    <w:rsid w:val="006F1F7B"/>
    <w:rsid w:val="006F3036"/>
    <w:rsid w:val="006F381C"/>
    <w:rsid w:val="006F407E"/>
    <w:rsid w:val="006F45B5"/>
    <w:rsid w:val="006F4C25"/>
    <w:rsid w:val="006F6420"/>
    <w:rsid w:val="00700D03"/>
    <w:rsid w:val="00701B0F"/>
    <w:rsid w:val="00702BEF"/>
    <w:rsid w:val="00703522"/>
    <w:rsid w:val="007050F2"/>
    <w:rsid w:val="00706969"/>
    <w:rsid w:val="0070750F"/>
    <w:rsid w:val="007077C5"/>
    <w:rsid w:val="007079B1"/>
    <w:rsid w:val="0071025B"/>
    <w:rsid w:val="007108DD"/>
    <w:rsid w:val="007109B9"/>
    <w:rsid w:val="00711276"/>
    <w:rsid w:val="00711658"/>
    <w:rsid w:val="00711F60"/>
    <w:rsid w:val="00712927"/>
    <w:rsid w:val="00712F13"/>
    <w:rsid w:val="00712F61"/>
    <w:rsid w:val="00713774"/>
    <w:rsid w:val="00713A44"/>
    <w:rsid w:val="00715767"/>
    <w:rsid w:val="00716AF0"/>
    <w:rsid w:val="00720947"/>
    <w:rsid w:val="00720BC1"/>
    <w:rsid w:val="00720BEC"/>
    <w:rsid w:val="0072151C"/>
    <w:rsid w:val="00722E1E"/>
    <w:rsid w:val="00723118"/>
    <w:rsid w:val="00723E52"/>
    <w:rsid w:val="00724299"/>
    <w:rsid w:val="00724F0C"/>
    <w:rsid w:val="007254C7"/>
    <w:rsid w:val="0072675B"/>
    <w:rsid w:val="00727294"/>
    <w:rsid w:val="00727919"/>
    <w:rsid w:val="007279FF"/>
    <w:rsid w:val="00727A6E"/>
    <w:rsid w:val="00731025"/>
    <w:rsid w:val="00731185"/>
    <w:rsid w:val="00732174"/>
    <w:rsid w:val="00733AEB"/>
    <w:rsid w:val="00734D4E"/>
    <w:rsid w:val="00734F47"/>
    <w:rsid w:val="0073688F"/>
    <w:rsid w:val="00741F9F"/>
    <w:rsid w:val="00742350"/>
    <w:rsid w:val="007429D6"/>
    <w:rsid w:val="00742CC7"/>
    <w:rsid w:val="00746311"/>
    <w:rsid w:val="00750445"/>
    <w:rsid w:val="0075184F"/>
    <w:rsid w:val="00751BEB"/>
    <w:rsid w:val="0075260E"/>
    <w:rsid w:val="007559A2"/>
    <w:rsid w:val="00756F53"/>
    <w:rsid w:val="00760C0B"/>
    <w:rsid w:val="007610D2"/>
    <w:rsid w:val="007611B3"/>
    <w:rsid w:val="00762D9E"/>
    <w:rsid w:val="007637AA"/>
    <w:rsid w:val="00764095"/>
    <w:rsid w:val="00764666"/>
    <w:rsid w:val="00764DE3"/>
    <w:rsid w:val="007670E8"/>
    <w:rsid w:val="00767D9B"/>
    <w:rsid w:val="007712A4"/>
    <w:rsid w:val="00775836"/>
    <w:rsid w:val="007759B8"/>
    <w:rsid w:val="00775A32"/>
    <w:rsid w:val="00775CC4"/>
    <w:rsid w:val="0077646A"/>
    <w:rsid w:val="00776603"/>
    <w:rsid w:val="00780307"/>
    <w:rsid w:val="00780B4B"/>
    <w:rsid w:val="00781C7A"/>
    <w:rsid w:val="0078562A"/>
    <w:rsid w:val="00785890"/>
    <w:rsid w:val="00786B72"/>
    <w:rsid w:val="00791109"/>
    <w:rsid w:val="007919C7"/>
    <w:rsid w:val="00791A1E"/>
    <w:rsid w:val="007923FB"/>
    <w:rsid w:val="007937DF"/>
    <w:rsid w:val="0079499F"/>
    <w:rsid w:val="00795DE1"/>
    <w:rsid w:val="007964DD"/>
    <w:rsid w:val="007A01C6"/>
    <w:rsid w:val="007A076B"/>
    <w:rsid w:val="007A079E"/>
    <w:rsid w:val="007A090A"/>
    <w:rsid w:val="007A25C2"/>
    <w:rsid w:val="007A339A"/>
    <w:rsid w:val="007A3AD0"/>
    <w:rsid w:val="007A41E0"/>
    <w:rsid w:val="007A6B18"/>
    <w:rsid w:val="007A7D3A"/>
    <w:rsid w:val="007B0D1B"/>
    <w:rsid w:val="007B1F4F"/>
    <w:rsid w:val="007B4EB7"/>
    <w:rsid w:val="007B55A8"/>
    <w:rsid w:val="007B6091"/>
    <w:rsid w:val="007B6E3D"/>
    <w:rsid w:val="007B77B1"/>
    <w:rsid w:val="007B7BF6"/>
    <w:rsid w:val="007C099A"/>
    <w:rsid w:val="007C1728"/>
    <w:rsid w:val="007C30C0"/>
    <w:rsid w:val="007C31A6"/>
    <w:rsid w:val="007C374E"/>
    <w:rsid w:val="007C3F11"/>
    <w:rsid w:val="007C5678"/>
    <w:rsid w:val="007C6EB4"/>
    <w:rsid w:val="007C73D1"/>
    <w:rsid w:val="007C75B9"/>
    <w:rsid w:val="007C7EA4"/>
    <w:rsid w:val="007D1262"/>
    <w:rsid w:val="007D2DF0"/>
    <w:rsid w:val="007D4684"/>
    <w:rsid w:val="007D46C7"/>
    <w:rsid w:val="007D4A90"/>
    <w:rsid w:val="007D530E"/>
    <w:rsid w:val="007D6CD3"/>
    <w:rsid w:val="007D7B17"/>
    <w:rsid w:val="007E0824"/>
    <w:rsid w:val="007E20AA"/>
    <w:rsid w:val="007E2562"/>
    <w:rsid w:val="007E64DD"/>
    <w:rsid w:val="007F0262"/>
    <w:rsid w:val="007F0543"/>
    <w:rsid w:val="007F08C7"/>
    <w:rsid w:val="007F1022"/>
    <w:rsid w:val="007F12A6"/>
    <w:rsid w:val="007F1355"/>
    <w:rsid w:val="007F180B"/>
    <w:rsid w:val="007F1BF4"/>
    <w:rsid w:val="007F2AF2"/>
    <w:rsid w:val="007F2EAA"/>
    <w:rsid w:val="007F3488"/>
    <w:rsid w:val="007F3ED8"/>
    <w:rsid w:val="007F5DA7"/>
    <w:rsid w:val="007F62BE"/>
    <w:rsid w:val="007F7C8F"/>
    <w:rsid w:val="008001E2"/>
    <w:rsid w:val="00800C9E"/>
    <w:rsid w:val="00804928"/>
    <w:rsid w:val="00804A66"/>
    <w:rsid w:val="00804CA5"/>
    <w:rsid w:val="0080527A"/>
    <w:rsid w:val="0080663D"/>
    <w:rsid w:val="00806B6E"/>
    <w:rsid w:val="0081163B"/>
    <w:rsid w:val="00811CF7"/>
    <w:rsid w:val="00812AEE"/>
    <w:rsid w:val="00812F01"/>
    <w:rsid w:val="00813F2D"/>
    <w:rsid w:val="00815FB4"/>
    <w:rsid w:val="00820251"/>
    <w:rsid w:val="00820D60"/>
    <w:rsid w:val="00822829"/>
    <w:rsid w:val="00823DF8"/>
    <w:rsid w:val="0082494C"/>
    <w:rsid w:val="00824A86"/>
    <w:rsid w:val="00824C88"/>
    <w:rsid w:val="00825D0C"/>
    <w:rsid w:val="008265A6"/>
    <w:rsid w:val="00826E6E"/>
    <w:rsid w:val="0083083C"/>
    <w:rsid w:val="0083114B"/>
    <w:rsid w:val="00831299"/>
    <w:rsid w:val="00831FEE"/>
    <w:rsid w:val="00833162"/>
    <w:rsid w:val="00834943"/>
    <w:rsid w:val="0083503E"/>
    <w:rsid w:val="00836112"/>
    <w:rsid w:val="00837335"/>
    <w:rsid w:val="0084022A"/>
    <w:rsid w:val="008413D6"/>
    <w:rsid w:val="008417B6"/>
    <w:rsid w:val="0084381F"/>
    <w:rsid w:val="00843EFB"/>
    <w:rsid w:val="008450F7"/>
    <w:rsid w:val="00846AE4"/>
    <w:rsid w:val="008471E5"/>
    <w:rsid w:val="008474F8"/>
    <w:rsid w:val="00851A46"/>
    <w:rsid w:val="00851FA9"/>
    <w:rsid w:val="00852814"/>
    <w:rsid w:val="00854243"/>
    <w:rsid w:val="00854B05"/>
    <w:rsid w:val="00855D7F"/>
    <w:rsid w:val="00856131"/>
    <w:rsid w:val="00856153"/>
    <w:rsid w:val="00857249"/>
    <w:rsid w:val="0086158C"/>
    <w:rsid w:val="0086220B"/>
    <w:rsid w:val="00864409"/>
    <w:rsid w:val="008647C3"/>
    <w:rsid w:val="00864ADC"/>
    <w:rsid w:val="00865A37"/>
    <w:rsid w:val="00866F6A"/>
    <w:rsid w:val="008678C5"/>
    <w:rsid w:val="00870BE7"/>
    <w:rsid w:val="008711A0"/>
    <w:rsid w:val="00872D75"/>
    <w:rsid w:val="0087338F"/>
    <w:rsid w:val="00875FC2"/>
    <w:rsid w:val="00877244"/>
    <w:rsid w:val="00880439"/>
    <w:rsid w:val="008819DC"/>
    <w:rsid w:val="00882073"/>
    <w:rsid w:val="008834E9"/>
    <w:rsid w:val="00883AF2"/>
    <w:rsid w:val="00884334"/>
    <w:rsid w:val="008852DC"/>
    <w:rsid w:val="00885713"/>
    <w:rsid w:val="00885F3D"/>
    <w:rsid w:val="008867A4"/>
    <w:rsid w:val="008873C8"/>
    <w:rsid w:val="0088769B"/>
    <w:rsid w:val="00890515"/>
    <w:rsid w:val="00891066"/>
    <w:rsid w:val="008940F8"/>
    <w:rsid w:val="00895082"/>
    <w:rsid w:val="00895B0C"/>
    <w:rsid w:val="008960D4"/>
    <w:rsid w:val="008961D3"/>
    <w:rsid w:val="00897069"/>
    <w:rsid w:val="00897112"/>
    <w:rsid w:val="00897657"/>
    <w:rsid w:val="00897D77"/>
    <w:rsid w:val="008A3DE0"/>
    <w:rsid w:val="008A46BD"/>
    <w:rsid w:val="008A4800"/>
    <w:rsid w:val="008A4DB2"/>
    <w:rsid w:val="008A5DF6"/>
    <w:rsid w:val="008A7B20"/>
    <w:rsid w:val="008A7BBA"/>
    <w:rsid w:val="008A7D22"/>
    <w:rsid w:val="008B2F51"/>
    <w:rsid w:val="008B5334"/>
    <w:rsid w:val="008B5E15"/>
    <w:rsid w:val="008B6863"/>
    <w:rsid w:val="008C2553"/>
    <w:rsid w:val="008C4000"/>
    <w:rsid w:val="008C465B"/>
    <w:rsid w:val="008C4730"/>
    <w:rsid w:val="008C589A"/>
    <w:rsid w:val="008C5F3E"/>
    <w:rsid w:val="008C618D"/>
    <w:rsid w:val="008C63C7"/>
    <w:rsid w:val="008C6EEA"/>
    <w:rsid w:val="008C70DC"/>
    <w:rsid w:val="008C77C3"/>
    <w:rsid w:val="008D12B6"/>
    <w:rsid w:val="008D2AFF"/>
    <w:rsid w:val="008D2D3C"/>
    <w:rsid w:val="008D326F"/>
    <w:rsid w:val="008D46C1"/>
    <w:rsid w:val="008D47A8"/>
    <w:rsid w:val="008D5384"/>
    <w:rsid w:val="008D6AFA"/>
    <w:rsid w:val="008D6E02"/>
    <w:rsid w:val="008D6F16"/>
    <w:rsid w:val="008D74F4"/>
    <w:rsid w:val="008E0BAF"/>
    <w:rsid w:val="008E1027"/>
    <w:rsid w:val="008E11B2"/>
    <w:rsid w:val="008E1E87"/>
    <w:rsid w:val="008E26D0"/>
    <w:rsid w:val="008E332C"/>
    <w:rsid w:val="008E3F78"/>
    <w:rsid w:val="008E4460"/>
    <w:rsid w:val="008E4D79"/>
    <w:rsid w:val="008E4E5A"/>
    <w:rsid w:val="008E6783"/>
    <w:rsid w:val="008E68EA"/>
    <w:rsid w:val="008F0567"/>
    <w:rsid w:val="008F7DCE"/>
    <w:rsid w:val="008F7E00"/>
    <w:rsid w:val="0090058C"/>
    <w:rsid w:val="00901393"/>
    <w:rsid w:val="00901BBE"/>
    <w:rsid w:val="00902968"/>
    <w:rsid w:val="00903CDB"/>
    <w:rsid w:val="009042FB"/>
    <w:rsid w:val="009052E9"/>
    <w:rsid w:val="009054AB"/>
    <w:rsid w:val="009078A4"/>
    <w:rsid w:val="00907D7E"/>
    <w:rsid w:val="00912C2A"/>
    <w:rsid w:val="0091378A"/>
    <w:rsid w:val="00914675"/>
    <w:rsid w:val="00914FEB"/>
    <w:rsid w:val="0091572C"/>
    <w:rsid w:val="0091676B"/>
    <w:rsid w:val="00916BC1"/>
    <w:rsid w:val="00916EE4"/>
    <w:rsid w:val="00920221"/>
    <w:rsid w:val="00920952"/>
    <w:rsid w:val="00922946"/>
    <w:rsid w:val="00922EF9"/>
    <w:rsid w:val="009230B6"/>
    <w:rsid w:val="009237A0"/>
    <w:rsid w:val="00923EA5"/>
    <w:rsid w:val="0092544F"/>
    <w:rsid w:val="00927A6B"/>
    <w:rsid w:val="00927ABE"/>
    <w:rsid w:val="00930D07"/>
    <w:rsid w:val="00932030"/>
    <w:rsid w:val="00932451"/>
    <w:rsid w:val="009325FD"/>
    <w:rsid w:val="009362AC"/>
    <w:rsid w:val="00936A8F"/>
    <w:rsid w:val="0094009A"/>
    <w:rsid w:val="00940340"/>
    <w:rsid w:val="00940713"/>
    <w:rsid w:val="0094072A"/>
    <w:rsid w:val="00941440"/>
    <w:rsid w:val="009422AA"/>
    <w:rsid w:val="009427E2"/>
    <w:rsid w:val="00942B1C"/>
    <w:rsid w:val="00944133"/>
    <w:rsid w:val="009441F5"/>
    <w:rsid w:val="00944A42"/>
    <w:rsid w:val="0094515B"/>
    <w:rsid w:val="0094706A"/>
    <w:rsid w:val="009473B6"/>
    <w:rsid w:val="00947984"/>
    <w:rsid w:val="009517AD"/>
    <w:rsid w:val="0095274D"/>
    <w:rsid w:val="00954BAD"/>
    <w:rsid w:val="00955249"/>
    <w:rsid w:val="00957931"/>
    <w:rsid w:val="0096169A"/>
    <w:rsid w:val="0096385B"/>
    <w:rsid w:val="00963EC5"/>
    <w:rsid w:val="00964C2C"/>
    <w:rsid w:val="00965586"/>
    <w:rsid w:val="00965CE4"/>
    <w:rsid w:val="009662EA"/>
    <w:rsid w:val="009709C0"/>
    <w:rsid w:val="009710EB"/>
    <w:rsid w:val="0097111D"/>
    <w:rsid w:val="00971D41"/>
    <w:rsid w:val="009759D1"/>
    <w:rsid w:val="009761AC"/>
    <w:rsid w:val="00976A61"/>
    <w:rsid w:val="009775D8"/>
    <w:rsid w:val="00981016"/>
    <w:rsid w:val="00982188"/>
    <w:rsid w:val="00982950"/>
    <w:rsid w:val="00982B9D"/>
    <w:rsid w:val="009837D7"/>
    <w:rsid w:val="00983B60"/>
    <w:rsid w:val="00983D28"/>
    <w:rsid w:val="00983D34"/>
    <w:rsid w:val="009845A8"/>
    <w:rsid w:val="00986D86"/>
    <w:rsid w:val="00987672"/>
    <w:rsid w:val="009901C4"/>
    <w:rsid w:val="009905B6"/>
    <w:rsid w:val="00991748"/>
    <w:rsid w:val="00991C64"/>
    <w:rsid w:val="00992DF0"/>
    <w:rsid w:val="00992F87"/>
    <w:rsid w:val="00992FE6"/>
    <w:rsid w:val="00993254"/>
    <w:rsid w:val="00994A1E"/>
    <w:rsid w:val="009953CF"/>
    <w:rsid w:val="00995CB6"/>
    <w:rsid w:val="00996365"/>
    <w:rsid w:val="00996A0C"/>
    <w:rsid w:val="00996C82"/>
    <w:rsid w:val="0099705A"/>
    <w:rsid w:val="009A6099"/>
    <w:rsid w:val="009A6144"/>
    <w:rsid w:val="009A7D73"/>
    <w:rsid w:val="009B2063"/>
    <w:rsid w:val="009B2388"/>
    <w:rsid w:val="009B25BC"/>
    <w:rsid w:val="009B2631"/>
    <w:rsid w:val="009B29A7"/>
    <w:rsid w:val="009B32C7"/>
    <w:rsid w:val="009B39A5"/>
    <w:rsid w:val="009B600C"/>
    <w:rsid w:val="009B66E9"/>
    <w:rsid w:val="009B6A3D"/>
    <w:rsid w:val="009B6EC2"/>
    <w:rsid w:val="009C0A4A"/>
    <w:rsid w:val="009C0DB5"/>
    <w:rsid w:val="009C10CD"/>
    <w:rsid w:val="009C1519"/>
    <w:rsid w:val="009C3704"/>
    <w:rsid w:val="009C3747"/>
    <w:rsid w:val="009C4353"/>
    <w:rsid w:val="009C51FE"/>
    <w:rsid w:val="009C7183"/>
    <w:rsid w:val="009C75E3"/>
    <w:rsid w:val="009C7908"/>
    <w:rsid w:val="009D04C5"/>
    <w:rsid w:val="009D0A5D"/>
    <w:rsid w:val="009D1C54"/>
    <w:rsid w:val="009D347C"/>
    <w:rsid w:val="009D3A6C"/>
    <w:rsid w:val="009D62E2"/>
    <w:rsid w:val="009D7B23"/>
    <w:rsid w:val="009D7FC4"/>
    <w:rsid w:val="009E235A"/>
    <w:rsid w:val="009E2847"/>
    <w:rsid w:val="009E3B9B"/>
    <w:rsid w:val="009E3C5E"/>
    <w:rsid w:val="009E43EC"/>
    <w:rsid w:val="009E5B7C"/>
    <w:rsid w:val="009E5D6F"/>
    <w:rsid w:val="009E5F83"/>
    <w:rsid w:val="009E6181"/>
    <w:rsid w:val="009E6507"/>
    <w:rsid w:val="009F003D"/>
    <w:rsid w:val="009F01F0"/>
    <w:rsid w:val="009F22CC"/>
    <w:rsid w:val="009F2D15"/>
    <w:rsid w:val="009F4394"/>
    <w:rsid w:val="009F6C14"/>
    <w:rsid w:val="009F6C4F"/>
    <w:rsid w:val="00A003A7"/>
    <w:rsid w:val="00A0049A"/>
    <w:rsid w:val="00A00D85"/>
    <w:rsid w:val="00A01CD5"/>
    <w:rsid w:val="00A01E19"/>
    <w:rsid w:val="00A0428E"/>
    <w:rsid w:val="00A0461C"/>
    <w:rsid w:val="00A0605B"/>
    <w:rsid w:val="00A06185"/>
    <w:rsid w:val="00A063AF"/>
    <w:rsid w:val="00A1079F"/>
    <w:rsid w:val="00A10A80"/>
    <w:rsid w:val="00A11AF8"/>
    <w:rsid w:val="00A13833"/>
    <w:rsid w:val="00A14240"/>
    <w:rsid w:val="00A14FBE"/>
    <w:rsid w:val="00A15226"/>
    <w:rsid w:val="00A154FE"/>
    <w:rsid w:val="00A17DE5"/>
    <w:rsid w:val="00A2044F"/>
    <w:rsid w:val="00A205AD"/>
    <w:rsid w:val="00A25535"/>
    <w:rsid w:val="00A25F10"/>
    <w:rsid w:val="00A320C6"/>
    <w:rsid w:val="00A32BCA"/>
    <w:rsid w:val="00A347C1"/>
    <w:rsid w:val="00A35E3F"/>
    <w:rsid w:val="00A37A0D"/>
    <w:rsid w:val="00A37DD7"/>
    <w:rsid w:val="00A37ED4"/>
    <w:rsid w:val="00A40A1C"/>
    <w:rsid w:val="00A40D4C"/>
    <w:rsid w:val="00A40E75"/>
    <w:rsid w:val="00A4108D"/>
    <w:rsid w:val="00A4183C"/>
    <w:rsid w:val="00A41D38"/>
    <w:rsid w:val="00A41E20"/>
    <w:rsid w:val="00A42DD0"/>
    <w:rsid w:val="00A4455E"/>
    <w:rsid w:val="00A46075"/>
    <w:rsid w:val="00A478AF"/>
    <w:rsid w:val="00A47EED"/>
    <w:rsid w:val="00A51CD1"/>
    <w:rsid w:val="00A539AE"/>
    <w:rsid w:val="00A53B17"/>
    <w:rsid w:val="00A550B2"/>
    <w:rsid w:val="00A55E04"/>
    <w:rsid w:val="00A565FF"/>
    <w:rsid w:val="00A5773A"/>
    <w:rsid w:val="00A57D63"/>
    <w:rsid w:val="00A57E44"/>
    <w:rsid w:val="00A60393"/>
    <w:rsid w:val="00A61C10"/>
    <w:rsid w:val="00A61D32"/>
    <w:rsid w:val="00A61F1F"/>
    <w:rsid w:val="00A62893"/>
    <w:rsid w:val="00A657A5"/>
    <w:rsid w:val="00A65A08"/>
    <w:rsid w:val="00A65AAB"/>
    <w:rsid w:val="00A67A6B"/>
    <w:rsid w:val="00A67F9E"/>
    <w:rsid w:val="00A7146C"/>
    <w:rsid w:val="00A71629"/>
    <w:rsid w:val="00A73B1E"/>
    <w:rsid w:val="00A73FC2"/>
    <w:rsid w:val="00A74770"/>
    <w:rsid w:val="00A748F9"/>
    <w:rsid w:val="00A756DF"/>
    <w:rsid w:val="00A75D76"/>
    <w:rsid w:val="00A760F8"/>
    <w:rsid w:val="00A7696C"/>
    <w:rsid w:val="00A76C94"/>
    <w:rsid w:val="00A7753C"/>
    <w:rsid w:val="00A77EF4"/>
    <w:rsid w:val="00A80666"/>
    <w:rsid w:val="00A80B6C"/>
    <w:rsid w:val="00A80F41"/>
    <w:rsid w:val="00A81AC2"/>
    <w:rsid w:val="00A81E30"/>
    <w:rsid w:val="00A8266A"/>
    <w:rsid w:val="00A8269D"/>
    <w:rsid w:val="00A82A7D"/>
    <w:rsid w:val="00A858DE"/>
    <w:rsid w:val="00A85B28"/>
    <w:rsid w:val="00A86226"/>
    <w:rsid w:val="00A875E4"/>
    <w:rsid w:val="00A87AB9"/>
    <w:rsid w:val="00A87AD4"/>
    <w:rsid w:val="00A906FB"/>
    <w:rsid w:val="00A90EEA"/>
    <w:rsid w:val="00A92503"/>
    <w:rsid w:val="00A92947"/>
    <w:rsid w:val="00A944A0"/>
    <w:rsid w:val="00A95072"/>
    <w:rsid w:val="00A96069"/>
    <w:rsid w:val="00A961F7"/>
    <w:rsid w:val="00A962AA"/>
    <w:rsid w:val="00A96647"/>
    <w:rsid w:val="00AA038F"/>
    <w:rsid w:val="00AA062A"/>
    <w:rsid w:val="00AA0CC2"/>
    <w:rsid w:val="00AA15EF"/>
    <w:rsid w:val="00AA15F6"/>
    <w:rsid w:val="00AA25D8"/>
    <w:rsid w:val="00AA386C"/>
    <w:rsid w:val="00AA3A37"/>
    <w:rsid w:val="00AA4F54"/>
    <w:rsid w:val="00AA54BF"/>
    <w:rsid w:val="00AA6032"/>
    <w:rsid w:val="00AA617D"/>
    <w:rsid w:val="00AA639E"/>
    <w:rsid w:val="00AA69AA"/>
    <w:rsid w:val="00AA7B15"/>
    <w:rsid w:val="00AB0D0E"/>
    <w:rsid w:val="00AB1407"/>
    <w:rsid w:val="00AB385C"/>
    <w:rsid w:val="00AB4059"/>
    <w:rsid w:val="00AB463C"/>
    <w:rsid w:val="00AB4BA1"/>
    <w:rsid w:val="00AB63E1"/>
    <w:rsid w:val="00AB6A93"/>
    <w:rsid w:val="00AB6ACF"/>
    <w:rsid w:val="00AB734F"/>
    <w:rsid w:val="00AC0A51"/>
    <w:rsid w:val="00AC2A24"/>
    <w:rsid w:val="00AC3503"/>
    <w:rsid w:val="00AC38B5"/>
    <w:rsid w:val="00AC3C25"/>
    <w:rsid w:val="00AC422C"/>
    <w:rsid w:val="00AC46FB"/>
    <w:rsid w:val="00AC4FA9"/>
    <w:rsid w:val="00AC4FE3"/>
    <w:rsid w:val="00AC51F4"/>
    <w:rsid w:val="00AC54AB"/>
    <w:rsid w:val="00AC5832"/>
    <w:rsid w:val="00AC5E73"/>
    <w:rsid w:val="00AD0AB5"/>
    <w:rsid w:val="00AD2C58"/>
    <w:rsid w:val="00AD4177"/>
    <w:rsid w:val="00AD73D5"/>
    <w:rsid w:val="00AD7B18"/>
    <w:rsid w:val="00AD7CFF"/>
    <w:rsid w:val="00AE156D"/>
    <w:rsid w:val="00AE1795"/>
    <w:rsid w:val="00AE1805"/>
    <w:rsid w:val="00AE2269"/>
    <w:rsid w:val="00AE25A2"/>
    <w:rsid w:val="00AE2851"/>
    <w:rsid w:val="00AE29CE"/>
    <w:rsid w:val="00AE344F"/>
    <w:rsid w:val="00AE434D"/>
    <w:rsid w:val="00AE514B"/>
    <w:rsid w:val="00AE52B7"/>
    <w:rsid w:val="00AE61C1"/>
    <w:rsid w:val="00AE7B96"/>
    <w:rsid w:val="00AF2C41"/>
    <w:rsid w:val="00AF2CCE"/>
    <w:rsid w:val="00AF3C73"/>
    <w:rsid w:val="00AF4C79"/>
    <w:rsid w:val="00AF65BF"/>
    <w:rsid w:val="00AF6973"/>
    <w:rsid w:val="00AF6BA0"/>
    <w:rsid w:val="00AF6CCB"/>
    <w:rsid w:val="00AF7A18"/>
    <w:rsid w:val="00B00984"/>
    <w:rsid w:val="00B01944"/>
    <w:rsid w:val="00B04226"/>
    <w:rsid w:val="00B05B9D"/>
    <w:rsid w:val="00B07BDA"/>
    <w:rsid w:val="00B109D6"/>
    <w:rsid w:val="00B10E31"/>
    <w:rsid w:val="00B11595"/>
    <w:rsid w:val="00B12CBF"/>
    <w:rsid w:val="00B1327F"/>
    <w:rsid w:val="00B1354A"/>
    <w:rsid w:val="00B14D85"/>
    <w:rsid w:val="00B15C3A"/>
    <w:rsid w:val="00B206ED"/>
    <w:rsid w:val="00B207C2"/>
    <w:rsid w:val="00B210A9"/>
    <w:rsid w:val="00B2137E"/>
    <w:rsid w:val="00B21ECA"/>
    <w:rsid w:val="00B2232F"/>
    <w:rsid w:val="00B24C25"/>
    <w:rsid w:val="00B269F0"/>
    <w:rsid w:val="00B26DC1"/>
    <w:rsid w:val="00B26F57"/>
    <w:rsid w:val="00B272C6"/>
    <w:rsid w:val="00B27BD3"/>
    <w:rsid w:val="00B31081"/>
    <w:rsid w:val="00B31416"/>
    <w:rsid w:val="00B331C9"/>
    <w:rsid w:val="00B3390B"/>
    <w:rsid w:val="00B34253"/>
    <w:rsid w:val="00B35E9B"/>
    <w:rsid w:val="00B36840"/>
    <w:rsid w:val="00B3704C"/>
    <w:rsid w:val="00B3707C"/>
    <w:rsid w:val="00B40337"/>
    <w:rsid w:val="00B4047D"/>
    <w:rsid w:val="00B40A66"/>
    <w:rsid w:val="00B40E62"/>
    <w:rsid w:val="00B4112E"/>
    <w:rsid w:val="00B41C32"/>
    <w:rsid w:val="00B43549"/>
    <w:rsid w:val="00B44764"/>
    <w:rsid w:val="00B46A81"/>
    <w:rsid w:val="00B470EC"/>
    <w:rsid w:val="00B47F8F"/>
    <w:rsid w:val="00B50839"/>
    <w:rsid w:val="00B50AD0"/>
    <w:rsid w:val="00B519B9"/>
    <w:rsid w:val="00B51EB7"/>
    <w:rsid w:val="00B5200D"/>
    <w:rsid w:val="00B543EE"/>
    <w:rsid w:val="00B54516"/>
    <w:rsid w:val="00B56DCA"/>
    <w:rsid w:val="00B573A4"/>
    <w:rsid w:val="00B57406"/>
    <w:rsid w:val="00B57F0A"/>
    <w:rsid w:val="00B6016A"/>
    <w:rsid w:val="00B603E8"/>
    <w:rsid w:val="00B618ED"/>
    <w:rsid w:val="00B62C5E"/>
    <w:rsid w:val="00B62E95"/>
    <w:rsid w:val="00B63E93"/>
    <w:rsid w:val="00B64171"/>
    <w:rsid w:val="00B65F3A"/>
    <w:rsid w:val="00B66383"/>
    <w:rsid w:val="00B6685B"/>
    <w:rsid w:val="00B67C9E"/>
    <w:rsid w:val="00B67F3E"/>
    <w:rsid w:val="00B71250"/>
    <w:rsid w:val="00B71485"/>
    <w:rsid w:val="00B73CAC"/>
    <w:rsid w:val="00B74692"/>
    <w:rsid w:val="00B75070"/>
    <w:rsid w:val="00B755C9"/>
    <w:rsid w:val="00B77128"/>
    <w:rsid w:val="00B77A8A"/>
    <w:rsid w:val="00B80FC3"/>
    <w:rsid w:val="00B81CC8"/>
    <w:rsid w:val="00B821EA"/>
    <w:rsid w:val="00B82E48"/>
    <w:rsid w:val="00B8327F"/>
    <w:rsid w:val="00B832FA"/>
    <w:rsid w:val="00B83B91"/>
    <w:rsid w:val="00B8413D"/>
    <w:rsid w:val="00B846E9"/>
    <w:rsid w:val="00B84A2D"/>
    <w:rsid w:val="00B8525D"/>
    <w:rsid w:val="00B86A71"/>
    <w:rsid w:val="00B86DC0"/>
    <w:rsid w:val="00B87858"/>
    <w:rsid w:val="00B90673"/>
    <w:rsid w:val="00B9373B"/>
    <w:rsid w:val="00B9424F"/>
    <w:rsid w:val="00B9458A"/>
    <w:rsid w:val="00B95493"/>
    <w:rsid w:val="00B96EE4"/>
    <w:rsid w:val="00B9771C"/>
    <w:rsid w:val="00B977C9"/>
    <w:rsid w:val="00BA1844"/>
    <w:rsid w:val="00BA1CE8"/>
    <w:rsid w:val="00BA284D"/>
    <w:rsid w:val="00BA32F7"/>
    <w:rsid w:val="00BA344D"/>
    <w:rsid w:val="00BA3E5A"/>
    <w:rsid w:val="00BA57DC"/>
    <w:rsid w:val="00BB0884"/>
    <w:rsid w:val="00BB0969"/>
    <w:rsid w:val="00BB133F"/>
    <w:rsid w:val="00BB294D"/>
    <w:rsid w:val="00BB2A1F"/>
    <w:rsid w:val="00BB3578"/>
    <w:rsid w:val="00BB517C"/>
    <w:rsid w:val="00BB5E14"/>
    <w:rsid w:val="00BB65B4"/>
    <w:rsid w:val="00BB6DAA"/>
    <w:rsid w:val="00BB766F"/>
    <w:rsid w:val="00BC015C"/>
    <w:rsid w:val="00BC164A"/>
    <w:rsid w:val="00BC1F93"/>
    <w:rsid w:val="00BC2176"/>
    <w:rsid w:val="00BC2CF2"/>
    <w:rsid w:val="00BC47F8"/>
    <w:rsid w:val="00BC73FC"/>
    <w:rsid w:val="00BC761F"/>
    <w:rsid w:val="00BC798C"/>
    <w:rsid w:val="00BD09DE"/>
    <w:rsid w:val="00BD0F1A"/>
    <w:rsid w:val="00BD40DF"/>
    <w:rsid w:val="00BD492E"/>
    <w:rsid w:val="00BD4D20"/>
    <w:rsid w:val="00BD5898"/>
    <w:rsid w:val="00BD63E7"/>
    <w:rsid w:val="00BD72D9"/>
    <w:rsid w:val="00BD73B9"/>
    <w:rsid w:val="00BE0937"/>
    <w:rsid w:val="00BE0BD6"/>
    <w:rsid w:val="00BE22C1"/>
    <w:rsid w:val="00BE2365"/>
    <w:rsid w:val="00BE2E1D"/>
    <w:rsid w:val="00BE2F7F"/>
    <w:rsid w:val="00BE324C"/>
    <w:rsid w:val="00BE46B9"/>
    <w:rsid w:val="00BE4951"/>
    <w:rsid w:val="00BE5773"/>
    <w:rsid w:val="00BE792C"/>
    <w:rsid w:val="00BF00D8"/>
    <w:rsid w:val="00BF04ED"/>
    <w:rsid w:val="00BF2DC1"/>
    <w:rsid w:val="00BF4BB9"/>
    <w:rsid w:val="00BF4C80"/>
    <w:rsid w:val="00BF4DD5"/>
    <w:rsid w:val="00BF52AF"/>
    <w:rsid w:val="00BF5DA3"/>
    <w:rsid w:val="00BF5F08"/>
    <w:rsid w:val="00BF678E"/>
    <w:rsid w:val="00BF6D76"/>
    <w:rsid w:val="00BF7F39"/>
    <w:rsid w:val="00C02B66"/>
    <w:rsid w:val="00C02B96"/>
    <w:rsid w:val="00C037D3"/>
    <w:rsid w:val="00C04BE9"/>
    <w:rsid w:val="00C065AB"/>
    <w:rsid w:val="00C06A03"/>
    <w:rsid w:val="00C06D77"/>
    <w:rsid w:val="00C06E3A"/>
    <w:rsid w:val="00C0783C"/>
    <w:rsid w:val="00C10A37"/>
    <w:rsid w:val="00C12CDF"/>
    <w:rsid w:val="00C146E7"/>
    <w:rsid w:val="00C15093"/>
    <w:rsid w:val="00C1599D"/>
    <w:rsid w:val="00C16BCA"/>
    <w:rsid w:val="00C17406"/>
    <w:rsid w:val="00C17822"/>
    <w:rsid w:val="00C20C6D"/>
    <w:rsid w:val="00C211F6"/>
    <w:rsid w:val="00C21218"/>
    <w:rsid w:val="00C2298E"/>
    <w:rsid w:val="00C23443"/>
    <w:rsid w:val="00C235BE"/>
    <w:rsid w:val="00C24222"/>
    <w:rsid w:val="00C24BD4"/>
    <w:rsid w:val="00C273EA"/>
    <w:rsid w:val="00C274F4"/>
    <w:rsid w:val="00C2778F"/>
    <w:rsid w:val="00C27FFD"/>
    <w:rsid w:val="00C308D5"/>
    <w:rsid w:val="00C3103D"/>
    <w:rsid w:val="00C31811"/>
    <w:rsid w:val="00C31B2C"/>
    <w:rsid w:val="00C33FDE"/>
    <w:rsid w:val="00C34CD7"/>
    <w:rsid w:val="00C34F74"/>
    <w:rsid w:val="00C363A1"/>
    <w:rsid w:val="00C37461"/>
    <w:rsid w:val="00C37821"/>
    <w:rsid w:val="00C40567"/>
    <w:rsid w:val="00C414CB"/>
    <w:rsid w:val="00C41685"/>
    <w:rsid w:val="00C42994"/>
    <w:rsid w:val="00C42C7A"/>
    <w:rsid w:val="00C42EE2"/>
    <w:rsid w:val="00C451B0"/>
    <w:rsid w:val="00C457E6"/>
    <w:rsid w:val="00C47237"/>
    <w:rsid w:val="00C473D8"/>
    <w:rsid w:val="00C47B8E"/>
    <w:rsid w:val="00C47CA7"/>
    <w:rsid w:val="00C52884"/>
    <w:rsid w:val="00C52F04"/>
    <w:rsid w:val="00C53B8A"/>
    <w:rsid w:val="00C53F49"/>
    <w:rsid w:val="00C566FA"/>
    <w:rsid w:val="00C57803"/>
    <w:rsid w:val="00C57EB4"/>
    <w:rsid w:val="00C62F1F"/>
    <w:rsid w:val="00C63E63"/>
    <w:rsid w:val="00C64267"/>
    <w:rsid w:val="00C64C64"/>
    <w:rsid w:val="00C64F03"/>
    <w:rsid w:val="00C6654A"/>
    <w:rsid w:val="00C72396"/>
    <w:rsid w:val="00C72BD5"/>
    <w:rsid w:val="00C72D2E"/>
    <w:rsid w:val="00C733BB"/>
    <w:rsid w:val="00C73E2C"/>
    <w:rsid w:val="00C743F4"/>
    <w:rsid w:val="00C76C49"/>
    <w:rsid w:val="00C7708D"/>
    <w:rsid w:val="00C7753C"/>
    <w:rsid w:val="00C77E19"/>
    <w:rsid w:val="00C80721"/>
    <w:rsid w:val="00C80FFA"/>
    <w:rsid w:val="00C810DD"/>
    <w:rsid w:val="00C811DC"/>
    <w:rsid w:val="00C81CA2"/>
    <w:rsid w:val="00C81E27"/>
    <w:rsid w:val="00C83337"/>
    <w:rsid w:val="00C83B8F"/>
    <w:rsid w:val="00C842F8"/>
    <w:rsid w:val="00C85A41"/>
    <w:rsid w:val="00C8753A"/>
    <w:rsid w:val="00C90FBC"/>
    <w:rsid w:val="00C9268E"/>
    <w:rsid w:val="00C93291"/>
    <w:rsid w:val="00C952BD"/>
    <w:rsid w:val="00C95B34"/>
    <w:rsid w:val="00C95F73"/>
    <w:rsid w:val="00C96301"/>
    <w:rsid w:val="00C9681A"/>
    <w:rsid w:val="00C9712A"/>
    <w:rsid w:val="00C97426"/>
    <w:rsid w:val="00CA10B4"/>
    <w:rsid w:val="00CA153A"/>
    <w:rsid w:val="00CA3F78"/>
    <w:rsid w:val="00CA46AF"/>
    <w:rsid w:val="00CA55C1"/>
    <w:rsid w:val="00CA57DF"/>
    <w:rsid w:val="00CA5A5A"/>
    <w:rsid w:val="00CA61F1"/>
    <w:rsid w:val="00CB0139"/>
    <w:rsid w:val="00CB0655"/>
    <w:rsid w:val="00CB1293"/>
    <w:rsid w:val="00CB162E"/>
    <w:rsid w:val="00CB17E1"/>
    <w:rsid w:val="00CB320D"/>
    <w:rsid w:val="00CB4978"/>
    <w:rsid w:val="00CB4CA6"/>
    <w:rsid w:val="00CB53A1"/>
    <w:rsid w:val="00CB6453"/>
    <w:rsid w:val="00CB64DB"/>
    <w:rsid w:val="00CB6F00"/>
    <w:rsid w:val="00CB7280"/>
    <w:rsid w:val="00CB79D5"/>
    <w:rsid w:val="00CB7F94"/>
    <w:rsid w:val="00CC08F7"/>
    <w:rsid w:val="00CC0F17"/>
    <w:rsid w:val="00CC1C2D"/>
    <w:rsid w:val="00CC1D8E"/>
    <w:rsid w:val="00CC344F"/>
    <w:rsid w:val="00CC448D"/>
    <w:rsid w:val="00CC53F2"/>
    <w:rsid w:val="00CC5855"/>
    <w:rsid w:val="00CC722D"/>
    <w:rsid w:val="00CC7865"/>
    <w:rsid w:val="00CD13F4"/>
    <w:rsid w:val="00CD1ECA"/>
    <w:rsid w:val="00CD2AB2"/>
    <w:rsid w:val="00CD3035"/>
    <w:rsid w:val="00CD3312"/>
    <w:rsid w:val="00CD48D0"/>
    <w:rsid w:val="00CD4FA3"/>
    <w:rsid w:val="00CD4FC7"/>
    <w:rsid w:val="00CE0443"/>
    <w:rsid w:val="00CE1052"/>
    <w:rsid w:val="00CE1F58"/>
    <w:rsid w:val="00CE2854"/>
    <w:rsid w:val="00CE36DC"/>
    <w:rsid w:val="00CE3705"/>
    <w:rsid w:val="00CE3F7F"/>
    <w:rsid w:val="00CE554E"/>
    <w:rsid w:val="00CE66D2"/>
    <w:rsid w:val="00CE7529"/>
    <w:rsid w:val="00CE77EC"/>
    <w:rsid w:val="00CF1DCC"/>
    <w:rsid w:val="00CF36C4"/>
    <w:rsid w:val="00CF43CE"/>
    <w:rsid w:val="00CF4A03"/>
    <w:rsid w:val="00CF5554"/>
    <w:rsid w:val="00CF7C97"/>
    <w:rsid w:val="00CF7CFD"/>
    <w:rsid w:val="00CF7D01"/>
    <w:rsid w:val="00D00189"/>
    <w:rsid w:val="00D00685"/>
    <w:rsid w:val="00D00F8E"/>
    <w:rsid w:val="00D02C2E"/>
    <w:rsid w:val="00D03303"/>
    <w:rsid w:val="00D03487"/>
    <w:rsid w:val="00D050AB"/>
    <w:rsid w:val="00D052D6"/>
    <w:rsid w:val="00D0575D"/>
    <w:rsid w:val="00D05BF3"/>
    <w:rsid w:val="00D06783"/>
    <w:rsid w:val="00D07350"/>
    <w:rsid w:val="00D07DA5"/>
    <w:rsid w:val="00D07EA7"/>
    <w:rsid w:val="00D1015A"/>
    <w:rsid w:val="00D110EE"/>
    <w:rsid w:val="00D12021"/>
    <w:rsid w:val="00D12FC6"/>
    <w:rsid w:val="00D13129"/>
    <w:rsid w:val="00D14046"/>
    <w:rsid w:val="00D155CE"/>
    <w:rsid w:val="00D15679"/>
    <w:rsid w:val="00D202DA"/>
    <w:rsid w:val="00D2062F"/>
    <w:rsid w:val="00D22358"/>
    <w:rsid w:val="00D23076"/>
    <w:rsid w:val="00D230AA"/>
    <w:rsid w:val="00D2331C"/>
    <w:rsid w:val="00D25536"/>
    <w:rsid w:val="00D274E0"/>
    <w:rsid w:val="00D2754C"/>
    <w:rsid w:val="00D3172B"/>
    <w:rsid w:val="00D31734"/>
    <w:rsid w:val="00D31992"/>
    <w:rsid w:val="00D3261C"/>
    <w:rsid w:val="00D33888"/>
    <w:rsid w:val="00D347FB"/>
    <w:rsid w:val="00D34826"/>
    <w:rsid w:val="00D35510"/>
    <w:rsid w:val="00D35B29"/>
    <w:rsid w:val="00D368F5"/>
    <w:rsid w:val="00D36D32"/>
    <w:rsid w:val="00D377F3"/>
    <w:rsid w:val="00D37F1B"/>
    <w:rsid w:val="00D40D39"/>
    <w:rsid w:val="00D41644"/>
    <w:rsid w:val="00D41C12"/>
    <w:rsid w:val="00D41DA1"/>
    <w:rsid w:val="00D41F3B"/>
    <w:rsid w:val="00D42ECC"/>
    <w:rsid w:val="00D447C3"/>
    <w:rsid w:val="00D453E7"/>
    <w:rsid w:val="00D45A43"/>
    <w:rsid w:val="00D45D65"/>
    <w:rsid w:val="00D47108"/>
    <w:rsid w:val="00D475B3"/>
    <w:rsid w:val="00D4767E"/>
    <w:rsid w:val="00D477BD"/>
    <w:rsid w:val="00D47A65"/>
    <w:rsid w:val="00D47BDF"/>
    <w:rsid w:val="00D503A1"/>
    <w:rsid w:val="00D503DD"/>
    <w:rsid w:val="00D510FF"/>
    <w:rsid w:val="00D525F6"/>
    <w:rsid w:val="00D52F86"/>
    <w:rsid w:val="00D56A6B"/>
    <w:rsid w:val="00D5763B"/>
    <w:rsid w:val="00D57C5E"/>
    <w:rsid w:val="00D61B96"/>
    <w:rsid w:val="00D62047"/>
    <w:rsid w:val="00D62AB0"/>
    <w:rsid w:val="00D659A0"/>
    <w:rsid w:val="00D659AA"/>
    <w:rsid w:val="00D67179"/>
    <w:rsid w:val="00D67E2E"/>
    <w:rsid w:val="00D70F28"/>
    <w:rsid w:val="00D72CBA"/>
    <w:rsid w:val="00D72EB0"/>
    <w:rsid w:val="00D73B17"/>
    <w:rsid w:val="00D74005"/>
    <w:rsid w:val="00D75807"/>
    <w:rsid w:val="00D75ACD"/>
    <w:rsid w:val="00D75DEF"/>
    <w:rsid w:val="00D775F4"/>
    <w:rsid w:val="00D77ABB"/>
    <w:rsid w:val="00D82624"/>
    <w:rsid w:val="00D84E62"/>
    <w:rsid w:val="00D85906"/>
    <w:rsid w:val="00D86658"/>
    <w:rsid w:val="00D91945"/>
    <w:rsid w:val="00D91D3C"/>
    <w:rsid w:val="00D92851"/>
    <w:rsid w:val="00D935FD"/>
    <w:rsid w:val="00D937AC"/>
    <w:rsid w:val="00D93EB8"/>
    <w:rsid w:val="00D9454E"/>
    <w:rsid w:val="00D94AFF"/>
    <w:rsid w:val="00D94BEA"/>
    <w:rsid w:val="00D94CD6"/>
    <w:rsid w:val="00D95DFB"/>
    <w:rsid w:val="00D96271"/>
    <w:rsid w:val="00D97543"/>
    <w:rsid w:val="00D97803"/>
    <w:rsid w:val="00DA17D7"/>
    <w:rsid w:val="00DA2BD9"/>
    <w:rsid w:val="00DA3216"/>
    <w:rsid w:val="00DA3AF6"/>
    <w:rsid w:val="00DA4633"/>
    <w:rsid w:val="00DA533A"/>
    <w:rsid w:val="00DA695C"/>
    <w:rsid w:val="00DB0339"/>
    <w:rsid w:val="00DB0EDA"/>
    <w:rsid w:val="00DB22C6"/>
    <w:rsid w:val="00DB3A37"/>
    <w:rsid w:val="00DB5B3D"/>
    <w:rsid w:val="00DB5E61"/>
    <w:rsid w:val="00DB5FF2"/>
    <w:rsid w:val="00DB6F08"/>
    <w:rsid w:val="00DB79FE"/>
    <w:rsid w:val="00DB7B49"/>
    <w:rsid w:val="00DB7D47"/>
    <w:rsid w:val="00DC004D"/>
    <w:rsid w:val="00DC0142"/>
    <w:rsid w:val="00DC12F5"/>
    <w:rsid w:val="00DC2D69"/>
    <w:rsid w:val="00DC34B1"/>
    <w:rsid w:val="00DC4254"/>
    <w:rsid w:val="00DC584C"/>
    <w:rsid w:val="00DC6AC4"/>
    <w:rsid w:val="00DC7540"/>
    <w:rsid w:val="00DC7A41"/>
    <w:rsid w:val="00DD06E5"/>
    <w:rsid w:val="00DD10F2"/>
    <w:rsid w:val="00DD1239"/>
    <w:rsid w:val="00DD1E48"/>
    <w:rsid w:val="00DD44FC"/>
    <w:rsid w:val="00DD4ABA"/>
    <w:rsid w:val="00DD5F9D"/>
    <w:rsid w:val="00DD738E"/>
    <w:rsid w:val="00DE04FE"/>
    <w:rsid w:val="00DE13E1"/>
    <w:rsid w:val="00DE1A35"/>
    <w:rsid w:val="00DE211A"/>
    <w:rsid w:val="00DE303C"/>
    <w:rsid w:val="00DE38AE"/>
    <w:rsid w:val="00DE3CA5"/>
    <w:rsid w:val="00DE4A9C"/>
    <w:rsid w:val="00DE5347"/>
    <w:rsid w:val="00DE5AFF"/>
    <w:rsid w:val="00DE796B"/>
    <w:rsid w:val="00DF1594"/>
    <w:rsid w:val="00DF47B9"/>
    <w:rsid w:val="00DF5526"/>
    <w:rsid w:val="00DF57AF"/>
    <w:rsid w:val="00DF6263"/>
    <w:rsid w:val="00DF62DB"/>
    <w:rsid w:val="00DF6350"/>
    <w:rsid w:val="00DF65CB"/>
    <w:rsid w:val="00DF6650"/>
    <w:rsid w:val="00DF6B25"/>
    <w:rsid w:val="00DF6B47"/>
    <w:rsid w:val="00E006BC"/>
    <w:rsid w:val="00E006ED"/>
    <w:rsid w:val="00E00CBE"/>
    <w:rsid w:val="00E00EB6"/>
    <w:rsid w:val="00E011E8"/>
    <w:rsid w:val="00E01609"/>
    <w:rsid w:val="00E01F21"/>
    <w:rsid w:val="00E03BC7"/>
    <w:rsid w:val="00E042A3"/>
    <w:rsid w:val="00E04A8C"/>
    <w:rsid w:val="00E05A69"/>
    <w:rsid w:val="00E062CF"/>
    <w:rsid w:val="00E07187"/>
    <w:rsid w:val="00E109CE"/>
    <w:rsid w:val="00E113C2"/>
    <w:rsid w:val="00E11656"/>
    <w:rsid w:val="00E11E89"/>
    <w:rsid w:val="00E11EA0"/>
    <w:rsid w:val="00E1325C"/>
    <w:rsid w:val="00E14619"/>
    <w:rsid w:val="00E14C5C"/>
    <w:rsid w:val="00E1592F"/>
    <w:rsid w:val="00E15D01"/>
    <w:rsid w:val="00E16EF1"/>
    <w:rsid w:val="00E17F10"/>
    <w:rsid w:val="00E2079C"/>
    <w:rsid w:val="00E208E4"/>
    <w:rsid w:val="00E20BEE"/>
    <w:rsid w:val="00E20EFF"/>
    <w:rsid w:val="00E21DFF"/>
    <w:rsid w:val="00E23078"/>
    <w:rsid w:val="00E250B3"/>
    <w:rsid w:val="00E25B7B"/>
    <w:rsid w:val="00E26447"/>
    <w:rsid w:val="00E26CE8"/>
    <w:rsid w:val="00E26F46"/>
    <w:rsid w:val="00E30D4E"/>
    <w:rsid w:val="00E32132"/>
    <w:rsid w:val="00E32E79"/>
    <w:rsid w:val="00E33223"/>
    <w:rsid w:val="00E349FC"/>
    <w:rsid w:val="00E3541E"/>
    <w:rsid w:val="00E35AC0"/>
    <w:rsid w:val="00E370E3"/>
    <w:rsid w:val="00E37840"/>
    <w:rsid w:val="00E4245F"/>
    <w:rsid w:val="00E43711"/>
    <w:rsid w:val="00E4401F"/>
    <w:rsid w:val="00E451AB"/>
    <w:rsid w:val="00E45567"/>
    <w:rsid w:val="00E46139"/>
    <w:rsid w:val="00E46646"/>
    <w:rsid w:val="00E46BB0"/>
    <w:rsid w:val="00E47C85"/>
    <w:rsid w:val="00E50F7B"/>
    <w:rsid w:val="00E5192B"/>
    <w:rsid w:val="00E53F21"/>
    <w:rsid w:val="00E53F9F"/>
    <w:rsid w:val="00E54947"/>
    <w:rsid w:val="00E551C2"/>
    <w:rsid w:val="00E551EA"/>
    <w:rsid w:val="00E560B3"/>
    <w:rsid w:val="00E56E94"/>
    <w:rsid w:val="00E5716B"/>
    <w:rsid w:val="00E605C8"/>
    <w:rsid w:val="00E607A3"/>
    <w:rsid w:val="00E60874"/>
    <w:rsid w:val="00E6213C"/>
    <w:rsid w:val="00E626F7"/>
    <w:rsid w:val="00E62883"/>
    <w:rsid w:val="00E62965"/>
    <w:rsid w:val="00E63A7D"/>
    <w:rsid w:val="00E64297"/>
    <w:rsid w:val="00E65515"/>
    <w:rsid w:val="00E65774"/>
    <w:rsid w:val="00E66F20"/>
    <w:rsid w:val="00E720B0"/>
    <w:rsid w:val="00E72C1E"/>
    <w:rsid w:val="00E72E38"/>
    <w:rsid w:val="00E74EB1"/>
    <w:rsid w:val="00E75372"/>
    <w:rsid w:val="00E7560D"/>
    <w:rsid w:val="00E76DB4"/>
    <w:rsid w:val="00E770C0"/>
    <w:rsid w:val="00E7760B"/>
    <w:rsid w:val="00E7777A"/>
    <w:rsid w:val="00E77795"/>
    <w:rsid w:val="00E802C0"/>
    <w:rsid w:val="00E806E5"/>
    <w:rsid w:val="00E80FF7"/>
    <w:rsid w:val="00E83A0B"/>
    <w:rsid w:val="00E84133"/>
    <w:rsid w:val="00E87B6A"/>
    <w:rsid w:val="00E90112"/>
    <w:rsid w:val="00E907AF"/>
    <w:rsid w:val="00E90C23"/>
    <w:rsid w:val="00E912A3"/>
    <w:rsid w:val="00E915CC"/>
    <w:rsid w:val="00E91BB7"/>
    <w:rsid w:val="00E91C62"/>
    <w:rsid w:val="00E92BD2"/>
    <w:rsid w:val="00E9325E"/>
    <w:rsid w:val="00E933B7"/>
    <w:rsid w:val="00E93432"/>
    <w:rsid w:val="00E93E9A"/>
    <w:rsid w:val="00E93EE0"/>
    <w:rsid w:val="00E9474A"/>
    <w:rsid w:val="00E95781"/>
    <w:rsid w:val="00E96440"/>
    <w:rsid w:val="00E9753F"/>
    <w:rsid w:val="00E97943"/>
    <w:rsid w:val="00E97D4F"/>
    <w:rsid w:val="00EA1522"/>
    <w:rsid w:val="00EA1C11"/>
    <w:rsid w:val="00EA39D4"/>
    <w:rsid w:val="00EA3B5A"/>
    <w:rsid w:val="00EA4127"/>
    <w:rsid w:val="00EA5065"/>
    <w:rsid w:val="00EA5AA5"/>
    <w:rsid w:val="00EA5FBF"/>
    <w:rsid w:val="00EA6C93"/>
    <w:rsid w:val="00EA7924"/>
    <w:rsid w:val="00EA7CAE"/>
    <w:rsid w:val="00EA7EA1"/>
    <w:rsid w:val="00EB008F"/>
    <w:rsid w:val="00EB0687"/>
    <w:rsid w:val="00EB0C91"/>
    <w:rsid w:val="00EB0F48"/>
    <w:rsid w:val="00EB116A"/>
    <w:rsid w:val="00EB12A3"/>
    <w:rsid w:val="00EB46B8"/>
    <w:rsid w:val="00EB4BA7"/>
    <w:rsid w:val="00EB5ABE"/>
    <w:rsid w:val="00EB5B44"/>
    <w:rsid w:val="00EB60C2"/>
    <w:rsid w:val="00EB724B"/>
    <w:rsid w:val="00EB7509"/>
    <w:rsid w:val="00EC13D6"/>
    <w:rsid w:val="00EC1B8A"/>
    <w:rsid w:val="00EC3354"/>
    <w:rsid w:val="00EC3855"/>
    <w:rsid w:val="00EC4696"/>
    <w:rsid w:val="00EC5419"/>
    <w:rsid w:val="00ED0DB4"/>
    <w:rsid w:val="00ED0DF0"/>
    <w:rsid w:val="00ED3B04"/>
    <w:rsid w:val="00ED40A8"/>
    <w:rsid w:val="00ED7FC2"/>
    <w:rsid w:val="00EE068E"/>
    <w:rsid w:val="00EE0F13"/>
    <w:rsid w:val="00EE1768"/>
    <w:rsid w:val="00EE3719"/>
    <w:rsid w:val="00EE4A8C"/>
    <w:rsid w:val="00EE4F86"/>
    <w:rsid w:val="00EE5061"/>
    <w:rsid w:val="00EE52B7"/>
    <w:rsid w:val="00EE7FEB"/>
    <w:rsid w:val="00EF1D31"/>
    <w:rsid w:val="00EF2E95"/>
    <w:rsid w:val="00EF3546"/>
    <w:rsid w:val="00EF53D2"/>
    <w:rsid w:val="00EF5587"/>
    <w:rsid w:val="00EF5929"/>
    <w:rsid w:val="00EF66A0"/>
    <w:rsid w:val="00EF6C38"/>
    <w:rsid w:val="00F01B52"/>
    <w:rsid w:val="00F01FA4"/>
    <w:rsid w:val="00F038B8"/>
    <w:rsid w:val="00F04755"/>
    <w:rsid w:val="00F06213"/>
    <w:rsid w:val="00F063DA"/>
    <w:rsid w:val="00F07024"/>
    <w:rsid w:val="00F071F1"/>
    <w:rsid w:val="00F07828"/>
    <w:rsid w:val="00F1084D"/>
    <w:rsid w:val="00F10913"/>
    <w:rsid w:val="00F11A46"/>
    <w:rsid w:val="00F124ED"/>
    <w:rsid w:val="00F128E3"/>
    <w:rsid w:val="00F12CD0"/>
    <w:rsid w:val="00F12FE0"/>
    <w:rsid w:val="00F1315C"/>
    <w:rsid w:val="00F14C84"/>
    <w:rsid w:val="00F14CB3"/>
    <w:rsid w:val="00F14D23"/>
    <w:rsid w:val="00F15704"/>
    <w:rsid w:val="00F1660A"/>
    <w:rsid w:val="00F2099B"/>
    <w:rsid w:val="00F21294"/>
    <w:rsid w:val="00F216AC"/>
    <w:rsid w:val="00F221B3"/>
    <w:rsid w:val="00F2382F"/>
    <w:rsid w:val="00F23D50"/>
    <w:rsid w:val="00F243F3"/>
    <w:rsid w:val="00F25318"/>
    <w:rsid w:val="00F26772"/>
    <w:rsid w:val="00F26AD0"/>
    <w:rsid w:val="00F27621"/>
    <w:rsid w:val="00F3074E"/>
    <w:rsid w:val="00F312DC"/>
    <w:rsid w:val="00F317B0"/>
    <w:rsid w:val="00F3251F"/>
    <w:rsid w:val="00F325B4"/>
    <w:rsid w:val="00F332B1"/>
    <w:rsid w:val="00F3342F"/>
    <w:rsid w:val="00F34D72"/>
    <w:rsid w:val="00F353B3"/>
    <w:rsid w:val="00F35D7E"/>
    <w:rsid w:val="00F35E0D"/>
    <w:rsid w:val="00F37DDE"/>
    <w:rsid w:val="00F405B7"/>
    <w:rsid w:val="00F417D4"/>
    <w:rsid w:val="00F41B38"/>
    <w:rsid w:val="00F41EBC"/>
    <w:rsid w:val="00F44B15"/>
    <w:rsid w:val="00F4548E"/>
    <w:rsid w:val="00F45A46"/>
    <w:rsid w:val="00F473C2"/>
    <w:rsid w:val="00F47972"/>
    <w:rsid w:val="00F47E20"/>
    <w:rsid w:val="00F47F71"/>
    <w:rsid w:val="00F50E59"/>
    <w:rsid w:val="00F51793"/>
    <w:rsid w:val="00F527A1"/>
    <w:rsid w:val="00F529F4"/>
    <w:rsid w:val="00F53097"/>
    <w:rsid w:val="00F533D2"/>
    <w:rsid w:val="00F53469"/>
    <w:rsid w:val="00F5387A"/>
    <w:rsid w:val="00F545C5"/>
    <w:rsid w:val="00F559F4"/>
    <w:rsid w:val="00F55BCE"/>
    <w:rsid w:val="00F56255"/>
    <w:rsid w:val="00F567A3"/>
    <w:rsid w:val="00F56AF6"/>
    <w:rsid w:val="00F57832"/>
    <w:rsid w:val="00F57881"/>
    <w:rsid w:val="00F62434"/>
    <w:rsid w:val="00F64014"/>
    <w:rsid w:val="00F648ED"/>
    <w:rsid w:val="00F64EE0"/>
    <w:rsid w:val="00F65DCD"/>
    <w:rsid w:val="00F66033"/>
    <w:rsid w:val="00F662D5"/>
    <w:rsid w:val="00F66340"/>
    <w:rsid w:val="00F6731C"/>
    <w:rsid w:val="00F71740"/>
    <w:rsid w:val="00F722EE"/>
    <w:rsid w:val="00F726FA"/>
    <w:rsid w:val="00F7373C"/>
    <w:rsid w:val="00F7439B"/>
    <w:rsid w:val="00F74481"/>
    <w:rsid w:val="00F74A82"/>
    <w:rsid w:val="00F75896"/>
    <w:rsid w:val="00F7677A"/>
    <w:rsid w:val="00F76CB1"/>
    <w:rsid w:val="00F76D83"/>
    <w:rsid w:val="00F80892"/>
    <w:rsid w:val="00F811E4"/>
    <w:rsid w:val="00F81230"/>
    <w:rsid w:val="00F8185D"/>
    <w:rsid w:val="00F81D83"/>
    <w:rsid w:val="00F823FC"/>
    <w:rsid w:val="00F82C9E"/>
    <w:rsid w:val="00F83D1E"/>
    <w:rsid w:val="00F85633"/>
    <w:rsid w:val="00F863D8"/>
    <w:rsid w:val="00F86643"/>
    <w:rsid w:val="00F903C2"/>
    <w:rsid w:val="00F903E7"/>
    <w:rsid w:val="00F9046D"/>
    <w:rsid w:val="00F90E70"/>
    <w:rsid w:val="00F920E8"/>
    <w:rsid w:val="00F92885"/>
    <w:rsid w:val="00F95618"/>
    <w:rsid w:val="00F9671C"/>
    <w:rsid w:val="00F96F46"/>
    <w:rsid w:val="00F97CE7"/>
    <w:rsid w:val="00FA0970"/>
    <w:rsid w:val="00FA16A0"/>
    <w:rsid w:val="00FA181B"/>
    <w:rsid w:val="00FA22EF"/>
    <w:rsid w:val="00FA2A0E"/>
    <w:rsid w:val="00FA42C8"/>
    <w:rsid w:val="00FA4346"/>
    <w:rsid w:val="00FA53CD"/>
    <w:rsid w:val="00FA5C5F"/>
    <w:rsid w:val="00FA5DAA"/>
    <w:rsid w:val="00FA6007"/>
    <w:rsid w:val="00FA63BA"/>
    <w:rsid w:val="00FA64F1"/>
    <w:rsid w:val="00FA6D59"/>
    <w:rsid w:val="00FB0371"/>
    <w:rsid w:val="00FB061F"/>
    <w:rsid w:val="00FB0985"/>
    <w:rsid w:val="00FB0B34"/>
    <w:rsid w:val="00FB1461"/>
    <w:rsid w:val="00FB2048"/>
    <w:rsid w:val="00FB20FE"/>
    <w:rsid w:val="00FB2973"/>
    <w:rsid w:val="00FB2BB5"/>
    <w:rsid w:val="00FB3F96"/>
    <w:rsid w:val="00FB4CFF"/>
    <w:rsid w:val="00FB4EF9"/>
    <w:rsid w:val="00FB59CB"/>
    <w:rsid w:val="00FB5E2E"/>
    <w:rsid w:val="00FB661D"/>
    <w:rsid w:val="00FB7828"/>
    <w:rsid w:val="00FC07AB"/>
    <w:rsid w:val="00FC0E2F"/>
    <w:rsid w:val="00FC1D22"/>
    <w:rsid w:val="00FC2EE8"/>
    <w:rsid w:val="00FC3116"/>
    <w:rsid w:val="00FC4C1E"/>
    <w:rsid w:val="00FC5DE9"/>
    <w:rsid w:val="00FC5ECC"/>
    <w:rsid w:val="00FC6091"/>
    <w:rsid w:val="00FC63A2"/>
    <w:rsid w:val="00FC7342"/>
    <w:rsid w:val="00FD06C3"/>
    <w:rsid w:val="00FD12B0"/>
    <w:rsid w:val="00FD2EBC"/>
    <w:rsid w:val="00FD31CE"/>
    <w:rsid w:val="00FD4289"/>
    <w:rsid w:val="00FD59D1"/>
    <w:rsid w:val="00FD5DD2"/>
    <w:rsid w:val="00FD6182"/>
    <w:rsid w:val="00FD6513"/>
    <w:rsid w:val="00FD6799"/>
    <w:rsid w:val="00FD6CC1"/>
    <w:rsid w:val="00FD6D9A"/>
    <w:rsid w:val="00FE16BB"/>
    <w:rsid w:val="00FE1C8D"/>
    <w:rsid w:val="00FE2247"/>
    <w:rsid w:val="00FE2317"/>
    <w:rsid w:val="00FE2A62"/>
    <w:rsid w:val="00FE3C9B"/>
    <w:rsid w:val="00FE4DBC"/>
    <w:rsid w:val="00FE736E"/>
    <w:rsid w:val="00FF0604"/>
    <w:rsid w:val="00FF272F"/>
    <w:rsid w:val="00FF274F"/>
    <w:rsid w:val="00FF42D1"/>
    <w:rsid w:val="00FF48D6"/>
    <w:rsid w:val="00FF71FF"/>
    <w:rsid w:val="00FF7284"/>
    <w:rsid w:val="00FF7E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8545"/>
    <o:shapelayout v:ext="edit">
      <o:idmap v:ext="edit" data="1"/>
    </o:shapelayout>
  </w:shapeDefaults>
  <w:decimalSymbol w:val="."/>
  <w:listSeparator w:val=","/>
  <w14:docId w14:val="41315FE5"/>
  <w15:docId w15:val="{00181332-9593-4E98-A341-671180BB9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C5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2F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2F51"/>
    <w:rPr>
      <w:rFonts w:ascii="Tahoma" w:hAnsi="Tahoma" w:cs="Tahoma"/>
      <w:sz w:val="16"/>
      <w:szCs w:val="16"/>
    </w:rPr>
  </w:style>
  <w:style w:type="paragraph" w:styleId="Header">
    <w:name w:val="header"/>
    <w:basedOn w:val="Normal"/>
    <w:link w:val="HeaderChar"/>
    <w:unhideWhenUsed/>
    <w:rsid w:val="008D326F"/>
    <w:pPr>
      <w:tabs>
        <w:tab w:val="center" w:pos="4680"/>
        <w:tab w:val="right" w:pos="9360"/>
      </w:tabs>
      <w:spacing w:after="0" w:line="240" w:lineRule="auto"/>
    </w:pPr>
  </w:style>
  <w:style w:type="character" w:customStyle="1" w:styleId="HeaderChar">
    <w:name w:val="Header Char"/>
    <w:basedOn w:val="DefaultParagraphFont"/>
    <w:link w:val="Header"/>
    <w:rsid w:val="008D326F"/>
  </w:style>
  <w:style w:type="paragraph" w:styleId="Footer">
    <w:name w:val="footer"/>
    <w:basedOn w:val="Normal"/>
    <w:link w:val="FooterChar"/>
    <w:uiPriority w:val="99"/>
    <w:unhideWhenUsed/>
    <w:rsid w:val="008D32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326F"/>
  </w:style>
  <w:style w:type="character" w:customStyle="1" w:styleId="Heading1Char">
    <w:name w:val="Heading 1 Char"/>
    <w:basedOn w:val="DefaultParagraphFont"/>
    <w:link w:val="Heading1"/>
    <w:uiPriority w:val="9"/>
    <w:rsid w:val="00FA5C5F"/>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unhideWhenUsed/>
    <w:rsid w:val="00EF66A0"/>
    <w:pPr>
      <w:spacing w:after="0" w:line="240" w:lineRule="auto"/>
    </w:pPr>
    <w:rPr>
      <w:sz w:val="24"/>
      <w:szCs w:val="24"/>
    </w:rPr>
  </w:style>
  <w:style w:type="character" w:customStyle="1" w:styleId="FootnoteTextChar">
    <w:name w:val="Footnote Text Char"/>
    <w:basedOn w:val="DefaultParagraphFont"/>
    <w:link w:val="FootnoteText"/>
    <w:uiPriority w:val="99"/>
    <w:rsid w:val="00EF66A0"/>
    <w:rPr>
      <w:sz w:val="24"/>
      <w:szCs w:val="24"/>
    </w:rPr>
  </w:style>
  <w:style w:type="character" w:styleId="FootnoteReference">
    <w:name w:val="footnote reference"/>
    <w:basedOn w:val="DefaultParagraphFont"/>
    <w:uiPriority w:val="99"/>
    <w:unhideWhenUsed/>
    <w:rsid w:val="00EF66A0"/>
    <w:rPr>
      <w:vertAlign w:val="superscript"/>
    </w:rPr>
  </w:style>
  <w:style w:type="character" w:styleId="CommentReference">
    <w:name w:val="annotation reference"/>
    <w:basedOn w:val="DefaultParagraphFont"/>
    <w:uiPriority w:val="99"/>
    <w:semiHidden/>
    <w:unhideWhenUsed/>
    <w:rsid w:val="00F216AC"/>
    <w:rPr>
      <w:sz w:val="16"/>
      <w:szCs w:val="16"/>
    </w:rPr>
  </w:style>
  <w:style w:type="paragraph" w:styleId="CommentText">
    <w:name w:val="annotation text"/>
    <w:basedOn w:val="Normal"/>
    <w:link w:val="CommentTextChar"/>
    <w:uiPriority w:val="99"/>
    <w:semiHidden/>
    <w:unhideWhenUsed/>
    <w:rsid w:val="00F216AC"/>
    <w:pPr>
      <w:spacing w:line="240" w:lineRule="auto"/>
    </w:pPr>
    <w:rPr>
      <w:sz w:val="20"/>
      <w:szCs w:val="20"/>
    </w:rPr>
  </w:style>
  <w:style w:type="character" w:customStyle="1" w:styleId="CommentTextChar">
    <w:name w:val="Comment Text Char"/>
    <w:basedOn w:val="DefaultParagraphFont"/>
    <w:link w:val="CommentText"/>
    <w:uiPriority w:val="99"/>
    <w:semiHidden/>
    <w:rsid w:val="00F216AC"/>
    <w:rPr>
      <w:sz w:val="20"/>
      <w:szCs w:val="20"/>
    </w:rPr>
  </w:style>
  <w:style w:type="paragraph" w:styleId="CommentSubject">
    <w:name w:val="annotation subject"/>
    <w:basedOn w:val="CommentText"/>
    <w:next w:val="CommentText"/>
    <w:link w:val="CommentSubjectChar"/>
    <w:uiPriority w:val="99"/>
    <w:semiHidden/>
    <w:unhideWhenUsed/>
    <w:rsid w:val="00F216AC"/>
    <w:rPr>
      <w:b/>
      <w:bCs/>
    </w:rPr>
  </w:style>
  <w:style w:type="character" w:customStyle="1" w:styleId="CommentSubjectChar">
    <w:name w:val="Comment Subject Char"/>
    <w:basedOn w:val="CommentTextChar"/>
    <w:link w:val="CommentSubject"/>
    <w:uiPriority w:val="99"/>
    <w:semiHidden/>
    <w:rsid w:val="00F216AC"/>
    <w:rPr>
      <w:b/>
      <w:bCs/>
      <w:sz w:val="20"/>
      <w:szCs w:val="20"/>
    </w:rPr>
  </w:style>
  <w:style w:type="paragraph" w:styleId="ListParagraph">
    <w:name w:val="List Paragraph"/>
    <w:basedOn w:val="Normal"/>
    <w:uiPriority w:val="34"/>
    <w:qFormat/>
    <w:rsid w:val="00BE22C1"/>
    <w:pPr>
      <w:ind w:left="720"/>
      <w:contextualSpacing/>
    </w:pPr>
  </w:style>
  <w:style w:type="paragraph" w:customStyle="1" w:styleId="Default">
    <w:name w:val="Default"/>
    <w:rsid w:val="00D72EB0"/>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267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F4608-4C9C-4F5C-B1EC-FEE44122D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3190</Words>
  <Characters>18188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Alec Hollis</dc:creator>
  <cp:lastModifiedBy>Rachel Acers</cp:lastModifiedBy>
  <cp:revision>3</cp:revision>
  <cp:lastPrinted>2016-04-04T16:49:00Z</cp:lastPrinted>
  <dcterms:created xsi:type="dcterms:W3CDTF">2022-01-26T21:26:00Z</dcterms:created>
  <dcterms:modified xsi:type="dcterms:W3CDTF">2022-02-22T16:26:00Z</dcterms:modified>
</cp:coreProperties>
</file>