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183D2" w14:textId="77777777" w:rsidR="00721F8B" w:rsidRDefault="00074FD0">
      <w:pPr>
        <w:pStyle w:val="Titel"/>
        <w:rPr>
          <w:sz w:val="56"/>
        </w:rPr>
      </w:pPr>
      <w:r>
        <w:rPr>
          <w:sz w:val="56"/>
        </w:rPr>
        <w:t>Report Datasets</w:t>
      </w:r>
    </w:p>
    <w:p w14:paraId="0B632770" w14:textId="77777777" w:rsidR="00721F8B" w:rsidRDefault="00074FD0">
      <w:pPr>
        <w:pStyle w:val="berschrift2"/>
        <w:rPr>
          <w:sz w:val="28"/>
        </w:rPr>
      </w:pPr>
      <w:r>
        <w:rPr>
          <w:sz w:val="28"/>
        </w:rPr>
        <w:t>Why did those datasets catch our eye?</w:t>
      </w:r>
    </w:p>
    <w:p w14:paraId="75EC9E52" w14:textId="21CDB5F7" w:rsidR="00721F8B" w:rsidRDefault="00074FD0">
      <w:pPr>
        <w:rPr>
          <w:rFonts w:ascii="Calibri" w:hAnsi="Calibri"/>
        </w:rPr>
      </w:pPr>
      <w:r>
        <w:rPr>
          <w:rFonts w:ascii="Calibri" w:hAnsi="Calibri"/>
        </w:rPr>
        <w:t>We were looking for datasets that we could</w:t>
      </w:r>
      <w:r w:rsidR="00141B71">
        <w:rPr>
          <w:rFonts w:ascii="Calibri" w:hAnsi="Calibri"/>
        </w:rPr>
        <w:t xml:space="preserve"> </w:t>
      </w:r>
      <w:r>
        <w:rPr>
          <w:rFonts w:ascii="Calibri" w:hAnsi="Calibri"/>
        </w:rPr>
        <w:t>relate to</w:t>
      </w:r>
      <w:r w:rsidR="00D77B21">
        <w:rPr>
          <w:rFonts w:ascii="Calibri" w:hAnsi="Calibri"/>
        </w:rPr>
        <w:t xml:space="preserve"> personally</w:t>
      </w:r>
      <w:r>
        <w:rPr>
          <w:rFonts w:ascii="Calibri" w:hAnsi="Calibri"/>
        </w:rPr>
        <w:t xml:space="preserve">. Therefor food and drinks seemed suitable. </w:t>
      </w:r>
      <w:r w:rsidR="00141B71">
        <w:rPr>
          <w:rFonts w:ascii="Calibri" w:hAnsi="Calibri"/>
        </w:rPr>
        <w:t>Also,</w:t>
      </w:r>
      <w:r>
        <w:rPr>
          <w:rFonts w:ascii="Calibri" w:hAnsi="Calibri"/>
        </w:rPr>
        <w:t xml:space="preserve"> the classification</w:t>
      </w:r>
      <w:r w:rsidR="00141B71">
        <w:rPr>
          <w:rFonts w:ascii="Calibri" w:hAnsi="Calibri"/>
        </w:rPr>
        <w:t xml:space="preserve"> of this datasets</w:t>
      </w:r>
      <w:r>
        <w:rPr>
          <w:rFonts w:ascii="Calibri" w:hAnsi="Calibri"/>
        </w:rPr>
        <w:t xml:space="preserve"> is something one could use in the real world. </w:t>
      </w:r>
      <w:r w:rsidR="00F61F87">
        <w:rPr>
          <w:rFonts w:ascii="Calibri" w:hAnsi="Calibri"/>
        </w:rPr>
        <w:t>Additionally, the number of classes varies from one to the other. The wine dataset has 11 classes, whereas the mushroom dataset has only 2. What is more, is that the number of attributes is quite</w:t>
      </w:r>
      <w:r w:rsidR="00C82A5F">
        <w:rPr>
          <w:rFonts w:ascii="Calibri" w:hAnsi="Calibri"/>
        </w:rPr>
        <w:t xml:space="preserve"> </w:t>
      </w:r>
      <w:r w:rsidR="00F61F87">
        <w:rPr>
          <w:rFonts w:ascii="Calibri" w:hAnsi="Calibri"/>
        </w:rPr>
        <w:t>diverse (11 vs. 22). We know that the number of samples is similar, hence we are considering taking only the red wines into account within the wine quality dataset. Then we have 1599 and 8124 samples for wine and mushrooms, respectively.</w:t>
      </w:r>
      <w:r w:rsidR="00DA3895">
        <w:rPr>
          <w:rFonts w:ascii="Calibri" w:hAnsi="Calibri"/>
        </w:rPr>
        <w:t xml:space="preserve"> Missing values</w:t>
      </w:r>
      <w:r w:rsidR="00AC52B4">
        <w:rPr>
          <w:rFonts w:ascii="Calibri" w:hAnsi="Calibri"/>
        </w:rPr>
        <w:t xml:space="preserve"> occur in the mushroom data only.</w:t>
      </w:r>
    </w:p>
    <w:p w14:paraId="11829731" w14:textId="41754F40" w:rsidR="00721F8B" w:rsidRDefault="00141B71">
      <w:pPr>
        <w:pStyle w:val="berschrift2"/>
        <w:rPr>
          <w:sz w:val="28"/>
        </w:rPr>
      </w:pPr>
      <w:r>
        <w:rPr>
          <w:rFonts w:ascii="Cambria" w:hAnsi="Cambria"/>
          <w:sz w:val="28"/>
          <w:szCs w:val="28"/>
        </w:rPr>
        <w:t>Overview</w:t>
      </w:r>
    </w:p>
    <w:p w14:paraId="74E71148" w14:textId="7660FB91" w:rsidR="00166590" w:rsidRDefault="00074FD0">
      <w:pPr>
        <w:rPr>
          <w:rFonts w:ascii="Calibri" w:hAnsi="Calibri"/>
        </w:rPr>
      </w:pPr>
      <w:r>
        <w:rPr>
          <w:rFonts w:ascii="Calibri" w:hAnsi="Calibri"/>
        </w:rPr>
        <w:t>Dataset: Wine-Quality</w:t>
      </w:r>
      <w:r w:rsidR="007D0FFD">
        <w:rPr>
          <w:rFonts w:ascii="Calibri" w:hAnsi="Calibri"/>
        </w:rPr>
        <w:t xml:space="preserve"> </w:t>
      </w:r>
      <w:hyperlink r:id="rId6">
        <w:r w:rsidR="007D0FFD">
          <w:rPr>
            <w:rStyle w:val="Internetverknpfung"/>
            <w:sz w:val="24"/>
          </w:rPr>
          <w:t>http://archive.ics.uci.edu/ml/datasets/Wine+Quality</w:t>
        </w:r>
      </w:hyperlink>
    </w:p>
    <w:p w14:paraId="40D6577F" w14:textId="4D489774" w:rsidR="00721F8B" w:rsidRDefault="00074FD0">
      <w:pPr>
        <w:rPr>
          <w:rFonts w:ascii="Calibri" w:hAnsi="Calibri"/>
        </w:rPr>
      </w:pPr>
      <w:r>
        <w:rPr>
          <w:rFonts w:ascii="Calibri" w:hAnsi="Calibri"/>
        </w:rPr>
        <w:t xml:space="preserve">The wine quality dataset consists of 1599 red wine and 4898 white wine samples of the Portuguese “Vinho Verde” wine, as described in: http://www.vinhoverde.pt/en/ or the reference [Cortez et al., 2009]. Those samples were classified according to their quality. This classification is purely based upon sensory data obtained by the median of 3 evaluations made by wine experts. </w:t>
      </w:r>
      <w:r w:rsidR="00557905">
        <w:rPr>
          <w:rFonts w:ascii="Calibri" w:hAnsi="Calibri"/>
        </w:rPr>
        <w:t>I.e. the experts were tasting the wine.</w:t>
      </w:r>
    </w:p>
    <w:p w14:paraId="79E76871" w14:textId="72F269F1" w:rsidR="00721F8B" w:rsidRDefault="00074FD0">
      <w:pPr>
        <w:rPr>
          <w:rFonts w:ascii="Calibri" w:hAnsi="Calibri"/>
        </w:rPr>
      </w:pPr>
      <w:r>
        <w:rPr>
          <w:rFonts w:ascii="Calibri" w:hAnsi="Calibri"/>
        </w:rPr>
        <w:t>Dataset: Mushroom</w:t>
      </w:r>
      <w:r w:rsidR="007D0FFD">
        <w:rPr>
          <w:rFonts w:ascii="Calibri" w:hAnsi="Calibri"/>
        </w:rPr>
        <w:t xml:space="preserve"> </w:t>
      </w:r>
      <w:hyperlink r:id="rId7">
        <w:r w:rsidR="007D0FFD">
          <w:rPr>
            <w:rStyle w:val="Internetverknpfung"/>
            <w:sz w:val="24"/>
          </w:rPr>
          <w:t>http://archive.ics.uci.edu/ml/datasets/Mushroom</w:t>
        </w:r>
      </w:hyperlink>
    </w:p>
    <w:p w14:paraId="3D9EB7EE" w14:textId="1B8C9EDA" w:rsidR="00721F8B" w:rsidRDefault="00074FD0">
      <w:pPr>
        <w:rPr>
          <w:rFonts w:ascii="Calibri" w:hAnsi="Calibri"/>
        </w:rPr>
      </w:pPr>
      <w:r>
        <w:rPr>
          <w:rFonts w:ascii="Calibri" w:hAnsi="Calibri"/>
        </w:rPr>
        <w:t>The mushroom dataset consists of 8124 hypothetical samples of gilled mushrooms in the Agaricus and Lepiota Family. They are classified into 2 classes: edible or poisonous, samples of unknown edibility are classified as poisonous as well.</w:t>
      </w:r>
    </w:p>
    <w:p w14:paraId="0D02E920" w14:textId="0B7E30BA" w:rsidR="00721F8B" w:rsidRDefault="00141B71">
      <w:pPr>
        <w:pStyle w:val="berschrift2"/>
      </w:pPr>
      <w:r>
        <w:rPr>
          <w:rFonts w:ascii="Cambria" w:hAnsi="Cambria"/>
          <w:sz w:val="28"/>
          <w:szCs w:val="28"/>
        </w:rPr>
        <w:t>Wine Quality Dataset</w:t>
      </w:r>
      <w:r w:rsidR="00DB610B">
        <w:rPr>
          <w:rFonts w:ascii="Cambria" w:hAnsi="Cambria"/>
          <w:sz w:val="28"/>
          <w:szCs w:val="28"/>
        </w:rPr>
        <w:t xml:space="preserve"> (Reds only</w:t>
      </w:r>
      <w:bookmarkStart w:id="0" w:name="_GoBack"/>
      <w:bookmarkEnd w:id="0"/>
      <w:r w:rsidR="00DB610B">
        <w:rPr>
          <w:rFonts w:ascii="Cambria" w:hAnsi="Cambria"/>
          <w:sz w:val="28"/>
          <w:szCs w:val="28"/>
        </w:rPr>
        <w:t>)</w:t>
      </w:r>
      <w:r w:rsidR="00074FD0">
        <w:rPr>
          <w:rFonts w:ascii="Cambria" w:hAnsi="Cambria"/>
          <w:sz w:val="28"/>
          <w:szCs w:val="28"/>
        </w:rPr>
        <w:t>:</w:t>
      </w:r>
    </w:p>
    <w:p w14:paraId="608FBD55" w14:textId="02DA1355" w:rsidR="00141B71" w:rsidRDefault="00C02DF3">
      <w:pPr>
        <w:rPr>
          <w:noProof/>
        </w:rPr>
      </w:pPr>
      <w:r>
        <w:rPr>
          <w:noProof/>
        </w:rPr>
        <w:drawing>
          <wp:anchor distT="0" distB="0" distL="114300" distR="114300" simplePos="0" relativeHeight="251658240" behindDoc="1" locked="0" layoutInCell="1" allowOverlap="1" wp14:anchorId="5C4DFC43" wp14:editId="5E25AFBE">
            <wp:simplePos x="0" y="0"/>
            <wp:positionH relativeFrom="column">
              <wp:posOffset>14605</wp:posOffset>
            </wp:positionH>
            <wp:positionV relativeFrom="paragraph">
              <wp:posOffset>671195</wp:posOffset>
            </wp:positionV>
            <wp:extent cx="5716905" cy="2989580"/>
            <wp:effectExtent l="0" t="0" r="0" b="127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6905" cy="2989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7905">
        <w:rPr>
          <w:rFonts w:ascii="Calibri" w:hAnsi="Calibri"/>
        </w:rPr>
        <w:t>We chose this dataset for its big number of classes (11) and its quite small number of samples (1599 for the reds only</w:t>
      </w:r>
      <w:r w:rsidR="00E430B8">
        <w:rPr>
          <w:rFonts w:ascii="Calibri" w:hAnsi="Calibri"/>
        </w:rPr>
        <w:t>, 6497 in total</w:t>
      </w:r>
      <w:r w:rsidR="00557905">
        <w:rPr>
          <w:rFonts w:ascii="Calibri" w:hAnsi="Calibri"/>
        </w:rPr>
        <w:t>). Also, we liked the kind of attributes it has. They are exclusively numeric and should technically be reliable</w:t>
      </w:r>
      <w:r w:rsidR="007818BE">
        <w:rPr>
          <w:rFonts w:ascii="Calibri" w:hAnsi="Calibri"/>
        </w:rPr>
        <w:t>, s</w:t>
      </w:r>
      <w:r w:rsidR="00557905">
        <w:rPr>
          <w:rFonts w:ascii="Calibri" w:hAnsi="Calibri"/>
        </w:rPr>
        <w:t>ince they are measurable facts.</w:t>
      </w:r>
      <w:r w:rsidR="008F60AF">
        <w:rPr>
          <w:rFonts w:ascii="Calibri" w:hAnsi="Calibri"/>
        </w:rPr>
        <w:t xml:space="preserve"> 9 of the 11 attributes are </w:t>
      </w:r>
      <w:r w:rsidR="008F60AF">
        <w:rPr>
          <w:rFonts w:ascii="Calibri" w:hAnsi="Calibri"/>
        </w:rPr>
        <w:lastRenderedPageBreak/>
        <w:t>chemical values</w:t>
      </w:r>
      <w:r w:rsidR="0055284E">
        <w:rPr>
          <w:rFonts w:ascii="Calibri" w:hAnsi="Calibri"/>
        </w:rPr>
        <w:t>,</w:t>
      </w:r>
      <w:r w:rsidR="008F60AF">
        <w:rPr>
          <w:rFonts w:ascii="Calibri" w:hAnsi="Calibri"/>
        </w:rPr>
        <w:t xml:space="preserve"> </w:t>
      </w:r>
      <w:r w:rsidR="0055284E">
        <w:rPr>
          <w:rFonts w:ascii="Calibri" w:hAnsi="Calibri"/>
        </w:rPr>
        <w:t>i</w:t>
      </w:r>
      <w:r w:rsidR="008F60AF">
        <w:rPr>
          <w:rFonts w:ascii="Calibri" w:hAnsi="Calibri"/>
        </w:rPr>
        <w:t>.e. values of the form (m)g/dm³, hence they are positive real numbers</w:t>
      </w:r>
      <w:r w:rsidR="0055284E">
        <w:rPr>
          <w:rFonts w:ascii="Calibri" w:hAnsi="Calibri"/>
        </w:rPr>
        <w:t>,</w:t>
      </w:r>
      <w:r w:rsidR="008F60AF">
        <w:rPr>
          <w:rFonts w:ascii="Calibri" w:hAnsi="Calibri"/>
        </w:rPr>
        <w:t xml:space="preserve"> given with at most 5 decimal places. The others are alcohol in percent </w:t>
      </w:r>
      <w:r w:rsidR="00E739BA">
        <w:rPr>
          <w:rFonts w:ascii="Calibri" w:hAnsi="Calibri"/>
        </w:rPr>
        <w:t xml:space="preserve">(1 decimal place) </w:t>
      </w:r>
      <w:r w:rsidR="008F60AF">
        <w:rPr>
          <w:rFonts w:ascii="Calibri" w:hAnsi="Calibri"/>
        </w:rPr>
        <w:t>and the ph-value</w:t>
      </w:r>
      <w:r w:rsidR="00E739BA">
        <w:rPr>
          <w:rFonts w:ascii="Calibri" w:hAnsi="Calibri"/>
        </w:rPr>
        <w:t xml:space="preserve"> (2 decimal places)</w:t>
      </w:r>
      <w:r w:rsidR="008F60AF">
        <w:rPr>
          <w:rFonts w:ascii="Calibri" w:hAnsi="Calibri"/>
        </w:rPr>
        <w:t>.</w:t>
      </w:r>
      <w:r w:rsidR="0057602B" w:rsidRPr="0057602B">
        <w:rPr>
          <w:noProof/>
        </w:rPr>
        <w:t xml:space="preserve"> </w:t>
      </w:r>
    </w:p>
    <w:p w14:paraId="6EAFD837" w14:textId="71AC89D9" w:rsidR="00B01553" w:rsidRPr="00C32731" w:rsidRDefault="008B6CDE">
      <w:pPr>
        <w:rPr>
          <w:rFonts w:ascii="Calibri" w:hAnsi="Calibri"/>
        </w:rPr>
      </w:pPr>
      <w:r>
        <w:rPr>
          <w:noProof/>
        </w:rPr>
        <w:t>Both, density and the ph-value seem to have gaussian distribution. The citric acid could have a gaussian distribution with a cut-off at 0. All the others are likely to have a more or less steep Chi-square-distribution. One can also get a good intuition about mean and median values looking at the plots.</w:t>
      </w:r>
      <w:r w:rsidR="00D90114">
        <w:rPr>
          <w:noProof/>
        </w:rPr>
        <w:t xml:space="preserve"> It will be interesting to find out whether the outliers in the sinlge attributes tend to result in better or worse wine quality. </w:t>
      </w:r>
    </w:p>
    <w:p w14:paraId="29FCB9D4" w14:textId="2B06037D" w:rsidR="001E0DA4" w:rsidRDefault="00FA164C">
      <w:pPr>
        <w:rPr>
          <w:rFonts w:ascii="Calibri" w:hAnsi="Calibri"/>
          <w:color w:val="000000"/>
        </w:rPr>
      </w:pPr>
      <w:r>
        <w:rPr>
          <w:noProof/>
        </w:rPr>
        <w:drawing>
          <wp:anchor distT="0" distB="0" distL="114300" distR="114300" simplePos="0" relativeHeight="251643904" behindDoc="1" locked="0" layoutInCell="1" allowOverlap="1" wp14:anchorId="0EE63C5C" wp14:editId="24033B48">
            <wp:simplePos x="0" y="0"/>
            <wp:positionH relativeFrom="column">
              <wp:posOffset>1329</wp:posOffset>
            </wp:positionH>
            <wp:positionV relativeFrom="paragraph">
              <wp:posOffset>154970</wp:posOffset>
            </wp:positionV>
            <wp:extent cx="2642235" cy="2190750"/>
            <wp:effectExtent l="0" t="0" r="5715" b="0"/>
            <wp:wrapTight wrapText="bothSides">
              <wp:wrapPolygon edited="0">
                <wp:start x="0" y="0"/>
                <wp:lineTo x="0" y="21412"/>
                <wp:lineTo x="21491" y="21412"/>
                <wp:lineTo x="21491"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2235" cy="2190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18F1">
        <w:rPr>
          <w:rFonts w:ascii="Calibri" w:eastAsiaTheme="majorEastAsia" w:hAnsi="Calibri" w:cstheme="majorBidi"/>
          <w:color w:val="000000"/>
        </w:rPr>
        <w:t>The target class ranges from 0 (bad quality) to 10 (excellent quality). The more important classes are the low ones (0-</w:t>
      </w:r>
      <w:r>
        <w:rPr>
          <w:rFonts w:ascii="Calibri" w:eastAsiaTheme="majorEastAsia" w:hAnsi="Calibri" w:cstheme="majorBidi"/>
          <w:color w:val="000000"/>
        </w:rPr>
        <w:t>4</w:t>
      </w:r>
      <w:r w:rsidR="008018F1">
        <w:rPr>
          <w:rFonts w:ascii="Calibri" w:eastAsiaTheme="majorEastAsia" w:hAnsi="Calibri" w:cstheme="majorBidi"/>
          <w:color w:val="000000"/>
        </w:rPr>
        <w:t xml:space="preserve">) and the high ones (8-10), since </w:t>
      </w:r>
      <w:r w:rsidR="0055284E">
        <w:rPr>
          <w:rFonts w:ascii="Calibri" w:eastAsiaTheme="majorEastAsia" w:hAnsi="Calibri" w:cstheme="majorBidi"/>
          <w:color w:val="000000"/>
        </w:rPr>
        <w:t>most</w:t>
      </w:r>
      <w:r w:rsidR="008018F1">
        <w:rPr>
          <w:rFonts w:ascii="Calibri" w:eastAsiaTheme="majorEastAsia" w:hAnsi="Calibri" w:cstheme="majorBidi"/>
          <w:color w:val="000000"/>
        </w:rPr>
        <w:t xml:space="preserve"> wines </w:t>
      </w:r>
      <w:r w:rsidR="0055284E">
        <w:rPr>
          <w:rFonts w:ascii="Calibri" w:eastAsiaTheme="majorEastAsia" w:hAnsi="Calibri" w:cstheme="majorBidi"/>
          <w:color w:val="000000"/>
        </w:rPr>
        <w:t xml:space="preserve">are </w:t>
      </w:r>
      <w:r w:rsidR="008018F1">
        <w:rPr>
          <w:rFonts w:ascii="Calibri" w:eastAsiaTheme="majorEastAsia" w:hAnsi="Calibri" w:cstheme="majorBidi"/>
          <w:color w:val="000000"/>
        </w:rPr>
        <w:t>fair and only</w:t>
      </w:r>
      <w:r w:rsidR="008018F1">
        <w:rPr>
          <w:rFonts w:ascii="Calibri" w:hAnsi="Calibri"/>
          <w:color w:val="000000"/>
        </w:rPr>
        <w:t xml:space="preserve"> very few are poor and even less are excellent.</w:t>
      </w:r>
      <w:r w:rsidR="0055284E">
        <w:rPr>
          <w:rFonts w:ascii="Calibri" w:hAnsi="Calibri"/>
          <w:color w:val="000000"/>
        </w:rPr>
        <w:t xml:space="preserve"> </w:t>
      </w:r>
      <w:r>
        <w:rPr>
          <w:rFonts w:ascii="Calibri" w:hAnsi="Calibri"/>
          <w:color w:val="000000"/>
        </w:rPr>
        <w:t xml:space="preserve">This can be seen easily in the plot. The plot is similar to Gaussian distribution, which strengthens our point. </w:t>
      </w:r>
      <w:r w:rsidR="0055284E">
        <w:rPr>
          <w:rFonts w:ascii="Calibri" w:hAnsi="Calibri"/>
          <w:color w:val="000000"/>
        </w:rPr>
        <w:t xml:space="preserve">We have figured out two use cases. First the consumer looking for a really good wine. This person focusses on the highly rated wines. The second consumer looking for some average wine. This one wants to avoid the very poorly rated wines. </w:t>
      </w:r>
    </w:p>
    <w:p w14:paraId="20C08D15" w14:textId="77777777" w:rsidR="00D96259" w:rsidRPr="00C57A97" w:rsidRDefault="00D96259">
      <w:pPr>
        <w:rPr>
          <w:rFonts w:ascii="Calibri" w:hAnsi="Calibri"/>
          <w:color w:val="000000"/>
        </w:rPr>
      </w:pPr>
    </w:p>
    <w:p w14:paraId="5A271893" w14:textId="197533F0" w:rsidR="007D0FFD" w:rsidRPr="005E657C" w:rsidRDefault="003D3B86" w:rsidP="005E657C">
      <w:pPr>
        <w:pStyle w:val="berschrift2"/>
        <w:rPr>
          <w:rFonts w:ascii="Cambria" w:hAnsi="Cambria"/>
          <w:sz w:val="28"/>
          <w:szCs w:val="28"/>
        </w:rPr>
      </w:pPr>
      <w:r>
        <w:rPr>
          <w:noProof/>
        </w:rPr>
        <w:drawing>
          <wp:anchor distT="0" distB="0" distL="114300" distR="114300" simplePos="0" relativeHeight="251666432" behindDoc="1" locked="0" layoutInCell="1" allowOverlap="1" wp14:anchorId="6BCB6C4E" wp14:editId="1823C1D1">
            <wp:simplePos x="0" y="0"/>
            <wp:positionH relativeFrom="column">
              <wp:posOffset>-899795</wp:posOffset>
            </wp:positionH>
            <wp:positionV relativeFrom="paragraph">
              <wp:posOffset>244116</wp:posOffset>
            </wp:positionV>
            <wp:extent cx="7452995" cy="3338195"/>
            <wp:effectExtent l="0" t="0" r="0" b="0"/>
            <wp:wrapTight wrapText="bothSides">
              <wp:wrapPolygon edited="0">
                <wp:start x="0" y="0"/>
                <wp:lineTo x="0" y="21448"/>
                <wp:lineTo x="21532" y="21448"/>
                <wp:lineTo x="21532"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452995" cy="3338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7A97">
        <w:rPr>
          <w:rFonts w:ascii="Cambria" w:hAnsi="Cambria"/>
          <w:sz w:val="28"/>
          <w:szCs w:val="28"/>
        </w:rPr>
        <w:t>Mushroom Dataset:</w:t>
      </w:r>
    </w:p>
    <w:p w14:paraId="00D1A3A0" w14:textId="1DF47B99" w:rsidR="007D0FFD" w:rsidRPr="00EB37B1" w:rsidRDefault="00D4550A">
      <w:pPr>
        <w:rPr>
          <w:rFonts w:ascii="Calibri" w:hAnsi="Calibri"/>
        </w:rPr>
      </w:pPr>
      <w:r>
        <w:rPr>
          <w:rFonts w:ascii="Calibri" w:hAnsi="Calibri"/>
        </w:rPr>
        <w:t xml:space="preserve">The reasons for choosing this dataset were driven by the idea of finding a second dataset which is different from the first one. </w:t>
      </w:r>
      <w:r w:rsidR="00074FD0">
        <w:rPr>
          <w:rFonts w:ascii="Calibri" w:hAnsi="Calibri"/>
        </w:rPr>
        <w:t>Each sample</w:t>
      </w:r>
      <w:r w:rsidR="004C6468">
        <w:rPr>
          <w:rFonts w:ascii="Calibri" w:hAnsi="Calibri"/>
        </w:rPr>
        <w:t xml:space="preserve"> (8124 in total)</w:t>
      </w:r>
      <w:r w:rsidR="00074FD0">
        <w:rPr>
          <w:rFonts w:ascii="Calibri" w:hAnsi="Calibri"/>
        </w:rPr>
        <w:t xml:space="preserve"> </w:t>
      </w:r>
      <w:r>
        <w:rPr>
          <w:rFonts w:ascii="Calibri" w:hAnsi="Calibri"/>
        </w:rPr>
        <w:t xml:space="preserve">in the mushroom dataset </w:t>
      </w:r>
      <w:r w:rsidR="00074FD0">
        <w:rPr>
          <w:rFonts w:ascii="Calibri" w:hAnsi="Calibri"/>
        </w:rPr>
        <w:t>has 2</w:t>
      </w:r>
      <w:r>
        <w:rPr>
          <w:rFonts w:ascii="Calibri" w:hAnsi="Calibri"/>
        </w:rPr>
        <w:t>2</w:t>
      </w:r>
      <w:r w:rsidR="00074FD0">
        <w:rPr>
          <w:rFonts w:ascii="Calibri" w:hAnsi="Calibri"/>
        </w:rPr>
        <w:t xml:space="preserve"> corresponding attributes, every single one being a nominal</w:t>
      </w:r>
      <w:r w:rsidR="004C6468">
        <w:rPr>
          <w:rFonts w:ascii="Calibri" w:hAnsi="Calibri"/>
        </w:rPr>
        <w:t>.</w:t>
      </w:r>
      <w:r w:rsidR="008F0208">
        <w:rPr>
          <w:rFonts w:ascii="Calibri" w:hAnsi="Calibri"/>
        </w:rPr>
        <w:t xml:space="preserve"> The attributes have 2 to 10 diff</w:t>
      </w:r>
      <w:r w:rsidR="007E761B">
        <w:rPr>
          <w:rFonts w:ascii="Calibri" w:hAnsi="Calibri"/>
        </w:rPr>
        <w:t xml:space="preserve">erent values. </w:t>
      </w:r>
      <w:r w:rsidR="004C6468">
        <w:rPr>
          <w:rFonts w:ascii="Calibri" w:hAnsi="Calibri"/>
        </w:rPr>
        <w:t xml:space="preserve"> Moreover, it</w:t>
      </w:r>
      <w:r w:rsidR="00074FD0">
        <w:rPr>
          <w:rFonts w:ascii="Calibri" w:hAnsi="Calibri"/>
        </w:rPr>
        <w:t xml:space="preserve"> has missing values as well. The </w:t>
      </w:r>
      <w:r w:rsidR="004C6468">
        <w:rPr>
          <w:rFonts w:ascii="Calibri" w:hAnsi="Calibri"/>
        </w:rPr>
        <w:t>target class</w:t>
      </w:r>
      <w:r w:rsidR="00074FD0">
        <w:rPr>
          <w:rFonts w:ascii="Calibri" w:hAnsi="Calibri"/>
        </w:rPr>
        <w:t xml:space="preserve"> is either e=edible or p=poisonous </w:t>
      </w:r>
      <w:r w:rsidR="00074FD0">
        <w:rPr>
          <w:rFonts w:ascii="Calibri" w:hAnsi="Calibri"/>
        </w:rPr>
        <w:lastRenderedPageBreak/>
        <w:t xml:space="preserve">and the others are encoded as </w:t>
      </w:r>
      <w:r w:rsidR="004C6468">
        <w:rPr>
          <w:rFonts w:ascii="Calibri" w:hAnsi="Calibri"/>
        </w:rPr>
        <w:t xml:space="preserve">described in detail in the addendum. The kind of attributes is very different from the numeric, chemical attributes of the wine dataset. They are describing properties such as shape and </w:t>
      </w:r>
      <w:r w:rsidR="009345B0">
        <w:rPr>
          <w:rFonts w:ascii="Calibri" w:hAnsi="Calibri"/>
        </w:rPr>
        <w:t>odour</w:t>
      </w:r>
      <w:r w:rsidR="004C6468">
        <w:rPr>
          <w:rFonts w:ascii="Calibri" w:hAnsi="Calibri"/>
        </w:rPr>
        <w:t>. Which is to a certain extend subjective and hence interesting for modelling purposes.</w:t>
      </w:r>
      <w:r w:rsidR="005961B3">
        <w:rPr>
          <w:rFonts w:ascii="Calibri" w:hAnsi="Calibri"/>
        </w:rPr>
        <w:t xml:space="preserve"> An interesting property of the attributes can be seen by looking at the plot above. There is no attribute having a similar number of samples for every value.</w:t>
      </w:r>
    </w:p>
    <w:p w14:paraId="70482DBB" w14:textId="490021A5" w:rsidR="00D41351" w:rsidRDefault="00EB47A1">
      <w:pPr>
        <w:rPr>
          <w:rFonts w:ascii="Calibri" w:eastAsiaTheme="majorEastAsia" w:hAnsi="Calibri" w:cstheme="majorBidi"/>
          <w:color w:val="000000"/>
        </w:rPr>
      </w:pPr>
      <w:r>
        <w:rPr>
          <w:noProof/>
        </w:rPr>
        <w:drawing>
          <wp:anchor distT="0" distB="0" distL="114300" distR="114300" simplePos="0" relativeHeight="251678720" behindDoc="0" locked="0" layoutInCell="1" allowOverlap="1" wp14:anchorId="6FC505AB" wp14:editId="0B1EC9AB">
            <wp:simplePos x="0" y="0"/>
            <wp:positionH relativeFrom="column">
              <wp:posOffset>-1905</wp:posOffset>
            </wp:positionH>
            <wp:positionV relativeFrom="paragraph">
              <wp:posOffset>59690</wp:posOffset>
            </wp:positionV>
            <wp:extent cx="2504440" cy="1971040"/>
            <wp:effectExtent l="0" t="0" r="0" b="0"/>
            <wp:wrapThrough wrapText="bothSides">
              <wp:wrapPolygon edited="0">
                <wp:start x="0" y="0"/>
                <wp:lineTo x="0" y="21294"/>
                <wp:lineTo x="21359" y="21294"/>
                <wp:lineTo x="21359"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4440" cy="1971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4FD0">
        <w:rPr>
          <w:rFonts w:ascii="Calibri" w:eastAsiaTheme="majorEastAsia" w:hAnsi="Calibri" w:cstheme="majorBidi"/>
          <w:color w:val="000000"/>
        </w:rPr>
        <w:t xml:space="preserve">Since there are only 2 classes </w:t>
      </w:r>
      <w:r w:rsidR="00D41351">
        <w:rPr>
          <w:rFonts w:ascii="Calibri" w:eastAsiaTheme="majorEastAsia" w:hAnsi="Calibri" w:cstheme="majorBidi"/>
          <w:color w:val="000000"/>
        </w:rPr>
        <w:t>‘</w:t>
      </w:r>
      <w:r w:rsidR="00074FD0">
        <w:rPr>
          <w:rFonts w:ascii="Calibri" w:eastAsiaTheme="majorEastAsia" w:hAnsi="Calibri" w:cstheme="majorBidi"/>
          <w:color w:val="000000"/>
        </w:rPr>
        <w:t>edible</w:t>
      </w:r>
      <w:r w:rsidR="00D41351">
        <w:rPr>
          <w:rFonts w:ascii="Calibri" w:eastAsiaTheme="majorEastAsia" w:hAnsi="Calibri" w:cstheme="majorBidi"/>
          <w:color w:val="000000"/>
        </w:rPr>
        <w:t>’</w:t>
      </w:r>
      <w:r w:rsidR="00074FD0">
        <w:rPr>
          <w:rFonts w:ascii="Calibri" w:eastAsiaTheme="majorEastAsia" w:hAnsi="Calibri" w:cstheme="majorBidi"/>
          <w:color w:val="000000"/>
        </w:rPr>
        <w:t xml:space="preserve"> </w:t>
      </w:r>
      <w:r w:rsidR="00D41351">
        <w:rPr>
          <w:rFonts w:ascii="Calibri" w:eastAsiaTheme="majorEastAsia" w:hAnsi="Calibri" w:cstheme="majorBidi"/>
          <w:color w:val="000000"/>
        </w:rPr>
        <w:t>and</w:t>
      </w:r>
      <w:r w:rsidR="00074FD0">
        <w:rPr>
          <w:rFonts w:ascii="Calibri" w:eastAsiaTheme="majorEastAsia" w:hAnsi="Calibri" w:cstheme="majorBidi"/>
          <w:color w:val="000000"/>
        </w:rPr>
        <w:t xml:space="preserve"> </w:t>
      </w:r>
      <w:r w:rsidR="00D41351">
        <w:rPr>
          <w:rFonts w:ascii="Calibri" w:eastAsiaTheme="majorEastAsia" w:hAnsi="Calibri" w:cstheme="majorBidi"/>
          <w:color w:val="000000"/>
        </w:rPr>
        <w:t>‘</w:t>
      </w:r>
      <w:r w:rsidR="00074FD0">
        <w:rPr>
          <w:rFonts w:ascii="Calibri" w:eastAsiaTheme="majorEastAsia" w:hAnsi="Calibri" w:cstheme="majorBidi"/>
          <w:color w:val="000000"/>
        </w:rPr>
        <w:t>poisonous</w:t>
      </w:r>
      <w:r w:rsidR="00D41351">
        <w:rPr>
          <w:rFonts w:ascii="Calibri" w:eastAsiaTheme="majorEastAsia" w:hAnsi="Calibri" w:cstheme="majorBidi"/>
          <w:color w:val="000000"/>
        </w:rPr>
        <w:t>’</w:t>
      </w:r>
      <w:r w:rsidR="00074FD0">
        <w:rPr>
          <w:rFonts w:ascii="Calibri" w:eastAsiaTheme="majorEastAsia" w:hAnsi="Calibri" w:cstheme="majorBidi"/>
          <w:color w:val="000000"/>
        </w:rPr>
        <w:t>, both are of equal importance.</w:t>
      </w:r>
      <w:r w:rsidR="00D41351">
        <w:rPr>
          <w:rFonts w:ascii="Calibri" w:eastAsiaTheme="majorEastAsia" w:hAnsi="Calibri" w:cstheme="majorBidi"/>
          <w:color w:val="000000"/>
        </w:rPr>
        <w:t xml:space="preserve"> Also</w:t>
      </w:r>
      <w:r w:rsidR="00990A5A">
        <w:rPr>
          <w:rFonts w:ascii="Calibri" w:eastAsiaTheme="majorEastAsia" w:hAnsi="Calibri" w:cstheme="majorBidi"/>
          <w:color w:val="000000"/>
        </w:rPr>
        <w:t>,</w:t>
      </w:r>
      <w:r w:rsidR="00D41351">
        <w:rPr>
          <w:rFonts w:ascii="Calibri" w:eastAsiaTheme="majorEastAsia" w:hAnsi="Calibri" w:cstheme="majorBidi"/>
          <w:color w:val="000000"/>
        </w:rPr>
        <w:t xml:space="preserve"> in the dataset there are similarly many edible</w:t>
      </w:r>
      <w:r w:rsidR="00990A5A">
        <w:rPr>
          <w:rFonts w:ascii="Calibri" w:eastAsiaTheme="majorEastAsia" w:hAnsi="Calibri" w:cstheme="majorBidi"/>
          <w:color w:val="000000"/>
        </w:rPr>
        <w:t>-</w:t>
      </w:r>
      <w:r w:rsidR="00D41351">
        <w:rPr>
          <w:rFonts w:ascii="Calibri" w:eastAsiaTheme="majorEastAsia" w:hAnsi="Calibri" w:cstheme="majorBidi"/>
          <w:color w:val="000000"/>
        </w:rPr>
        <w:t xml:space="preserve"> as poisonous</w:t>
      </w:r>
      <w:r w:rsidR="00990A5A">
        <w:rPr>
          <w:rFonts w:ascii="Calibri" w:eastAsiaTheme="majorEastAsia" w:hAnsi="Calibri" w:cstheme="majorBidi"/>
          <w:color w:val="000000"/>
        </w:rPr>
        <w:t>-</w:t>
      </w:r>
      <w:r w:rsidR="00D41351">
        <w:rPr>
          <w:rFonts w:ascii="Calibri" w:eastAsiaTheme="majorEastAsia" w:hAnsi="Calibri" w:cstheme="majorBidi"/>
          <w:color w:val="000000"/>
        </w:rPr>
        <w:t xml:space="preserve">classifications. </w:t>
      </w:r>
      <w:r w:rsidR="00074FD0">
        <w:rPr>
          <w:rFonts w:ascii="Calibri" w:eastAsiaTheme="majorEastAsia" w:hAnsi="Calibri" w:cstheme="majorBidi"/>
          <w:color w:val="000000"/>
        </w:rPr>
        <w:t xml:space="preserve">Whenever you have </w:t>
      </w:r>
      <w:r w:rsidR="002C6AF6">
        <w:rPr>
          <w:rFonts w:ascii="Calibri" w:eastAsiaTheme="majorEastAsia" w:hAnsi="Calibri" w:cstheme="majorBidi"/>
          <w:color w:val="000000"/>
        </w:rPr>
        <w:t xml:space="preserve">a </w:t>
      </w:r>
      <w:r w:rsidR="00074FD0">
        <w:rPr>
          <w:rFonts w:ascii="Calibri" w:eastAsiaTheme="majorEastAsia" w:hAnsi="Calibri" w:cstheme="majorBidi"/>
          <w:color w:val="000000"/>
        </w:rPr>
        <w:t xml:space="preserve">new sample, you want to predict which class it belongs to, although one can argue that </w:t>
      </w:r>
      <w:r w:rsidR="00990A5A">
        <w:rPr>
          <w:rFonts w:ascii="Calibri" w:eastAsiaTheme="majorEastAsia" w:hAnsi="Calibri" w:cstheme="majorBidi"/>
          <w:color w:val="000000"/>
        </w:rPr>
        <w:t>getting the information</w:t>
      </w:r>
      <w:r w:rsidR="00074FD0">
        <w:rPr>
          <w:rFonts w:ascii="Calibri" w:eastAsiaTheme="majorEastAsia" w:hAnsi="Calibri" w:cstheme="majorBidi"/>
          <w:color w:val="000000"/>
        </w:rPr>
        <w:t xml:space="preserve"> edible is more valuable, because you want to be completely sure before you try it.</w:t>
      </w:r>
      <w:r w:rsidR="002C6AF6">
        <w:rPr>
          <w:rFonts w:ascii="Calibri" w:eastAsiaTheme="majorEastAsia" w:hAnsi="Calibri" w:cstheme="majorBidi"/>
          <w:color w:val="000000"/>
        </w:rPr>
        <w:t xml:space="preserve"> Hence the assignment of the class edible should be very conservative. </w:t>
      </w:r>
      <w:r w:rsidR="00C82A5F">
        <w:rPr>
          <w:rFonts w:ascii="Calibri" w:eastAsiaTheme="majorEastAsia" w:hAnsi="Calibri" w:cstheme="majorBidi"/>
          <w:color w:val="000000"/>
        </w:rPr>
        <w:t>Also,</w:t>
      </w:r>
      <w:r w:rsidR="002C6AF6">
        <w:rPr>
          <w:rFonts w:ascii="Calibri" w:eastAsiaTheme="majorEastAsia" w:hAnsi="Calibri" w:cstheme="majorBidi"/>
          <w:color w:val="000000"/>
        </w:rPr>
        <w:t xml:space="preserve"> a possible use case is to decide edibility for mushroom collectors, who brought some from the forest themselves.</w:t>
      </w:r>
    </w:p>
    <w:p w14:paraId="2351B149" w14:textId="76C8319F" w:rsidR="002C6AF6" w:rsidRDefault="002C6AF6">
      <w:pPr>
        <w:rPr>
          <w:rFonts w:ascii="Calibri" w:hAnsi="Calibri"/>
          <w:color w:val="000000"/>
        </w:rPr>
      </w:pPr>
    </w:p>
    <w:p w14:paraId="61F2B550" w14:textId="72C433FB" w:rsidR="00721F8B" w:rsidRDefault="008018F1">
      <w:pPr>
        <w:pStyle w:val="KeinLeerraum"/>
        <w:rPr>
          <w:rFonts w:asciiTheme="majorHAnsi" w:eastAsiaTheme="majorEastAsia" w:hAnsiTheme="majorHAnsi" w:cstheme="majorBidi"/>
          <w:b/>
          <w:bCs/>
          <w:color w:val="4F81BD" w:themeColor="accent1"/>
          <w:sz w:val="28"/>
          <w:szCs w:val="28"/>
        </w:rPr>
      </w:pPr>
      <w:r>
        <w:rPr>
          <w:rFonts w:asciiTheme="majorHAnsi" w:eastAsiaTheme="majorEastAsia" w:hAnsiTheme="majorHAnsi" w:cstheme="majorBidi"/>
          <w:b/>
          <w:bCs/>
          <w:color w:val="4F81BD" w:themeColor="accent1"/>
          <w:sz w:val="28"/>
          <w:szCs w:val="28"/>
        </w:rPr>
        <w:t>Addendum:</w:t>
      </w:r>
    </w:p>
    <w:p w14:paraId="6C0B16D2" w14:textId="77777777" w:rsidR="00EB37B1" w:rsidRDefault="00EB37B1">
      <w:pPr>
        <w:pStyle w:val="KeinLeerraum"/>
        <w:rPr>
          <w:rFonts w:asciiTheme="majorHAnsi" w:eastAsiaTheme="majorEastAsia" w:hAnsiTheme="majorHAnsi" w:cstheme="majorBidi"/>
          <w:b/>
          <w:bCs/>
          <w:color w:val="4F81BD" w:themeColor="accent1"/>
          <w:sz w:val="28"/>
          <w:szCs w:val="28"/>
        </w:rPr>
      </w:pPr>
    </w:p>
    <w:p w14:paraId="60F3C1F0" w14:textId="00777333" w:rsidR="008018F1" w:rsidRDefault="008018F1">
      <w:pPr>
        <w:pStyle w:val="KeinLeerraum"/>
        <w:rPr>
          <w:rStyle w:val="ListLabel1"/>
        </w:rPr>
      </w:pPr>
      <w:r w:rsidRPr="008018F1">
        <w:rPr>
          <w:rStyle w:val="ListLabel1"/>
        </w:rPr>
        <w:t>Attributes in detail</w:t>
      </w:r>
      <w:r w:rsidR="00EB37B1">
        <w:rPr>
          <w:rStyle w:val="ListLabel1"/>
        </w:rPr>
        <w:t xml:space="preserve"> Wine Quality</w:t>
      </w:r>
      <w:r>
        <w:rPr>
          <w:rStyle w:val="ListLabel1"/>
        </w:rPr>
        <w:t>:</w:t>
      </w:r>
    </w:p>
    <w:p w14:paraId="098E715C" w14:textId="77777777" w:rsidR="008018F1" w:rsidRDefault="008018F1" w:rsidP="008018F1">
      <w:pPr>
        <w:pStyle w:val="KeinLeerraum"/>
        <w:rPr>
          <w:sz w:val="24"/>
        </w:rPr>
      </w:pPr>
      <w:r>
        <w:rPr>
          <w:rFonts w:ascii="Calibri" w:hAnsi="Calibri"/>
        </w:rPr>
        <w:t>- fixed acidity (g(tartaric acid)/dm</w:t>
      </w:r>
      <w:r>
        <w:rPr>
          <w:rFonts w:ascii="Calibri" w:hAnsi="Calibri"/>
          <w:vertAlign w:val="superscript"/>
        </w:rPr>
        <w:t>3</w:t>
      </w:r>
      <w:r>
        <w:rPr>
          <w:rFonts w:ascii="Calibri" w:hAnsi="Calibri"/>
        </w:rPr>
        <w:t>)</w:t>
      </w:r>
    </w:p>
    <w:p w14:paraId="389F9969" w14:textId="77777777" w:rsidR="008018F1" w:rsidRDefault="008018F1" w:rsidP="008018F1">
      <w:pPr>
        <w:pStyle w:val="KeinLeerraum"/>
        <w:rPr>
          <w:sz w:val="24"/>
        </w:rPr>
      </w:pPr>
      <w:r>
        <w:rPr>
          <w:rFonts w:ascii="Calibri" w:hAnsi="Calibri"/>
        </w:rPr>
        <w:t>- volatile acidity (g(tartaric acid)/dm</w:t>
      </w:r>
      <w:r>
        <w:rPr>
          <w:rFonts w:ascii="Calibri" w:hAnsi="Calibri"/>
          <w:vertAlign w:val="superscript"/>
        </w:rPr>
        <w:t>3</w:t>
      </w:r>
      <w:r>
        <w:rPr>
          <w:rFonts w:ascii="Calibri" w:hAnsi="Calibri"/>
        </w:rPr>
        <w:t xml:space="preserve">) </w:t>
      </w:r>
    </w:p>
    <w:p w14:paraId="5DCD1EF5" w14:textId="77777777" w:rsidR="008018F1" w:rsidRDefault="008018F1" w:rsidP="008018F1">
      <w:pPr>
        <w:pStyle w:val="KeinLeerraum"/>
        <w:rPr>
          <w:sz w:val="24"/>
        </w:rPr>
      </w:pPr>
      <w:r>
        <w:rPr>
          <w:rFonts w:ascii="Calibri" w:hAnsi="Calibri"/>
        </w:rPr>
        <w:t>- citric acid (g/dm</w:t>
      </w:r>
      <w:r>
        <w:rPr>
          <w:rFonts w:ascii="Calibri" w:hAnsi="Calibri"/>
          <w:vertAlign w:val="superscript"/>
        </w:rPr>
        <w:t>3</w:t>
      </w:r>
      <w:r>
        <w:rPr>
          <w:rFonts w:ascii="Calibri" w:hAnsi="Calibri"/>
        </w:rPr>
        <w:t xml:space="preserve">) </w:t>
      </w:r>
    </w:p>
    <w:p w14:paraId="21297C04" w14:textId="77777777" w:rsidR="008018F1" w:rsidRDefault="008018F1" w:rsidP="008018F1">
      <w:pPr>
        <w:pStyle w:val="KeinLeerraum"/>
        <w:rPr>
          <w:sz w:val="24"/>
        </w:rPr>
      </w:pPr>
      <w:r>
        <w:rPr>
          <w:rFonts w:ascii="Calibri" w:hAnsi="Calibri"/>
        </w:rPr>
        <w:t>- residual sugar (g/dm</w:t>
      </w:r>
      <w:r>
        <w:rPr>
          <w:rFonts w:ascii="Calibri" w:hAnsi="Calibri"/>
          <w:vertAlign w:val="superscript"/>
        </w:rPr>
        <w:t>3</w:t>
      </w:r>
      <w:r>
        <w:rPr>
          <w:rFonts w:ascii="Calibri" w:hAnsi="Calibri"/>
        </w:rPr>
        <w:t xml:space="preserve">) </w:t>
      </w:r>
    </w:p>
    <w:p w14:paraId="4F876537" w14:textId="77777777" w:rsidR="008018F1" w:rsidRDefault="008018F1" w:rsidP="008018F1">
      <w:pPr>
        <w:pStyle w:val="KeinLeerraum"/>
        <w:rPr>
          <w:sz w:val="24"/>
        </w:rPr>
      </w:pPr>
      <w:r>
        <w:rPr>
          <w:rFonts w:ascii="Calibri" w:hAnsi="Calibri"/>
        </w:rPr>
        <w:t>- chlorides (g(sodium chloride/dm</w:t>
      </w:r>
      <w:r>
        <w:rPr>
          <w:rFonts w:ascii="Calibri" w:hAnsi="Calibri"/>
          <w:vertAlign w:val="superscript"/>
        </w:rPr>
        <w:t>3</w:t>
      </w:r>
      <w:r>
        <w:rPr>
          <w:rFonts w:ascii="Calibri" w:hAnsi="Calibri"/>
        </w:rPr>
        <w:t xml:space="preserve">) </w:t>
      </w:r>
    </w:p>
    <w:p w14:paraId="1842DEED" w14:textId="77777777" w:rsidR="008018F1" w:rsidRDefault="008018F1" w:rsidP="008018F1">
      <w:pPr>
        <w:pStyle w:val="KeinLeerraum"/>
        <w:rPr>
          <w:sz w:val="24"/>
        </w:rPr>
      </w:pPr>
      <w:r>
        <w:rPr>
          <w:rFonts w:ascii="Calibri" w:hAnsi="Calibri"/>
        </w:rPr>
        <w:t>- free sulfur dioxide (mg/dm</w:t>
      </w:r>
      <w:r>
        <w:rPr>
          <w:rFonts w:ascii="Calibri" w:hAnsi="Calibri"/>
          <w:vertAlign w:val="superscript"/>
        </w:rPr>
        <w:t>3</w:t>
      </w:r>
      <w:r>
        <w:rPr>
          <w:rFonts w:ascii="Calibri" w:hAnsi="Calibri"/>
        </w:rPr>
        <w:t xml:space="preserve">) </w:t>
      </w:r>
    </w:p>
    <w:p w14:paraId="586EEBCF" w14:textId="77777777" w:rsidR="008018F1" w:rsidRDefault="008018F1" w:rsidP="008018F1">
      <w:pPr>
        <w:pStyle w:val="KeinLeerraum"/>
        <w:rPr>
          <w:sz w:val="24"/>
        </w:rPr>
      </w:pPr>
      <w:r>
        <w:rPr>
          <w:rFonts w:ascii="Calibri" w:hAnsi="Calibri"/>
        </w:rPr>
        <w:t>- total sulfur dioxide (mg/dm</w:t>
      </w:r>
      <w:r>
        <w:rPr>
          <w:rFonts w:ascii="Calibri" w:hAnsi="Calibri"/>
          <w:vertAlign w:val="superscript"/>
        </w:rPr>
        <w:t>3</w:t>
      </w:r>
      <w:r>
        <w:rPr>
          <w:rFonts w:ascii="Calibri" w:hAnsi="Calibri"/>
        </w:rPr>
        <w:t xml:space="preserve">) </w:t>
      </w:r>
    </w:p>
    <w:p w14:paraId="32594981" w14:textId="77777777" w:rsidR="008018F1" w:rsidRDefault="008018F1" w:rsidP="008018F1">
      <w:pPr>
        <w:pStyle w:val="KeinLeerraum"/>
        <w:rPr>
          <w:sz w:val="24"/>
        </w:rPr>
      </w:pPr>
      <w:r>
        <w:rPr>
          <w:rFonts w:ascii="Calibri" w:hAnsi="Calibri"/>
        </w:rPr>
        <w:t>- density (g/cm</w:t>
      </w:r>
      <w:r>
        <w:rPr>
          <w:rFonts w:ascii="Calibri" w:hAnsi="Calibri"/>
          <w:vertAlign w:val="superscript"/>
        </w:rPr>
        <w:t>3</w:t>
      </w:r>
      <w:r>
        <w:rPr>
          <w:rFonts w:ascii="Calibri" w:hAnsi="Calibri"/>
        </w:rPr>
        <w:t xml:space="preserve">) </w:t>
      </w:r>
    </w:p>
    <w:p w14:paraId="2665A385" w14:textId="77777777" w:rsidR="008018F1" w:rsidRDefault="008018F1" w:rsidP="008018F1">
      <w:pPr>
        <w:pStyle w:val="KeinLeerraum"/>
        <w:rPr>
          <w:sz w:val="24"/>
        </w:rPr>
      </w:pPr>
      <w:r>
        <w:rPr>
          <w:rFonts w:ascii="Calibri" w:hAnsi="Calibri"/>
        </w:rPr>
        <w:t xml:space="preserve">- pH (0-14) </w:t>
      </w:r>
    </w:p>
    <w:p w14:paraId="243EEE00" w14:textId="77777777" w:rsidR="008018F1" w:rsidRDefault="008018F1" w:rsidP="008018F1">
      <w:pPr>
        <w:pStyle w:val="KeinLeerraum"/>
        <w:rPr>
          <w:sz w:val="24"/>
        </w:rPr>
      </w:pPr>
      <w:r>
        <w:rPr>
          <w:rFonts w:ascii="Calibri" w:hAnsi="Calibri"/>
        </w:rPr>
        <w:t>- sulphates (g(potassium sulphate)/dm</w:t>
      </w:r>
      <w:r>
        <w:rPr>
          <w:rFonts w:ascii="Calibri" w:hAnsi="Calibri"/>
          <w:vertAlign w:val="superscript"/>
        </w:rPr>
        <w:t>3</w:t>
      </w:r>
      <w:r>
        <w:rPr>
          <w:rFonts w:ascii="Calibri" w:hAnsi="Calibri"/>
        </w:rPr>
        <w:t xml:space="preserve">) </w:t>
      </w:r>
    </w:p>
    <w:p w14:paraId="1D3D30D2" w14:textId="77777777" w:rsidR="008018F1" w:rsidRDefault="008018F1" w:rsidP="008018F1">
      <w:pPr>
        <w:pStyle w:val="KeinLeerraum"/>
        <w:rPr>
          <w:sz w:val="24"/>
        </w:rPr>
      </w:pPr>
      <w:r>
        <w:rPr>
          <w:rFonts w:ascii="Calibri" w:hAnsi="Calibri"/>
        </w:rPr>
        <w:t>- alcohol (vol.%)</w:t>
      </w:r>
    </w:p>
    <w:p w14:paraId="7D73B8F2" w14:textId="1C17A888" w:rsidR="008018F1" w:rsidRDefault="008018F1" w:rsidP="00EB37B1">
      <w:pPr>
        <w:pStyle w:val="KeinLeerraum"/>
        <w:rPr>
          <w:rFonts w:ascii="Calibri" w:hAnsi="Calibri"/>
        </w:rPr>
      </w:pPr>
      <w:r>
        <w:rPr>
          <w:rFonts w:ascii="Calibri" w:hAnsi="Calibri"/>
        </w:rPr>
        <w:t>- output variable: quality (score between 0 and 10)</w:t>
      </w:r>
    </w:p>
    <w:p w14:paraId="52A92EB7" w14:textId="77777777" w:rsidR="00EB37B1" w:rsidRDefault="00EB37B1" w:rsidP="00EB37B1">
      <w:pPr>
        <w:pStyle w:val="KeinLeerraum"/>
        <w:rPr>
          <w:rFonts w:ascii="Calibri" w:hAnsi="Calibri"/>
        </w:rPr>
      </w:pPr>
    </w:p>
    <w:p w14:paraId="6D40E1E5" w14:textId="018B1737" w:rsidR="00EB37B1" w:rsidRPr="00EB37B1" w:rsidRDefault="00EB37B1" w:rsidP="00EB37B1">
      <w:pPr>
        <w:pStyle w:val="KeinLeerraum"/>
        <w:rPr>
          <w:rFonts w:cs="Courier New"/>
        </w:rPr>
      </w:pPr>
      <w:r w:rsidRPr="008018F1">
        <w:rPr>
          <w:rStyle w:val="ListLabel1"/>
        </w:rPr>
        <w:t>Attributes in detail</w:t>
      </w:r>
      <w:r>
        <w:rPr>
          <w:rStyle w:val="ListLabel1"/>
        </w:rPr>
        <w:t xml:space="preserve"> Mushrooms:</w:t>
      </w:r>
    </w:p>
    <w:p w14:paraId="00C5B39D" w14:textId="77777777" w:rsidR="008018F1" w:rsidRDefault="008018F1" w:rsidP="008018F1">
      <w:pPr>
        <w:pStyle w:val="KeinLeerraum"/>
      </w:pPr>
      <w:r>
        <w:t>-cap-shape: bell=b, conical=c, convex=x, flat=f, knobbed=k, sunken=s</w:t>
      </w:r>
      <w:r>
        <w:br/>
        <w:t>-cap-surface: fibrous=f, grooves=g, scaly=y, smooth=s</w:t>
      </w:r>
      <w:r>
        <w:br/>
        <w:t>-cap-color: brown=n, buff=b, cinnamon=c, gray=g, green=r, pink=p, purple=u, red=e, white=w, yellow=y</w:t>
      </w:r>
      <w:r>
        <w:br/>
        <w:t>-bruises?: bruises=t, no=f</w:t>
      </w:r>
      <w:r>
        <w:br/>
        <w:t>-odor: almond=a, anise=l, creosote=c, fishy=y, foul=f, musty=m, none=n, pungent=p, spicy=s</w:t>
      </w:r>
      <w:r>
        <w:br/>
        <w:t>-gill-attachment: attached=a, descending=d, free=f, notched=n</w:t>
      </w:r>
      <w:r>
        <w:br/>
        <w:t>-gill-spacing: close=c, crowded=w, distant=d</w:t>
      </w:r>
      <w:r>
        <w:br/>
        <w:t>-gill-size: broad=b, narrow=n</w:t>
      </w:r>
      <w:r>
        <w:br/>
        <w:t>-gill-color: black=k, brown=n, buff=b, chocolate=h, gray=g, green=r, orange=o, pink=p, purple=u, red=e, white=w, yellow=y</w:t>
      </w:r>
      <w:r>
        <w:br/>
        <w:t>-stalk-shape: enlarging=e, tapering=t</w:t>
      </w:r>
      <w:r>
        <w:br/>
        <w:t>-stalk-root: bulbous=b, club=c, cup=u, equal=e, rhizomorphs=z, rooted=r, missing=?</w:t>
      </w:r>
      <w:r>
        <w:br/>
      </w:r>
      <w:r>
        <w:lastRenderedPageBreak/>
        <w:t>-stalk-surface-above-ring: fibrous=f, scaly=y, silky=k, smooth=s</w:t>
      </w:r>
      <w:r>
        <w:br/>
        <w:t>-stalk-surface-below-ring: fibrous=f, scaly=y, silky=k, smooth=s</w:t>
      </w:r>
      <w:r>
        <w:br/>
        <w:t>-stalk-color-above-ring: brown=n, buff=b, cinnamon=c, gray=g, orange=o, pink=p, red=e, white=w, yellow=y</w:t>
      </w:r>
      <w:r>
        <w:br/>
        <w:t>-stalk-color-below-ring: brown=n, buff=b, cinnamon=c, gray=g, orange=o, pink=p, red=e, white=w, yellow=y</w:t>
      </w:r>
      <w:r>
        <w:br/>
        <w:t>-veil-type: partial=p, universal=u</w:t>
      </w:r>
      <w:r>
        <w:br/>
        <w:t>-veil-color: brown=n, orange=o, white=w, yellow=y</w:t>
      </w:r>
      <w:r>
        <w:br/>
        <w:t>-ring-number: none=n, one=o, two=t</w:t>
      </w:r>
      <w:r>
        <w:br/>
        <w:t>-ring-type: cobwebby=c, evanescent=e, flaring=f, large=l, none=n, pendant=p, sheathing=s, zone=z</w:t>
      </w:r>
      <w:r>
        <w:br/>
        <w:t>-spore-print-color: black=k, brown=n, buff=b, chocolate=h, green=r, orange=o, purple=u, white=w, yellow=y</w:t>
      </w:r>
      <w:r>
        <w:br/>
        <w:t>-population: abundant=a, clustered=c, numerous=n, scattered=s, several=v, solitary=y</w:t>
      </w:r>
      <w:r>
        <w:br/>
        <w:t xml:space="preserve">-habitat: grasses=g, leaves=l, meadows=m, paths=p, urban=u, waste=w, woods=d </w:t>
      </w:r>
    </w:p>
    <w:p w14:paraId="50DFDAFF" w14:textId="77777777" w:rsidR="008018F1" w:rsidRPr="008018F1" w:rsidRDefault="008018F1">
      <w:pPr>
        <w:pStyle w:val="KeinLeerraum"/>
        <w:rPr>
          <w:rStyle w:val="ListLabel1"/>
        </w:rPr>
      </w:pPr>
    </w:p>
    <w:sectPr w:rsidR="008018F1" w:rsidRPr="008018F1">
      <w:headerReference w:type="default" r:id="rId12"/>
      <w:pgSz w:w="11906" w:h="16838"/>
      <w:pgMar w:top="1417" w:right="1417" w:bottom="1134" w:left="1417"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C34A3" w14:textId="77777777" w:rsidR="007B1CD0" w:rsidRDefault="007B1CD0">
      <w:pPr>
        <w:spacing w:after="0" w:line="240" w:lineRule="auto"/>
      </w:pPr>
      <w:r>
        <w:separator/>
      </w:r>
    </w:p>
  </w:endnote>
  <w:endnote w:type="continuationSeparator" w:id="0">
    <w:p w14:paraId="2BA7B41F" w14:textId="77777777" w:rsidR="007B1CD0" w:rsidRDefault="007B1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BC74E" w14:textId="77777777" w:rsidR="007B1CD0" w:rsidRDefault="007B1CD0">
      <w:pPr>
        <w:spacing w:after="0" w:line="240" w:lineRule="auto"/>
      </w:pPr>
      <w:r>
        <w:separator/>
      </w:r>
    </w:p>
  </w:footnote>
  <w:footnote w:type="continuationSeparator" w:id="0">
    <w:p w14:paraId="186FF930" w14:textId="77777777" w:rsidR="007B1CD0" w:rsidRDefault="007B1C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17744" w14:textId="77777777" w:rsidR="00C02DF3" w:rsidRDefault="00C02DF3">
    <w:pPr>
      <w:pStyle w:val="Kopfzeile"/>
    </w:pPr>
    <w:r>
      <w:t xml:space="preserve">Lucas Unterberger (01325438), Sophie Rain (01425316), Peter Stroppa (01326468) </w:t>
    </w:r>
    <w:r>
      <w:tab/>
      <w:t>11.10.2019</w:t>
    </w:r>
  </w:p>
  <w:p w14:paraId="68F93C8C" w14:textId="77777777" w:rsidR="00C02DF3" w:rsidRDefault="00C02DF3">
    <w:pPr>
      <w:pStyle w:val="Kopfzeile"/>
    </w:pPr>
    <w:r>
      <w:t xml:space="preserve">Group 20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1F8B"/>
    <w:rsid w:val="00074FD0"/>
    <w:rsid w:val="000C7FA7"/>
    <w:rsid w:val="00141B71"/>
    <w:rsid w:val="00163BE9"/>
    <w:rsid w:val="00166590"/>
    <w:rsid w:val="001E0DA4"/>
    <w:rsid w:val="00283759"/>
    <w:rsid w:val="002C6AF6"/>
    <w:rsid w:val="003371A9"/>
    <w:rsid w:val="00370ACC"/>
    <w:rsid w:val="003D3B86"/>
    <w:rsid w:val="004C6468"/>
    <w:rsid w:val="0055284E"/>
    <w:rsid w:val="00557905"/>
    <w:rsid w:val="0057602B"/>
    <w:rsid w:val="005961B3"/>
    <w:rsid w:val="005E657C"/>
    <w:rsid w:val="00615BA8"/>
    <w:rsid w:val="00721F8B"/>
    <w:rsid w:val="00754744"/>
    <w:rsid w:val="00771907"/>
    <w:rsid w:val="007818BE"/>
    <w:rsid w:val="007B1CD0"/>
    <w:rsid w:val="007C24CA"/>
    <w:rsid w:val="007D0FFD"/>
    <w:rsid w:val="007E761B"/>
    <w:rsid w:val="008018F1"/>
    <w:rsid w:val="008B6CDE"/>
    <w:rsid w:val="008F0208"/>
    <w:rsid w:val="008F60AF"/>
    <w:rsid w:val="009345B0"/>
    <w:rsid w:val="00990A5A"/>
    <w:rsid w:val="00AC52B4"/>
    <w:rsid w:val="00AC5C9A"/>
    <w:rsid w:val="00B01553"/>
    <w:rsid w:val="00C02DF3"/>
    <w:rsid w:val="00C32731"/>
    <w:rsid w:val="00C57A97"/>
    <w:rsid w:val="00C82A5F"/>
    <w:rsid w:val="00D41351"/>
    <w:rsid w:val="00D4550A"/>
    <w:rsid w:val="00D460DF"/>
    <w:rsid w:val="00D77B21"/>
    <w:rsid w:val="00D90114"/>
    <w:rsid w:val="00D96259"/>
    <w:rsid w:val="00DA3895"/>
    <w:rsid w:val="00DB610B"/>
    <w:rsid w:val="00E430B8"/>
    <w:rsid w:val="00E739BA"/>
    <w:rsid w:val="00EB37B1"/>
    <w:rsid w:val="00EB47A1"/>
    <w:rsid w:val="00F61F87"/>
    <w:rsid w:val="00FA164C"/>
    <w:rsid w:val="00FD7A18"/>
  </w:rsids>
  <m:mathPr>
    <m:mathFont m:val="Cambria Math"/>
    <m:brkBin m:val="before"/>
    <m:brkBinSub m:val="--"/>
    <m:smallFrac m:val="0"/>
    <m:dispDef/>
    <m:lMargin m:val="0"/>
    <m:rMargin m:val="0"/>
    <m:defJc m:val="centerGroup"/>
    <m:wrapIndent m:val="1440"/>
    <m:intLim m:val="subSup"/>
    <m:naryLim m:val="undOvr"/>
  </m:mathPr>
  <w:themeFontLang w:val="de-A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C0DE7"/>
  <w15:docId w15:val="{2C2EF6A3-8FB6-4A33-A9F2-41C06102E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pPr>
      <w:spacing w:after="200" w:line="276" w:lineRule="auto"/>
    </w:pPr>
  </w:style>
  <w:style w:type="paragraph" w:styleId="berschrift1">
    <w:name w:val="heading 1"/>
    <w:basedOn w:val="Standard"/>
    <w:next w:val="Standard"/>
    <w:uiPriority w:val="9"/>
    <w:qFormat/>
    <w:rsid w:val="00DA6E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uiPriority w:val="9"/>
    <w:unhideWhenUsed/>
    <w:qFormat/>
    <w:rsid w:val="00DA6E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DA6EC9"/>
    <w:rPr>
      <w:rFonts w:asciiTheme="majorHAnsi" w:eastAsiaTheme="majorEastAsia" w:hAnsiTheme="majorHAnsi" w:cstheme="majorBidi"/>
      <w:b/>
      <w:bCs/>
      <w:color w:val="365F91" w:themeColor="accent1" w:themeShade="BF"/>
      <w:sz w:val="28"/>
      <w:szCs w:val="28"/>
    </w:rPr>
  </w:style>
  <w:style w:type="character" w:customStyle="1" w:styleId="TitelZchn">
    <w:name w:val="Titel Zchn"/>
    <w:basedOn w:val="Absatz-Standardschriftart"/>
    <w:link w:val="Titel"/>
    <w:uiPriority w:val="10"/>
    <w:qFormat/>
    <w:rsid w:val="00DA6EC9"/>
    <w:rPr>
      <w:rFonts w:asciiTheme="majorHAnsi" w:eastAsiaTheme="majorEastAsia" w:hAnsiTheme="majorHAnsi" w:cstheme="majorBidi"/>
      <w:color w:val="17365D" w:themeColor="text2" w:themeShade="BF"/>
      <w:spacing w:val="5"/>
      <w:kern w:val="2"/>
      <w:sz w:val="52"/>
      <w:szCs w:val="52"/>
    </w:rPr>
  </w:style>
  <w:style w:type="character" w:customStyle="1" w:styleId="Internetverknpfung">
    <w:name w:val="Internetverknüpfung"/>
    <w:basedOn w:val="Absatz-Standardschriftart"/>
    <w:uiPriority w:val="99"/>
    <w:unhideWhenUsed/>
    <w:rsid w:val="00DA6EC9"/>
    <w:rPr>
      <w:color w:val="0000FF" w:themeColor="hyperlink"/>
      <w:u w:val="single"/>
    </w:rPr>
  </w:style>
  <w:style w:type="character" w:customStyle="1" w:styleId="KopfzeileZchn">
    <w:name w:val="Kopfzeile Zchn"/>
    <w:basedOn w:val="Absatz-Standardschriftart"/>
    <w:link w:val="Kopfzeile"/>
    <w:uiPriority w:val="99"/>
    <w:qFormat/>
    <w:rsid w:val="00DA6EC9"/>
  </w:style>
  <w:style w:type="character" w:customStyle="1" w:styleId="FuzeileZchn">
    <w:name w:val="Fußzeile Zchn"/>
    <w:basedOn w:val="Absatz-Standardschriftart"/>
    <w:link w:val="Fuzeile"/>
    <w:uiPriority w:val="99"/>
    <w:qFormat/>
    <w:rsid w:val="00DA6EC9"/>
  </w:style>
  <w:style w:type="character" w:customStyle="1" w:styleId="berschrift2Zchn">
    <w:name w:val="Überschrift 2 Zchn"/>
    <w:basedOn w:val="Absatz-Standardschriftart"/>
    <w:uiPriority w:val="9"/>
    <w:qFormat/>
    <w:rsid w:val="00DA6EC9"/>
    <w:rPr>
      <w:rFonts w:asciiTheme="majorHAnsi" w:eastAsiaTheme="majorEastAsia" w:hAnsiTheme="majorHAnsi" w:cstheme="majorBidi"/>
      <w:b/>
      <w:bCs/>
      <w:color w:val="4F81BD" w:themeColor="accent1"/>
      <w:sz w:val="26"/>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sz w:val="24"/>
    </w:rPr>
  </w:style>
  <w:style w:type="paragraph" w:customStyle="1" w:styleId="berschrift">
    <w:name w:val="Überschrift"/>
    <w:basedOn w:val="Standard"/>
    <w:next w:val="Textkrper"/>
    <w:qFormat/>
    <w:pPr>
      <w:keepNext/>
      <w:spacing w:before="240" w:after="120"/>
    </w:pPr>
    <w:rPr>
      <w:rFonts w:ascii="Liberation Sans" w:eastAsia="Microsoft YaHei" w:hAnsi="Liberation Sans" w:cs="Lucida Sans"/>
      <w:sz w:val="28"/>
      <w:szCs w:val="28"/>
    </w:rPr>
  </w:style>
  <w:style w:type="paragraph" w:styleId="Textkrper">
    <w:name w:val="Body Text"/>
    <w:basedOn w:val="Standard"/>
    <w:pPr>
      <w:spacing w:after="140"/>
    </w:pPr>
  </w:style>
  <w:style w:type="paragraph" w:styleId="Liste">
    <w:name w:val="List"/>
    <w:basedOn w:val="Textkrper"/>
    <w:rPr>
      <w:rFonts w:cs="Lucida Sans"/>
    </w:rPr>
  </w:style>
  <w:style w:type="paragraph" w:styleId="Beschriftung">
    <w:name w:val="caption"/>
    <w:basedOn w:val="Standard"/>
    <w:qFormat/>
    <w:pPr>
      <w:suppressLineNumbers/>
      <w:spacing w:before="120" w:after="120"/>
    </w:pPr>
    <w:rPr>
      <w:rFonts w:cs="Lucida Sans"/>
      <w:i/>
      <w:iCs/>
      <w:sz w:val="24"/>
      <w:szCs w:val="24"/>
    </w:rPr>
  </w:style>
  <w:style w:type="paragraph" w:customStyle="1" w:styleId="Verzeichnis">
    <w:name w:val="Verzeichnis"/>
    <w:basedOn w:val="Standard"/>
    <w:qFormat/>
    <w:pPr>
      <w:suppressLineNumbers/>
    </w:pPr>
    <w:rPr>
      <w:rFonts w:cs="Lucida Sans"/>
    </w:rPr>
  </w:style>
  <w:style w:type="paragraph" w:styleId="Titel">
    <w:name w:val="Title"/>
    <w:basedOn w:val="Standard"/>
    <w:next w:val="Standard"/>
    <w:link w:val="TitelZchn"/>
    <w:uiPriority w:val="10"/>
    <w:qFormat/>
    <w:rsid w:val="00DA6EC9"/>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Kopfzeile">
    <w:name w:val="header"/>
    <w:basedOn w:val="Standard"/>
    <w:link w:val="KopfzeileZchn"/>
    <w:uiPriority w:val="99"/>
    <w:unhideWhenUsed/>
    <w:rsid w:val="00DA6EC9"/>
    <w:pPr>
      <w:tabs>
        <w:tab w:val="center" w:pos="4536"/>
        <w:tab w:val="right" w:pos="9072"/>
      </w:tabs>
      <w:spacing w:after="0" w:line="240" w:lineRule="auto"/>
    </w:pPr>
  </w:style>
  <w:style w:type="paragraph" w:styleId="Fuzeile">
    <w:name w:val="footer"/>
    <w:basedOn w:val="Standard"/>
    <w:link w:val="FuzeileZchn"/>
    <w:uiPriority w:val="99"/>
    <w:unhideWhenUsed/>
    <w:rsid w:val="00DA6EC9"/>
    <w:pPr>
      <w:tabs>
        <w:tab w:val="center" w:pos="4536"/>
        <w:tab w:val="right" w:pos="9072"/>
      </w:tabs>
      <w:spacing w:after="0" w:line="240" w:lineRule="auto"/>
    </w:pPr>
  </w:style>
  <w:style w:type="paragraph" w:styleId="KeinLeerraum">
    <w:name w:val="No Spacing"/>
    <w:uiPriority w:val="1"/>
    <w:qFormat/>
    <w:rsid w:val="00DA6EC9"/>
  </w:style>
  <w:style w:type="paragraph" w:styleId="Listenabsatz">
    <w:name w:val="List Paragraph"/>
    <w:basedOn w:val="Standard"/>
    <w:uiPriority w:val="34"/>
    <w:qFormat/>
    <w:rsid w:val="00DA6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archive.ics.uci.edu/ml/datasets/Mushroom"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rchive.ics.uci.edu/ml/datasets/Wine+Quality" TargetMode="External"/><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917</Words>
  <Characters>5784</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dc:description/>
  <cp:lastModifiedBy>Sophie Rain</cp:lastModifiedBy>
  <cp:revision>47</cp:revision>
  <dcterms:created xsi:type="dcterms:W3CDTF">2019-10-11T10:22:00Z</dcterms:created>
  <dcterms:modified xsi:type="dcterms:W3CDTF">2019-10-18T11:55:00Z</dcterms:modified>
  <dc:language>de-AT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