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03</w:t>
      </w:r>
      <w:r>
        <w:t xml:space="preserve"> </w:t>
      </w:r>
      <w:r>
        <w:t xml:space="preserve">•</w:t>
      </w:r>
      <w:r>
        <w:t xml:space="preserve"> </w:t>
      </w:r>
      <w:r>
        <w:t xml:space="preserve">Neurophysiology</w:t>
      </w:r>
      <w:r>
        <w:t xml:space="preserve"> </w:t>
      </w:r>
      <w:r>
        <w:t xml:space="preserve">I</w:t>
      </w:r>
    </w:p>
    <w:p>
      <w:pPr>
        <w:pStyle w:val="FirstParagraph"/>
      </w:pPr>
      <w:r>
        <w:rPr>
          <w:b/>
          <w:bCs/>
        </w:rPr>
        <w:t xml:space="preserve">Name:</w:t>
      </w:r>
      <w:r>
        <w:t xml:space="preserve">____________________________</w:t>
      </w:r>
    </w:p>
    <w:bookmarkStart w:id="20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To understand some basic facts about neurons and glia.</w:t>
      </w:r>
    </w:p>
    <w:p>
      <w:pPr>
        <w:pStyle w:val="Compact"/>
        <w:numPr>
          <w:ilvl w:val="0"/>
          <w:numId w:val="1001"/>
        </w:numPr>
      </w:pPr>
      <w:r>
        <w:t xml:space="preserve">To understand the ionic components and balance of forces that give rise to the</w:t>
      </w:r>
      <w:r>
        <w:t xml:space="preserve"> </w:t>
      </w:r>
      <w:r>
        <w:rPr>
          <w:i/>
          <w:iCs/>
        </w:rPr>
        <w:t xml:space="preserve">resting potential</w:t>
      </w:r>
      <w:r>
        <w:t xml:space="preserve">.</w:t>
      </w:r>
    </w:p>
    <w:bookmarkEnd w:id="20"/>
    <w:bookmarkStart w:id="22" w:name="activity"/>
    <w:p>
      <w:pPr>
        <w:pStyle w:val="Heading2"/>
      </w:pPr>
      <w:r>
        <w:t xml:space="preserve">Activity</w:t>
      </w:r>
    </w:p>
    <w:p>
      <w:pPr>
        <w:pStyle w:val="FirstParagraph"/>
      </w:pPr>
      <w:r>
        <w:t xml:space="preserve">You may work by yourself or with up to two other people for this activity.</w:t>
      </w:r>
    </w:p>
    <w:p>
      <w:pPr>
        <w:pStyle w:val="BodyText"/>
      </w:pPr>
      <w:r>
        <w:t xml:space="preserve">Answer the following questions in no more than a few sentences:</w:t>
      </w:r>
    </w:p>
    <w:p>
      <w:pPr>
        <w:pStyle w:val="Compact"/>
        <w:numPr>
          <w:ilvl w:val="0"/>
          <w:numId w:val="1002"/>
        </w:numPr>
      </w:pPr>
      <w:r>
        <w:t xml:space="preserve">Describe at least two ways that neurons differ from other cells in the body.</w:t>
      </w:r>
    </w:p>
    <w:p>
      <w:pPr>
        <w:pStyle w:val="Compact"/>
        <w:numPr>
          <w:ilvl w:val="0"/>
          <w:numId w:val="1002"/>
        </w:numPr>
      </w:pPr>
      <w:r>
        <w:t xml:space="preserve">What are the two main types of myelin-producing glial cells, and where in the body are they found?</w:t>
      </w:r>
    </w:p>
    <w:p>
      <w:pPr>
        <w:pStyle w:val="FirstParagraph"/>
      </w:pPr>
      <w:r>
        <w:t xml:space="preserve">Draw and annotate figure(s) to answer the following questions:</w:t>
      </w:r>
    </w:p>
    <w:p>
      <w:pPr>
        <w:pStyle w:val="Compact"/>
        <w:numPr>
          <w:ilvl w:val="0"/>
          <w:numId w:val="1003"/>
        </w:numPr>
      </w:pPr>
      <w:r>
        <w:t xml:space="preserve">Draw a figure that shows the two principal ions that contribute to the neuron’s resting potential, and where (inside or outside the neuron) they are most heavily concentrated.</w:t>
      </w:r>
    </w:p>
    <w:p>
      <w:pPr>
        <w:pStyle w:val="Compact"/>
        <w:numPr>
          <w:ilvl w:val="0"/>
          <w:numId w:val="1003"/>
        </w:numPr>
      </w:pPr>
      <w:r>
        <w:t xml:space="preserve">Annotate your figure to show the direction of ion flow along each ion’s concentration gradient</w:t>
      </w:r>
      <w:r>
        <w:rPr>
          <w:rStyle w:val="FootnoteReference"/>
        </w:rPr>
        <w:footnoteReference w:id="21"/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Annotate your figure to show the direction of ion movement caused by the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/</m:t>
        </m:r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</w:t>
      </w:r>
      <w:r>
        <w:t xml:space="preserve">(sodium/potassium) ATPase (pump).</w:t>
      </w:r>
    </w:p>
    <w:p>
      <w:pPr>
        <w:pStyle w:val="Compact"/>
        <w:numPr>
          <w:ilvl w:val="0"/>
          <w:numId w:val="1003"/>
        </w:numPr>
      </w:pPr>
      <w:r>
        <w:t xml:space="preserve">Annotate your figure to show what spatial pattern of</w:t>
      </w:r>
      <w:r>
        <w:t xml:space="preserve"> </w:t>
      </w:r>
      <w:r>
        <w:rPr>
          <w:i/>
          <w:iCs/>
        </w:rPr>
        <w:t xml:space="preserve">electrical</w:t>
      </w:r>
      <w:r>
        <w:t xml:space="preserve"> </w:t>
      </w:r>
      <w:r>
        <w:t xml:space="preserve">charges (positive/negative voltage; inside the cell/outside the cell) would tend to keep the potassium (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) ions where they are most highly concentrated when the neuron is at rest. Explain your reasoning.</w:t>
      </w:r>
    </w:p>
    <w:p>
      <w:pPr>
        <w:pStyle w:val="Compact"/>
        <w:numPr>
          <w:ilvl w:val="0"/>
          <w:numId w:val="1003"/>
        </w:numPr>
      </w:pPr>
      <w:r>
        <w:t xml:space="preserve">Annotate your figure to show what this</w:t>
      </w:r>
      <w:r>
        <w:t xml:space="preserve"> </w:t>
      </w:r>
      <w:r>
        <w:rPr>
          <w:i/>
          <w:iCs/>
        </w:rPr>
        <w:t xml:space="preserve">same</w:t>
      </w:r>
      <w:r>
        <w:t xml:space="preserve"> </w:t>
      </w:r>
      <w:r>
        <w:t xml:space="preserve">pattern of electrical charges would do to sodium (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) ions.</w:t>
      </w:r>
    </w:p>
    <w:p>
      <w:pPr>
        <w:pStyle w:val="FirstParagraph"/>
      </w:pPr>
      <w:r>
        <w:t xml:space="preserve">Answer the following questions in no more than a few sentences:</w:t>
      </w:r>
    </w:p>
    <w:p>
      <w:pPr>
        <w:pStyle w:val="Compact"/>
        <w:numPr>
          <w:ilvl w:val="0"/>
          <w:numId w:val="1004"/>
        </w:numPr>
      </w:pPr>
      <w:r>
        <w:t xml:space="preserve">What change(s) in the neuron could cause potassium (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) ions to move? Which direction would the ions move under these circumstances?</w:t>
      </w:r>
    </w:p>
    <w:p>
      <w:pPr>
        <w:pStyle w:val="Compact"/>
        <w:numPr>
          <w:ilvl w:val="0"/>
          <w:numId w:val="1004"/>
        </w:numPr>
      </w:pPr>
      <w:r>
        <w:t xml:space="preserve">What change(s) in the neuron could cause sodium (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) ions to move? Which direction would the ions move under these circumstances?</w:t>
      </w:r>
    </w:p>
    <w:p>
      <w:pPr>
        <w:pStyle w:val="Compact"/>
        <w:numPr>
          <w:ilvl w:val="0"/>
          <w:numId w:val="1004"/>
        </w:numPr>
      </w:pP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/</m:t>
        </m:r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</w:t>
      </w:r>
      <w:r>
        <w:t xml:space="preserve">(sodium/potassium) ATPase (pump) uses metabolic energy to function. It essentially keeps working constantly. What would happen to the neuron if this process was disrupted somehow?</w:t>
      </w:r>
    </w:p>
    <w:bookmarkEnd w:id="22"/>
    <w:bookmarkStart w:id="23" w:name="submission-details"/>
    <w:p>
      <w:pPr>
        <w:pStyle w:val="Heading2"/>
      </w:pPr>
      <w:r>
        <w:t xml:space="preserve">Submission details</w:t>
      </w:r>
    </w:p>
    <w:p>
      <w:pPr>
        <w:pStyle w:val="Compact"/>
        <w:numPr>
          <w:ilvl w:val="0"/>
          <w:numId w:val="1005"/>
        </w:numPr>
      </w:pPr>
      <w:r>
        <w:t xml:space="preserve">Submit your write-up by</w:t>
      </w:r>
      <w:r>
        <w:t xml:space="preserve"> </w:t>
      </w:r>
      <w:r>
        <w:rPr>
          <w:b/>
          <w:bCs/>
        </w:rPr>
        <w:t xml:space="preserve">Wednesday, February 7, 2024 at 11:59 pm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If you work with other people, please indicate the name(s) of your co-authors in your document. You need not include them in the document file name, however.</w:t>
      </w:r>
    </w:p>
    <w:p>
      <w:pPr>
        <w:pStyle w:val="Compact"/>
        <w:numPr>
          <w:ilvl w:val="0"/>
          <w:numId w:val="1005"/>
        </w:numPr>
      </w:pPr>
      <w:r>
        <w:t xml:space="preserve">If you found any resources that were especially useful to you in answering these questions, please cite them.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Remember that ions flow</w:t>
      </w:r>
      <w:r>
        <w:t xml:space="preserve"> </w:t>
      </w:r>
      <w:r>
        <w:rPr>
          <w:i/>
          <w:iCs/>
        </w:rPr>
        <w:t xml:space="preserve">down</w:t>
      </w:r>
      <w:r>
        <w:t xml:space="preserve"> </w:t>
      </w:r>
      <w:r>
        <w:t xml:space="preserve">the concentration gradient, from regions of high concentration to regions of lower concentration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03 • Neurophysiology I</dc:title>
  <dc:creator/>
  <cp:keywords/>
  <dcterms:created xsi:type="dcterms:W3CDTF">2024-12-13T16:26:04Z</dcterms:created>
  <dcterms:modified xsi:type="dcterms:W3CDTF">2024-12-13T16:26:04Z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