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EMO • Measuring emotion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how emotions are measured.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measure of an emotional or affective state.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How the measure is implemented, e.g., self-report survey, third party observation, physiological measurement, etc.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affective state.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related measures.</w:t>
      </w:r>
    </w:p>
    <w:p>
      <w:pPr>
        <w:pStyle w:val="Compact"/>
        <w:numPr>
          <w:ilvl w:val="0"/>
          <w:numId w:val="1002"/>
        </w:numPr>
      </w:pPr>
      <w:r>
        <w:t xml:space="preserve">What are the principal strengths and weaknesses of this particular measure.</w:t>
      </w:r>
    </w:p>
    <w:p>
      <w:pPr>
        <w:pStyle w:val="Compact"/>
        <w:numPr>
          <w:ilvl w:val="0"/>
          <w:numId w:val="1002"/>
        </w:numPr>
      </w:pPr>
      <w:r>
        <w:t xml:space="preserve">How might any weaknesses be mitigated or overcome.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2026-03-05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12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12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EMO • Measuring emotion</dc:title>
  <dc:creator/>
  <cp:keywords/>
  <dcterms:created xsi:type="dcterms:W3CDTF">2026-01-15T19:18:07Z</dcterms:created>
  <dcterms:modified xsi:type="dcterms:W3CDTF">2026-01-15T19:18:07Z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