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numbering.xml" ContentType="application/vnd.openxmlformats-officedocument.wordprocessingml.numbering+xml"/>
  <Override PartName="/word/footer4.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footer2.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1.xml" ContentType="application/vnd.openxmlformats-officedocument.wordprocessingml.header+xml"/>
  <Override PartName="/word/styles.xml" ContentType="application/vnd.openxmlformats-officedocument.wordprocessingml.styles+xml"/>
  <Override PartName="/word/header2.xml" ContentType="application/vnd.openxmlformats-officedocument.wordprocessingml.header+xml"/>
  <Override PartName="/word/document.xml" ContentType="application/vnd.openxmlformats-officedocument.wordprocessingml.template.main+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3</w:t>
      </w:r>
      <w:r>
        <w:rPr/>
        <w:t xml:space="preserve"> </w:t>
      </w:r>
      <w:r>
        <w:rPr>
          <w:color w:val="B40000"/>
        </w:rPr>
        <w:t>●</w:t>
      </w:r>
      <w:r>
        <w:rPr/>
        <w:t xml:space="preserve"> </w:t>
      </w:r>
      <w:r>
        <w:rPr/>
        <w:fldChar w:fldCharType="begin"/>
      </w:r>
      <w:r>
        <w:rPr/>
        <w:instrText> DATE \@"MMMM\ d', 'yyyy" </w:instrText>
      </w:r>
      <w:r>
        <w:rPr/>
        <w:fldChar w:fldCharType="separate"/>
      </w:r>
      <w:r>
        <w:rPr/>
        <w:t>February 24,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24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pStyle w:val="StyleHeadingALeft0Hanging045"/>
        <w:ind w:left="652" w:right="0" w:hanging="0"/>
        <w:jc w:val="left"/>
        <w:rPr/>
      </w:pPr>
      <w:r>
        <w:rPr/>
        <w:t>Document History</w:t>
      </w:r>
    </w:p>
    <w:p>
      <w:pPr>
        <w:pStyle w:val="Normal"/>
        <w:rPr/>
      </w:pPr>
      <w:r>
        <w:rPr/>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 xml:space="preserve">Added </w:t>
            </w:r>
            <w:r>
              <w:rPr/>
              <w:t>tables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0.3</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February 24,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Completed table entries</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5"/>
        <w:gridCol w:w="961"/>
        <w:gridCol w:w="1955"/>
        <w:gridCol w:w="1855"/>
        <w:gridCol w:w="98"/>
        <w:gridCol w:w="1272"/>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3"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7"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5" w:type="dxa"/>
            <w:tcBorders/>
          </w:tcPr>
          <w:p>
            <w:pPr>
              <w:pStyle w:val="Normal"/>
              <w:widowControl w:val="false"/>
              <w:snapToGrid w:val="false"/>
              <w:spacing w:before="120" w:after="120"/>
              <w:rPr/>
            </w:pPr>
            <w:r>
              <w:rPr/>
            </w:r>
          </w:p>
        </w:tc>
        <w:tc>
          <w:tcPr>
            <w:tcW w:w="4771"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r>
        <w:br w:type="page"/>
      </w:r>
    </w:p>
    <w:p>
      <w:pPr>
        <w:pStyle w:val="Normal"/>
        <w:rPr/>
      </w:pPr>
      <w:r>
        <w:rPr/>
      </w:r>
      <w:bookmarkStart w:id="0" w:name="__RefHeading___Toc4358_2775860349"/>
      <w:bookmarkStart w:id="1" w:name="__RefHeading___Toc4358_2775860349"/>
      <w:bookmarkEnd w:id="1"/>
    </w:p>
    <w:sdt>
      <w:sdtPr>
        <w:docPartObj>
          <w:docPartGallery w:val="Table of Contents"/>
          <w:docPartUnique w:val="true"/>
        </w:docPartObj>
      </w:sdtPr>
      <w:sdtContent>
        <w:p>
          <w:pPr>
            <w:pStyle w:val="ContentsHeading"/>
            <w:suppressLineNumbers/>
            <w:ind w:left="0" w:hanging="0"/>
            <w:rPr>
              <w:b/>
              <w:b/>
              <w:bCs/>
              <w:sz w:val="32"/>
              <w:szCs w:val="32"/>
            </w:rPr>
          </w:pPr>
          <w:r>
            <w:rPr>
              <w:b/>
              <w:bCs/>
              <w:sz w:val="32"/>
              <w:szCs w:val="32"/>
            </w:rPr>
            <w:t>Table of Contents</w:t>
          </w:r>
        </w:p>
        <w:p>
          <w:pPr>
            <w:pStyle w:val="Contents1"/>
            <w:tabs>
              <w:tab w:val="clear" w:pos="720"/>
              <w:tab w:val="right" w:pos="12989" w:leader="dot"/>
            </w:tabs>
            <w:rPr/>
          </w:pPr>
          <w:r>
            <w:fldChar w:fldCharType="begin"/>
          </w:r>
          <w:r>
            <w:rPr>
              <w:rStyle w:val="IndexLink"/>
            </w:rPr>
            <w:instrText> TOC \f \o "1-9" \h</w:instrText>
          </w:r>
          <w:r>
            <w:rPr>
              <w:rStyle w:val="IndexLink"/>
            </w:rPr>
            <w:fldChar w:fldCharType="separate"/>
          </w:r>
          <w:hyperlink w:anchor="__RefHeading___Toc4358_2775860349">
            <w:r>
              <w:rPr>
                <w:rStyle w:val="IndexLink"/>
              </w:rPr>
              <w:t>Table of Contents</w:t>
              <w:tab/>
              <w:t>6</w:t>
            </w:r>
          </w:hyperlink>
        </w:p>
        <w:p>
          <w:pPr>
            <w:pStyle w:val="Contents1"/>
            <w:tabs>
              <w:tab w:val="clear" w:pos="720"/>
              <w:tab w:val="right" w:pos="12989" w:leader="dot"/>
            </w:tabs>
            <w:rPr/>
          </w:pPr>
          <w:hyperlink w:anchor="__RefHeading___Toc208910314">
            <w:r>
              <w:rPr>
                <w:rStyle w:val="IndexLink"/>
              </w:rPr>
              <w:t>1 Overview</w:t>
              <w:tab/>
              <w:t>7</w:t>
            </w:r>
          </w:hyperlink>
        </w:p>
        <w:p>
          <w:pPr>
            <w:pStyle w:val="Contents2"/>
            <w:tabs>
              <w:tab w:val="clear" w:pos="720"/>
              <w:tab w:val="right" w:pos="12989" w:leader="dot"/>
            </w:tabs>
            <w:rPr/>
          </w:pPr>
          <w:hyperlink w:anchor="__RefHeading___Toc4360_2775860349">
            <w:r>
              <w:rPr>
                <w:rStyle w:val="IndexLink"/>
              </w:rPr>
              <w:t>1.1 tbl</w:t>
            </w:r>
            <w:r>
              <w:rPr>
                <w:rStyle w:val="IndexLink"/>
                <w:iCs/>
              </w:rPr>
              <w:t>ClientCompany</w:t>
            </w:r>
            <w:r>
              <w:rPr>
                <w:rStyle w:val="IndexLink"/>
              </w:rPr>
              <w:tab/>
              <w:t>10</w:t>
            </w:r>
          </w:hyperlink>
        </w:p>
        <w:p>
          <w:pPr>
            <w:pStyle w:val="Contents2"/>
            <w:tabs>
              <w:tab w:val="clear" w:pos="720"/>
              <w:tab w:val="right" w:pos="12989" w:leader="dot"/>
            </w:tabs>
            <w:rPr/>
          </w:pPr>
          <w:hyperlink w:anchor="__RefHeading___Toc4362_2775860349">
            <w:r>
              <w:rPr>
                <w:rStyle w:val="IndexLink"/>
              </w:rPr>
              <w:t>1.2 tbl</w:t>
            </w:r>
            <w:r>
              <w:rPr>
                <w:rStyle w:val="IndexLink"/>
                <w:iCs/>
              </w:rPr>
              <w:t>Mileage</w:t>
            </w:r>
            <w:r>
              <w:rPr>
                <w:rStyle w:val="IndexLink"/>
              </w:rPr>
              <w:tab/>
              <w:t>11</w:t>
            </w:r>
          </w:hyperlink>
        </w:p>
        <w:p>
          <w:pPr>
            <w:pStyle w:val="Contents2"/>
            <w:tabs>
              <w:tab w:val="clear" w:pos="720"/>
              <w:tab w:val="right" w:pos="12989" w:leader="dot"/>
            </w:tabs>
            <w:rPr/>
          </w:pPr>
          <w:hyperlink w:anchor="__RefHeading___Toc4364_2775860349">
            <w:r>
              <w:rPr>
                <w:rStyle w:val="IndexLink"/>
              </w:rPr>
              <w:t>1.3 tblServiceCenter</w:t>
              <w:tab/>
              <w:t>12</w:t>
            </w:r>
          </w:hyperlink>
        </w:p>
        <w:p>
          <w:pPr>
            <w:pStyle w:val="Contents2"/>
            <w:tabs>
              <w:tab w:val="clear" w:pos="720"/>
              <w:tab w:val="right" w:pos="12989" w:leader="dot"/>
            </w:tabs>
            <w:rPr/>
          </w:pPr>
          <w:hyperlink w:anchor="__RefHeading___Toc4366_2775860349">
            <w:r>
              <w:rPr>
                <w:rStyle w:val="IndexLink"/>
              </w:rPr>
              <w:t>1.4 tblServiceRepairs</w:t>
              <w:tab/>
              <w:t>13</w:t>
            </w:r>
          </w:hyperlink>
        </w:p>
        <w:p>
          <w:pPr>
            <w:pStyle w:val="Contents2"/>
            <w:tabs>
              <w:tab w:val="clear" w:pos="720"/>
              <w:tab w:val="right" w:pos="12989" w:leader="dot"/>
            </w:tabs>
            <w:rPr/>
          </w:pPr>
          <w:hyperlink w:anchor="__RefHeading___Toc4368_2775860349">
            <w:r>
              <w:rPr>
                <w:rStyle w:val="IndexLink"/>
              </w:rPr>
              <w:t>1.5 tblServiceRepairType</w:t>
              <w:tab/>
              <w:t>14</w:t>
            </w:r>
          </w:hyperlink>
        </w:p>
        <w:p>
          <w:pPr>
            <w:pStyle w:val="Contents2"/>
            <w:tabs>
              <w:tab w:val="clear" w:pos="720"/>
              <w:tab w:val="right" w:pos="12989" w:leader="dot"/>
            </w:tabs>
            <w:rPr/>
          </w:pPr>
          <w:hyperlink w:anchor="__RefHeading___Toc4370_2775860349">
            <w:r>
              <w:rPr>
                <w:rStyle w:val="IndexLink"/>
              </w:rPr>
              <w:t>1.6 tblService</w:t>
            </w:r>
            <w:r>
              <w:rPr>
                <w:rStyle w:val="IndexLink"/>
                <w:iCs/>
              </w:rPr>
              <w:t>Schedule</w:t>
            </w:r>
            <w:r>
              <w:rPr>
                <w:rStyle w:val="IndexLink"/>
              </w:rPr>
              <w:tab/>
              <w:t>15</w:t>
            </w:r>
          </w:hyperlink>
        </w:p>
        <w:p>
          <w:pPr>
            <w:pStyle w:val="Contents2"/>
            <w:tabs>
              <w:tab w:val="clear" w:pos="720"/>
              <w:tab w:val="right" w:pos="12989" w:leader="dot"/>
            </w:tabs>
            <w:rPr/>
          </w:pPr>
          <w:hyperlink w:anchor="__RefHeading___Toc4372_2775860349">
            <w:r>
              <w:rPr>
                <w:rStyle w:val="IndexLink"/>
              </w:rPr>
              <w:t>1.7 tblSignIn</w:t>
              <w:tab/>
              <w:t>16</w:t>
            </w:r>
          </w:hyperlink>
        </w:p>
        <w:p>
          <w:pPr>
            <w:pStyle w:val="Contents2"/>
            <w:tabs>
              <w:tab w:val="clear" w:pos="720"/>
              <w:tab w:val="right" w:pos="12989" w:leader="dot"/>
            </w:tabs>
            <w:rPr/>
          </w:pPr>
          <w:hyperlink w:anchor="__RefHeading___Toc4374_2775860349">
            <w:r>
              <w:rPr>
                <w:rStyle w:val="IndexLink"/>
              </w:rPr>
              <w:t>1.8 tblStates</w:t>
              <w:tab/>
              <w:t>17</w:t>
            </w:r>
          </w:hyperlink>
        </w:p>
        <w:p>
          <w:pPr>
            <w:pStyle w:val="Contents2"/>
            <w:tabs>
              <w:tab w:val="clear" w:pos="720"/>
              <w:tab w:val="right" w:pos="12989" w:leader="dot"/>
            </w:tabs>
            <w:rPr/>
          </w:pPr>
          <w:hyperlink w:anchor="__RefHeading___Toc4376_2775860349">
            <w:r>
              <w:rPr>
                <w:rStyle w:val="IndexLink"/>
              </w:rPr>
              <w:t>1.9 tblUsers</w:t>
              <w:tab/>
              <w:t>18</w:t>
            </w:r>
          </w:hyperlink>
        </w:p>
        <w:p>
          <w:pPr>
            <w:pStyle w:val="Contents2"/>
            <w:tabs>
              <w:tab w:val="clear" w:pos="720"/>
              <w:tab w:val="right" w:pos="12989" w:leader="dot"/>
            </w:tabs>
            <w:rPr/>
          </w:pPr>
          <w:hyperlink w:anchor="__RefHeading___Toc4378_2775860349">
            <w:r>
              <w:rPr>
                <w:rStyle w:val="IndexLink"/>
              </w:rPr>
              <w:t>1.10 tblVehicle</w:t>
              <w:tab/>
              <w:t>19</w:t>
            </w:r>
          </w:hyperlink>
          <w:r>
            <w:rPr>
              <w:rStyle w:val="IndexLink"/>
            </w:rPr>
            <w:fldChar w:fldCharType="end"/>
          </w:r>
        </w:p>
      </w:sdtContent>
    </w:sdt>
    <w:p>
      <w:pPr>
        <w:pStyle w:val="Normal"/>
        <w:rPr/>
      </w:pPr>
      <w:r>
        <w:rPr/>
      </w:r>
    </w:p>
    <w:p>
      <w:pPr>
        <w:pStyle w:val="Heading1"/>
        <w:numPr>
          <w:ilvl w:val="0"/>
          <w:numId w:val="4"/>
        </w:numPr>
        <w:rPr/>
      </w:pPr>
      <w:bookmarkStart w:id="2" w:name="__RefHeading___Toc208910314"/>
      <w:bookmarkEnd w:id="2"/>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Normal"/>
        <w:rPr/>
      </w:pPr>
      <w:r>
        <w:rPr/>
        <w:br/>
        <w:t>X</w:t>
      </w:r>
      <w:r>
        <w:rPr/>
        <w:t>.</w:t>
      </w:r>
      <w:r>
        <w:rPr/>
        <w:t>X</w:t>
      </w:r>
      <w:r>
        <w:rPr/>
        <w:tab/>
      </w:r>
      <w:r>
        <w:rPr>
          <w:rFonts w:eastAsia="MS Mincho;ＭＳ 明朝" w:cs="Arial" w:ascii="Helvetica" w:hAnsi="Helvetica"/>
          <w:bCs/>
          <w:iCs/>
          <w:color w:val="282282"/>
          <w:kern w:val="0"/>
          <w:sz w:val="32"/>
          <w:szCs w:val="32"/>
          <w:lang w:val="en-US" w:eastAsia="zh-CN" w:bidi="ar-SA"/>
        </w:rPr>
        <w:t>Sample Entry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2"/>
        <w:gridCol w:w="1698"/>
        <w:gridCol w:w="1709"/>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0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bookmarkStart w:id="3" w:name="__RefHeading___Toc208910315"/>
      <w:bookmarkStart w:id="4" w:name="__RefHeading___Toc2089103151"/>
      <w:r>
        <w:br w:type="page"/>
      </w:r>
    </w:p>
    <w:p>
      <w:pPr>
        <w:pStyle w:val="Heading2"/>
        <w:rPr>
          <w:b/>
          <w:b/>
        </w:rPr>
      </w:pPr>
      <w:bookmarkStart w:id="5" w:name="__RefHeading___Toc4360_2775860349"/>
      <w:bookmarkEnd w:id="5"/>
      <w:r>
        <w:rPr>
          <w:b/>
        </w:rPr>
        <w:t>1.</w:t>
      </w:r>
      <w:r>
        <w:rPr>
          <w:b/>
        </w:rPr>
        <w:t>1</w:t>
      </w:r>
      <w:r>
        <w:rPr>
          <w:b/>
        </w:rPr>
        <w:tab/>
        <w:t>tbl</w:t>
      </w:r>
      <w:r>
        <w:rPr>
          <w:rFonts w:eastAsia="MS Mincho;ＭＳ 明朝" w:cs="Arial"/>
          <w:b/>
          <w:bCs/>
          <w:iCs/>
          <w:color w:val="282282"/>
          <w:sz w:val="32"/>
          <w:szCs w:val="32"/>
          <w:lang w:val="en-US" w:eastAsia="zh-CN" w:bidi="ar-SA"/>
        </w:rPr>
        <w:t>ClientCompany</w:t>
      </w:r>
    </w:p>
    <w:p>
      <w:pPr>
        <w:pStyle w:val="TextBody"/>
        <w:numPr>
          <w:ilvl w:val="0"/>
          <w:numId w:val="9"/>
        </w:numPr>
        <w:spacing w:lineRule="auto" w:line="300"/>
        <w:ind w:left="720" w:right="0" w:hanging="360"/>
        <w:rPr/>
      </w:pPr>
      <w:r>
        <w:rPr/>
        <w:t xml:space="preserve">Purpose of entity: Provides company name and information for client companies. </w:t>
      </w:r>
    </w:p>
    <w:p>
      <w:pPr>
        <w:pStyle w:val="TextBody"/>
        <w:numPr>
          <w:ilvl w:val="0"/>
          <w:numId w:val="9"/>
        </w:numPr>
        <w:spacing w:lineRule="auto" w:line="300"/>
        <w:ind w:left="720" w:right="0" w:hanging="360"/>
        <w:rPr/>
      </w:pPr>
      <w:r>
        <w:rPr/>
        <w:t>Number of entities: Allows only one entry per client company.</w:t>
      </w:r>
    </w:p>
    <w:p>
      <w:pPr>
        <w:pStyle w:val="TextBody"/>
        <w:numPr>
          <w:ilvl w:val="0"/>
          <w:numId w:val="9"/>
        </w:numPr>
        <w:spacing w:lineRule="auto" w:line="300"/>
        <w:ind w:left="720" w:right="0" w:hanging="360"/>
        <w:rPr/>
      </w:pPr>
      <w:r>
        <w:rPr/>
        <w:t>Application that “creates” this entity: .</w:t>
      </w:r>
    </w:p>
    <w:p>
      <w:pPr>
        <w:pStyle w:val="TextBody"/>
        <w:numPr>
          <w:ilvl w:val="0"/>
          <w:numId w:val="9"/>
        </w:numPr>
        <w:spacing w:lineRule="auto" w:line="300"/>
        <w:ind w:left="720" w:right="0" w:hanging="360"/>
        <w:rPr/>
      </w:pPr>
      <w:r>
        <w:rPr/>
        <w:t>Applications that modify or feed this entity: .</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intClientCompany. </w:t>
      </w:r>
    </w:p>
    <w:p>
      <w:pPr>
        <w:pStyle w:val="TextBody"/>
        <w:numPr>
          <w:ilvl w:val="0"/>
          <w:numId w:val="9"/>
        </w:numPr>
        <w:spacing w:lineRule="auto" w:line="300"/>
        <w:ind w:left="720" w:right="0" w:hanging="360"/>
        <w:rPr/>
      </w:pPr>
      <w:r>
        <w:rPr/>
        <w:t xml:space="preserve">Other keys / indexes of this entity: intState. </w:t>
      </w:r>
    </w:p>
    <w:tbl>
      <w:tblPr>
        <w:tblW w:w="5000" w:type="pct"/>
        <w:jc w:val="left"/>
        <w:tblInd w:w="108" w:type="dxa"/>
        <w:tblLayout w:type="fixed"/>
        <w:tblCellMar>
          <w:top w:w="0" w:type="dxa"/>
          <w:left w:w="108" w:type="dxa"/>
          <w:bottom w:w="0" w:type="dxa"/>
          <w:right w:w="108" w:type="dxa"/>
        </w:tblCellMar>
      </w:tblPr>
      <w:tblGrid>
        <w:gridCol w:w="630"/>
        <w:gridCol w:w="2160"/>
        <w:gridCol w:w="1440"/>
        <w:gridCol w:w="1260"/>
        <w:gridCol w:w="360"/>
        <w:gridCol w:w="1260"/>
        <w:gridCol w:w="1021"/>
        <w:gridCol w:w="1227"/>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4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2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0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idClientCompany</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the Client Company Table</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the client company</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dDateBegan</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Date company </w:t>
            </w:r>
            <w:r>
              <w:rPr/>
              <w:t xml:space="preserve">subscription </w:t>
            </w:r>
            <w:r>
              <w:rPr/>
              <w:t>be</w:t>
            </w:r>
            <w:r>
              <w:rPr/>
              <w:t>gan</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dDateEnded</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company subscription ended</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txtCompanyAddress1</w:t>
            </w:r>
          </w:p>
        </w:tc>
        <w:tc>
          <w:tcPr>
            <w:tcW w:w="144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txtCompanyAddress2</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Company street address</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 xml:space="preserve">Foreign key for </w:t>
            </w:r>
            <w:r>
              <w:rPr/>
              <w:t>State 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44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where company is located</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2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6" w:name="__RefHeading___Toc4362_2775860349"/>
      <w:bookmarkEnd w:id="6"/>
      <w:r>
        <w:rPr>
          <w:b/>
        </w:rPr>
        <w:t>1.</w:t>
      </w:r>
      <w:r>
        <w:rPr>
          <w:b/>
        </w:rPr>
        <w:t>2</w:t>
      </w:r>
      <w:r>
        <w:rPr>
          <w:b/>
        </w:rPr>
        <w:tab/>
        <w:t>tbl</w:t>
      </w:r>
      <w:r>
        <w:rPr>
          <w:rFonts w:eastAsia="MS Mincho;ＭＳ 明朝" w:cs="Arial"/>
          <w:b/>
          <w:bCs/>
          <w:iCs/>
          <w:color w:val="282282"/>
          <w:sz w:val="32"/>
          <w:szCs w:val="32"/>
          <w:lang w:val="en-US" w:eastAsia="zh-CN" w:bidi="ar-SA"/>
        </w:rPr>
        <w:t>Mileage</w:t>
      </w:r>
    </w:p>
    <w:p>
      <w:pPr>
        <w:pStyle w:val="TextBody"/>
        <w:numPr>
          <w:ilvl w:val="0"/>
          <w:numId w:val="10"/>
        </w:numPr>
        <w:spacing w:lineRule="auto" w:line="300"/>
        <w:ind w:left="720" w:right="0" w:hanging="360"/>
        <w:rPr/>
      </w:pPr>
      <w:r>
        <w:rPr/>
        <w:t xml:space="preserve">Purpose of entity: </w:t>
      </w:r>
      <w:r>
        <w:rPr>
          <w:rFonts w:eastAsia="MS Mincho;ＭＳ 明朝" w:cs="Arial"/>
          <w:color w:val="auto"/>
          <w:kern w:val="0"/>
          <w:sz w:val="20"/>
          <w:szCs w:val="20"/>
          <w:lang w:val="en-US" w:eastAsia="zh-CN" w:bidi="ar-SA"/>
        </w:rPr>
        <w:t>Keeps track of mileage of vehicles</w:t>
      </w:r>
      <w:r>
        <w:rPr/>
        <w:t xml:space="preserve">. </w:t>
      </w:r>
    </w:p>
    <w:p>
      <w:pPr>
        <w:pStyle w:val="TextBody"/>
        <w:numPr>
          <w:ilvl w:val="0"/>
          <w:numId w:val="10"/>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entries per </w:t>
      </w:r>
      <w:r>
        <w:rPr>
          <w:rFonts w:eastAsia="MS Mincho;ＭＳ 明朝" w:cs="Arial"/>
          <w:color w:val="auto"/>
          <w:sz w:val="20"/>
          <w:szCs w:val="20"/>
          <w:lang w:val="en-US" w:eastAsia="zh-CN" w:bidi="ar-SA"/>
        </w:rPr>
        <w:t>vehicle</w:t>
      </w:r>
      <w:r>
        <w:rPr/>
        <w:t>.</w:t>
      </w:r>
    </w:p>
    <w:p>
      <w:pPr>
        <w:pStyle w:val="TextBody"/>
        <w:numPr>
          <w:ilvl w:val="0"/>
          <w:numId w:val="10"/>
        </w:numPr>
        <w:spacing w:lineRule="auto" w:line="300"/>
        <w:ind w:left="720" w:right="0" w:hanging="360"/>
        <w:rPr/>
      </w:pPr>
      <w:r>
        <w:rPr/>
        <w:t>Application that “creates” this entity: .</w:t>
      </w:r>
    </w:p>
    <w:p>
      <w:pPr>
        <w:pStyle w:val="TextBody"/>
        <w:numPr>
          <w:ilvl w:val="0"/>
          <w:numId w:val="10"/>
        </w:numPr>
        <w:spacing w:lineRule="auto" w:line="300"/>
        <w:ind w:left="720" w:right="0" w:hanging="360"/>
        <w:rPr/>
      </w:pPr>
      <w:r>
        <w:rPr/>
        <w:t>Applications that modify or feed this entity: .</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0"/>
        </w:numPr>
        <w:spacing w:lineRule="auto" w:line="300"/>
        <w:ind w:left="720" w:right="0" w:hanging="360"/>
        <w:rPr/>
      </w:pPr>
      <w:r>
        <w:rPr/>
        <w:t xml:space="preserve">Other keys / indexes of this entity: intVehicle, intServiceCenter. </w:t>
      </w:r>
    </w:p>
    <w:tbl>
      <w:tblPr>
        <w:tblW w:w="5000" w:type="pct"/>
        <w:jc w:val="left"/>
        <w:tblInd w:w="108" w:type="dxa"/>
        <w:tblLayout w:type="fixed"/>
        <w:tblCellMar>
          <w:top w:w="0" w:type="dxa"/>
          <w:left w:w="108" w:type="dxa"/>
          <w:bottom w:w="0" w:type="dxa"/>
          <w:right w:w="108" w:type="dxa"/>
        </w:tblCellMar>
      </w:tblPr>
      <w:tblGrid>
        <w:gridCol w:w="630"/>
        <w:gridCol w:w="2153"/>
        <w:gridCol w:w="1404"/>
        <w:gridCol w:w="1033"/>
        <w:gridCol w:w="374"/>
        <w:gridCol w:w="1310"/>
        <w:gridCol w:w="1230"/>
        <w:gridCol w:w="1224"/>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40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0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7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3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2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2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idMileage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Mileage table</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vehicle identifier</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 of fillup of fuel</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Service Center where fuel was purchased</w:t>
            </w:r>
          </w:p>
        </w:tc>
        <w:tc>
          <w:tcPr>
            <w:tcW w:w="10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intBeginOdometer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Previous ending  odometer reading from last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Ending odometer reading from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Cost of this fill up</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w:t>
            </w:r>
            <w:r>
              <w:rPr>
                <w:rFonts w:eastAsia="MS Mincho;ＭＳ 明朝" w:cs="Arial"/>
                <w:color w:val="auto"/>
                <w:sz w:val="20"/>
                <w:szCs w:val="20"/>
                <w:lang w:val="en-US" w:eastAsia="zh-CN" w:bidi="ar-SA"/>
              </w:rPr>
              <w:t>t</w:t>
            </w:r>
            <w:r>
              <w:rPr>
                <w:rFonts w:eastAsia="MS Mincho;ＭＳ 明朝" w:cs="Arial"/>
                <w:color w:val="auto"/>
                <w:sz w:val="20"/>
                <w:szCs w:val="20"/>
                <w:lang w:val="en-US" w:eastAsia="zh-CN" w:bidi="ar-SA"/>
              </w:rPr>
              <w:t>Gallons</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Number of gallons purchased</w:t>
            </w:r>
          </w:p>
        </w:tc>
        <w:tc>
          <w:tcPr>
            <w:tcW w:w="1033"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w:t>
            </w:r>
            <w:r>
              <w:rPr>
                <w:rFonts w:eastAsia="MS Mincho;ＭＳ 明朝" w:cs="Arial"/>
                <w:color w:val="auto"/>
                <w:sz w:val="20"/>
                <w:szCs w:val="20"/>
                <w:lang w:val="en-US" w:eastAsia="zh-CN" w:bidi="ar-SA"/>
              </w:rPr>
              <w:t>6</w:t>
            </w:r>
            <w:r>
              <w:rPr>
                <w:rFonts w:eastAsia="MS Mincho;ＭＳ 明朝" w:cs="Arial"/>
                <w:color w:val="auto"/>
                <w:sz w:val="20"/>
                <w:szCs w:val="20"/>
                <w:lang w:val="en-US" w:eastAsia="zh-CN" w:bidi="ar-SA"/>
              </w:rPr>
              <w:t>.2)</w:t>
            </w:r>
          </w:p>
        </w:tc>
        <w:tc>
          <w:tcPr>
            <w:tcW w:w="37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31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22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7" w:name="__RefHeading___Toc4364_2775860349"/>
      <w:bookmarkEnd w:id="7"/>
      <w:r>
        <w:rPr>
          <w:b/>
        </w:rPr>
        <w:t>1.</w:t>
      </w:r>
      <w:r>
        <w:rPr>
          <w:b/>
        </w:rPr>
        <w:t>3</w:t>
      </w:r>
      <w:r>
        <w:rPr>
          <w:b/>
        </w:rPr>
        <w:tab/>
        <w:t>tblServiceCenter</w:t>
      </w:r>
    </w:p>
    <w:p>
      <w:pPr>
        <w:pStyle w:val="TextBody"/>
        <w:numPr>
          <w:ilvl w:val="0"/>
          <w:numId w:val="11"/>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1"/>
        </w:numPr>
        <w:spacing w:lineRule="auto" w:line="300"/>
        <w:ind w:left="720" w:right="0" w:hanging="360"/>
        <w:rPr/>
      </w:pPr>
      <w:r>
        <w:rPr/>
        <w:t>Number of entities: Allows single entry per service center..</w:t>
      </w:r>
    </w:p>
    <w:p>
      <w:pPr>
        <w:pStyle w:val="TextBody"/>
        <w:numPr>
          <w:ilvl w:val="0"/>
          <w:numId w:val="11"/>
        </w:numPr>
        <w:spacing w:lineRule="auto" w:line="300"/>
        <w:ind w:left="720" w:right="0" w:hanging="360"/>
        <w:rPr/>
      </w:pPr>
      <w:r>
        <w:rPr/>
        <w:t>Application that “creates” this entity: .</w:t>
      </w:r>
    </w:p>
    <w:p>
      <w:pPr>
        <w:pStyle w:val="TextBody"/>
        <w:numPr>
          <w:ilvl w:val="0"/>
          <w:numId w:val="11"/>
        </w:numPr>
        <w:spacing w:lineRule="auto" w:line="300"/>
        <w:ind w:left="720" w:right="0" w:hanging="360"/>
        <w:rPr/>
      </w:pPr>
      <w:r>
        <w:rPr/>
        <w:t>Applications that modify or feed this entity: .</w:t>
      </w:r>
    </w:p>
    <w:p>
      <w:pPr>
        <w:pStyle w:val="TextBody"/>
        <w:numPr>
          <w:ilvl w:val="0"/>
          <w:numId w:val="11"/>
        </w:numPr>
        <w:spacing w:lineRule="auto" w:line="300"/>
        <w:ind w:left="720" w:right="0" w:hanging="360"/>
        <w:rPr/>
      </w:pPr>
      <w:r>
        <w:rPr/>
        <w:t xml:space="preserve">Applications that read attributes of this entity: </w:t>
      </w:r>
    </w:p>
    <w:p>
      <w:pPr>
        <w:pStyle w:val="TextBody"/>
        <w:numPr>
          <w:ilvl w:val="0"/>
          <w:numId w:val="11"/>
        </w:numPr>
        <w:spacing w:lineRule="auto" w:line="300"/>
        <w:ind w:left="720" w:right="0" w:hanging="360"/>
        <w:rPr/>
      </w:pPr>
      <w:r>
        <w:rPr/>
        <w:t xml:space="preserve">Primary key attribute for this entity: idServiceCenter. </w:t>
      </w:r>
    </w:p>
    <w:p>
      <w:pPr>
        <w:pStyle w:val="TextBody"/>
        <w:numPr>
          <w:ilvl w:val="0"/>
          <w:numId w:val="11"/>
        </w:numPr>
        <w:spacing w:lineRule="auto" w:line="300"/>
        <w:ind w:left="720" w:right="0" w:hanging="360"/>
        <w:rPr/>
      </w:pPr>
      <w:r>
        <w:rPr/>
        <w:t xml:space="preserve">Other keys / indexes of this entity: IntPrimaryContact, </w:t>
      </w:r>
      <w:r>
        <w:rPr/>
        <w:t>intState</w:t>
      </w:r>
    </w:p>
    <w:tbl>
      <w:tblPr>
        <w:tblW w:w="5000" w:type="pct"/>
        <w:jc w:val="left"/>
        <w:tblInd w:w="108" w:type="dxa"/>
        <w:tblLayout w:type="fixed"/>
        <w:tblCellMar>
          <w:top w:w="0" w:type="dxa"/>
          <w:left w:w="108" w:type="dxa"/>
          <w:bottom w:w="0" w:type="dxa"/>
          <w:right w:w="108" w:type="dxa"/>
        </w:tblCellMar>
      </w:tblPr>
      <w:tblGrid>
        <w:gridCol w:w="630"/>
        <w:gridCol w:w="1980"/>
        <w:gridCol w:w="1890"/>
        <w:gridCol w:w="1350"/>
        <w:gridCol w:w="360"/>
        <w:gridCol w:w="1170"/>
        <w:gridCol w:w="900"/>
        <w:gridCol w:w="1080"/>
      </w:tblGrid>
      <w:tr>
        <w:trPr>
          <w:cantSplit w:val="true"/>
        </w:trPr>
        <w:tc>
          <w:tcPr>
            <w:tcW w:w="6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189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35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17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90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08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idServiceCenter</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Primary Key for Service Center table</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Name of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189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primary contact individual at Service Center</w:t>
            </w:r>
          </w:p>
        </w:tc>
        <w:tc>
          <w:tcPr>
            <w:tcW w:w="135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Service Center street address</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City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Foreign Key for State Code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ZipCode for location where Service Center is located</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Phone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Fax Number for Service Center</w:t>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6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189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35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17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90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08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b/>
          <w:b/>
        </w:rPr>
      </w:pPr>
      <w:bookmarkStart w:id="8" w:name="__RefHeading___Toc4366_2775860349"/>
      <w:bookmarkEnd w:id="8"/>
      <w:r>
        <w:rPr>
          <w:b/>
        </w:rPr>
        <w:t>1.</w:t>
      </w:r>
      <w:r>
        <w:rPr>
          <w:b/>
        </w:rPr>
        <w:t>4</w:t>
      </w:r>
      <w:r>
        <w:rPr>
          <w:b/>
        </w:rPr>
        <w:tab/>
        <w:t>tblServiceRepairs</w:t>
      </w:r>
    </w:p>
    <w:p>
      <w:pPr>
        <w:pStyle w:val="TextBody"/>
        <w:numPr>
          <w:ilvl w:val="0"/>
          <w:numId w:val="14"/>
        </w:numPr>
        <w:spacing w:lineRule="auto" w:line="300"/>
        <w:ind w:left="720" w:right="0" w:hanging="360"/>
        <w:rPr>
          <w:b/>
          <w:b/>
        </w:rPr>
      </w:pPr>
      <w:r>
        <w:rPr/>
        <w:t xml:space="preserve">Purpose of entity: Provides </w:t>
      </w:r>
      <w:r>
        <w:rPr>
          <w:rFonts w:eastAsia="MS Mincho;ＭＳ 明朝" w:cs="Arial"/>
          <w:color w:val="auto"/>
          <w:kern w:val="0"/>
          <w:sz w:val="20"/>
          <w:szCs w:val="20"/>
          <w:lang w:val="en-US" w:eastAsia="zh-CN" w:bidi="ar-SA"/>
        </w:rPr>
        <w:t>types of services and repairs</w:t>
      </w:r>
      <w:r>
        <w:rPr/>
        <w:t xml:space="preserve">. </w:t>
      </w:r>
    </w:p>
    <w:p>
      <w:pPr>
        <w:pStyle w:val="TextBody"/>
        <w:numPr>
          <w:ilvl w:val="0"/>
          <w:numId w:val="14"/>
        </w:numPr>
        <w:spacing w:lineRule="auto" w:line="300"/>
        <w:ind w:left="720" w:right="0" w:hanging="360"/>
        <w:rPr>
          <w:b/>
          <w:b/>
        </w:rPr>
      </w:pPr>
      <w:r>
        <w:rPr/>
        <w:t xml:space="preserve">Number of entities: Allows only one entry per </w:t>
      </w:r>
      <w:r>
        <w:rPr/>
        <w:t>type of service or repair</w:t>
      </w:r>
      <w:r>
        <w:rPr/>
        <w:t>.</w:t>
      </w:r>
    </w:p>
    <w:p>
      <w:pPr>
        <w:pStyle w:val="TextBody"/>
        <w:numPr>
          <w:ilvl w:val="0"/>
          <w:numId w:val="14"/>
        </w:numPr>
        <w:spacing w:lineRule="auto" w:line="300"/>
        <w:ind w:left="720" w:right="0" w:hanging="360"/>
        <w:rPr>
          <w:b/>
          <w:b/>
        </w:rPr>
      </w:pPr>
      <w:r>
        <w:rPr/>
        <w:t>Application that “creates” this entity: .</w:t>
      </w:r>
    </w:p>
    <w:p>
      <w:pPr>
        <w:pStyle w:val="TextBody"/>
        <w:numPr>
          <w:ilvl w:val="0"/>
          <w:numId w:val="14"/>
        </w:numPr>
        <w:spacing w:lineRule="auto" w:line="300"/>
        <w:ind w:left="720" w:right="0" w:hanging="360"/>
        <w:rPr>
          <w:b/>
          <w:b/>
        </w:rPr>
      </w:pPr>
      <w:r>
        <w:rPr/>
        <w:t>Applications that modify or feed this entity: .</w:t>
      </w:r>
    </w:p>
    <w:p>
      <w:pPr>
        <w:pStyle w:val="TextBody"/>
        <w:numPr>
          <w:ilvl w:val="0"/>
          <w:numId w:val="14"/>
        </w:numPr>
        <w:spacing w:lineRule="auto" w:line="300"/>
        <w:ind w:left="720" w:right="0" w:hanging="360"/>
        <w:rPr>
          <w:b/>
          <w:b/>
        </w:rPr>
      </w:pPr>
      <w:r>
        <w:rPr/>
        <w:t xml:space="preserve">Applications that read attributes of this entity: </w:t>
      </w:r>
    </w:p>
    <w:p>
      <w:pPr>
        <w:pStyle w:val="TextBody"/>
        <w:numPr>
          <w:ilvl w:val="0"/>
          <w:numId w:val="14"/>
        </w:numPr>
        <w:spacing w:lineRule="auto" w:line="300"/>
        <w:ind w:left="720" w:right="0" w:hanging="360"/>
        <w:rPr>
          <w:b/>
          <w:b/>
        </w:rPr>
      </w:pPr>
      <w:r>
        <w:rPr/>
        <w:t xml:space="preserve">Primary key attribute for this entity: intServiceRepair. </w:t>
      </w:r>
    </w:p>
    <w:p>
      <w:pPr>
        <w:pStyle w:val="TextBody"/>
        <w:numPr>
          <w:ilvl w:val="0"/>
          <w:numId w:val="14"/>
        </w:numPr>
        <w:spacing w:lineRule="auto" w:line="300"/>
        <w:ind w:left="720" w:right="0" w:hanging="360"/>
        <w:rPr>
          <w:b/>
          <w:b/>
        </w:rPr>
      </w:pPr>
      <w:r>
        <w:rPr/>
        <w:t xml:space="preserve">Other keys / indexes of this entity: intVehicle, intServiceCenter, intServiceRepairType. </w:t>
      </w:r>
    </w:p>
    <w:tbl>
      <w:tblPr>
        <w:tblW w:w="5000" w:type="pct"/>
        <w:jc w:val="left"/>
        <w:tblInd w:w="108" w:type="dxa"/>
        <w:tblLayout w:type="fixed"/>
        <w:tblCellMar>
          <w:top w:w="0" w:type="dxa"/>
          <w:left w:w="108" w:type="dxa"/>
          <w:bottom w:w="0" w:type="dxa"/>
          <w:right w:w="108" w:type="dxa"/>
        </w:tblCellMar>
      </w:tblPr>
      <w:tblGrid>
        <w:gridCol w:w="655"/>
        <w:gridCol w:w="2153"/>
        <w:gridCol w:w="1404"/>
        <w:gridCol w:w="1458"/>
        <w:gridCol w:w="360"/>
        <w:gridCol w:w="1176"/>
        <w:gridCol w:w="925"/>
        <w:gridCol w:w="1229"/>
      </w:tblGrid>
      <w:tr>
        <w:trPr>
          <w:cantSplit w:val="true"/>
        </w:trPr>
        <w:tc>
          <w:tcPr>
            <w:tcW w:w="65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5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140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5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17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9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2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idServiceRepair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Primary Key for Service Repair table</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intVehicle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for vehicle receiving service or repair</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dServiceDate</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 service is completed</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140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for Service Center where service or repair is rendered</w:t>
            </w:r>
          </w:p>
        </w:tc>
        <w:tc>
          <w:tcPr>
            <w:tcW w:w="145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Odometer reading when service or repair is performed</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curCost</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Total cost of repair or service</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intServiceRepairType</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Foreign key of type of service or repair</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65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5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140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Notes regarding service or repair</w:t>
            </w:r>
          </w:p>
        </w:tc>
        <w:tc>
          <w:tcPr>
            <w:tcW w:w="145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176"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9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2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bookmarkStart w:id="9" w:name="__RefHeading___Toc4368_2775860349"/>
      <w:bookmarkEnd w:id="9"/>
      <w:r>
        <w:rPr>
          <w:b/>
        </w:rPr>
        <w:t>1.</w:t>
      </w:r>
      <w:r>
        <w:rPr>
          <w:b/>
        </w:rPr>
        <w:t>5</w:t>
      </w:r>
      <w:r>
        <w:rPr>
          <w:b/>
        </w:rPr>
        <w:tab/>
        <w:t>tblServiceRepairType</w:t>
      </w:r>
    </w:p>
    <w:p>
      <w:pPr>
        <w:pStyle w:val="TextBody"/>
        <w:numPr>
          <w:ilvl w:val="0"/>
          <w:numId w:val="12"/>
        </w:numPr>
        <w:spacing w:lineRule="auto" w:line="300"/>
        <w:ind w:left="720" w:right="0" w:hanging="360"/>
        <w:rPr/>
      </w:pPr>
      <w:r>
        <w:rPr/>
        <w:t xml:space="preserve">Purpose of entity: Provides types of service or repair for vehicles. </w:t>
      </w:r>
    </w:p>
    <w:p>
      <w:pPr>
        <w:pStyle w:val="TextBody"/>
        <w:numPr>
          <w:ilvl w:val="0"/>
          <w:numId w:val="12"/>
        </w:numPr>
        <w:spacing w:lineRule="auto" w:line="300"/>
        <w:ind w:left="720" w:right="0" w:hanging="360"/>
        <w:rPr/>
      </w:pPr>
      <w:r>
        <w:rPr/>
        <w:t>Number of entities: Allows single entry per type of service or repair.</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idServiceRepairType. </w:t>
      </w:r>
    </w:p>
    <w:p>
      <w:pPr>
        <w:pStyle w:val="TextBody"/>
        <w:numPr>
          <w:ilvl w:val="0"/>
          <w:numId w:val="12"/>
        </w:numPr>
        <w:spacing w:lineRule="auto" w:line="300"/>
        <w:ind w:left="720" w:right="0" w:hanging="360"/>
        <w:rPr/>
      </w:pPr>
      <w:r>
        <w:rPr/>
        <w:t xml:space="preserve">Other keys / indexes of this entity: None. </w:t>
      </w:r>
    </w:p>
    <w:tbl>
      <w:tblPr>
        <w:tblW w:w="13200" w:type="dxa"/>
        <w:jc w:val="left"/>
        <w:tblInd w:w="-35" w:type="dxa"/>
        <w:tblLayout w:type="fixed"/>
        <w:tblCellMar>
          <w:top w:w="0" w:type="dxa"/>
          <w:left w:w="108" w:type="dxa"/>
          <w:bottom w:w="0" w:type="dxa"/>
          <w:right w:w="108" w:type="dxa"/>
        </w:tblCellMar>
      </w:tblPr>
      <w:tblGrid>
        <w:gridCol w:w="561"/>
        <w:gridCol w:w="2137"/>
        <w:gridCol w:w="3418"/>
        <w:gridCol w:w="1530"/>
        <w:gridCol w:w="363"/>
        <w:gridCol w:w="1782"/>
        <w:gridCol w:w="1683"/>
        <w:gridCol w:w="1724"/>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br/>
      </w:r>
      <w:r>
        <w:br w:type="page"/>
      </w:r>
    </w:p>
    <w:p>
      <w:pPr>
        <w:pStyle w:val="Heading2"/>
        <w:widowControl w:val="false"/>
        <w:tabs>
          <w:tab w:val="clear" w:pos="720"/>
          <w:tab w:val="left" w:pos="1134" w:leader="none"/>
        </w:tabs>
        <w:spacing w:lineRule="auto" w:line="300"/>
        <w:rPr>
          <w:b/>
          <w:b/>
        </w:rPr>
      </w:pPr>
      <w:bookmarkStart w:id="10" w:name="__RefHeading___Toc4370_2775860349"/>
      <w:bookmarkEnd w:id="10"/>
      <w:r>
        <w:rPr>
          <w:b/>
        </w:rPr>
        <w:t>1.</w:t>
      </w:r>
      <w:r>
        <w:rPr>
          <w:b/>
        </w:rPr>
        <w:t>6</w:t>
      </w:r>
      <w:r>
        <w:rPr>
          <w:b/>
        </w:rPr>
        <w:tab/>
        <w:t>tblService</w:t>
      </w:r>
      <w:r>
        <w:rPr>
          <w:rFonts w:eastAsia="MS Mincho;ＭＳ 明朝" w:cs="Arial"/>
          <w:b/>
          <w:bCs/>
          <w:iCs/>
          <w:color w:val="282282"/>
          <w:kern w:val="0"/>
          <w:sz w:val="32"/>
          <w:szCs w:val="32"/>
          <w:lang w:val="en-US" w:eastAsia="zh-CN" w:bidi="ar-SA"/>
        </w:rPr>
        <w:t>Schedule</w:t>
      </w:r>
    </w:p>
    <w:p>
      <w:pPr>
        <w:pStyle w:val="TextBody"/>
        <w:numPr>
          <w:ilvl w:val="0"/>
          <w:numId w:val="18"/>
        </w:numPr>
        <w:spacing w:lineRule="auto" w:line="300"/>
        <w:ind w:left="720" w:right="0" w:hanging="360"/>
        <w:rPr>
          <w:b/>
          <w:b/>
        </w:rPr>
      </w:pPr>
      <w:r>
        <w:rPr/>
        <w:t xml:space="preserve">Purpose of entity: Provides </w:t>
      </w:r>
      <w:r>
        <w:rPr/>
        <w:t>calendar schedule</w:t>
      </w:r>
      <w:r>
        <w:rPr/>
        <w:t xml:space="preserve"> of service </w:t>
      </w:r>
      <w:r>
        <w:rPr/>
        <w:t>f</w:t>
      </w:r>
      <w:r>
        <w:rPr/>
        <w:t xml:space="preserve">or vehicles. </w:t>
      </w:r>
    </w:p>
    <w:p>
      <w:pPr>
        <w:pStyle w:val="TextBody"/>
        <w:numPr>
          <w:ilvl w:val="0"/>
          <w:numId w:val="18"/>
        </w:numPr>
        <w:spacing w:lineRule="auto" w:line="300"/>
        <w:ind w:left="720" w:right="0" w:hanging="360"/>
        <w:rPr>
          <w:b/>
          <w:b/>
        </w:rPr>
      </w:pPr>
      <w:r>
        <w:rPr/>
        <w:t xml:space="preserve">Number of entities: Allows single entry per </w:t>
      </w:r>
      <w:r>
        <w:rPr/>
        <w:t>service</w:t>
      </w:r>
      <w:r>
        <w:rPr/>
        <w:t>.</w:t>
      </w:r>
    </w:p>
    <w:p>
      <w:pPr>
        <w:pStyle w:val="TextBody"/>
        <w:numPr>
          <w:ilvl w:val="0"/>
          <w:numId w:val="18"/>
        </w:numPr>
        <w:spacing w:lineRule="auto" w:line="300"/>
        <w:ind w:left="720" w:right="0" w:hanging="360"/>
        <w:rPr>
          <w:b/>
          <w:b/>
        </w:rPr>
      </w:pPr>
      <w:r>
        <w:rPr/>
        <w:t>Application that “creates” this entity: .</w:t>
      </w:r>
    </w:p>
    <w:p>
      <w:pPr>
        <w:pStyle w:val="TextBody"/>
        <w:numPr>
          <w:ilvl w:val="0"/>
          <w:numId w:val="18"/>
        </w:numPr>
        <w:spacing w:lineRule="auto" w:line="300"/>
        <w:ind w:left="720" w:right="0" w:hanging="360"/>
        <w:rPr>
          <w:b/>
          <w:b/>
        </w:rPr>
      </w:pPr>
      <w:r>
        <w:rPr/>
        <w:t>Applications that modify or feed this entity: .</w:t>
      </w:r>
    </w:p>
    <w:p>
      <w:pPr>
        <w:pStyle w:val="TextBody"/>
        <w:numPr>
          <w:ilvl w:val="0"/>
          <w:numId w:val="18"/>
        </w:numPr>
        <w:spacing w:lineRule="auto" w:line="300"/>
        <w:ind w:left="720" w:right="0" w:hanging="360"/>
        <w:rPr>
          <w:b/>
          <w:b/>
        </w:rPr>
      </w:pPr>
      <w:r>
        <w:rPr/>
        <w:t xml:space="preserve">Applications that read attributes of this entity: </w:t>
      </w:r>
    </w:p>
    <w:p>
      <w:pPr>
        <w:pStyle w:val="TextBody"/>
        <w:numPr>
          <w:ilvl w:val="0"/>
          <w:numId w:val="18"/>
        </w:numPr>
        <w:spacing w:lineRule="auto" w:line="300"/>
        <w:ind w:left="720" w:right="0" w:hanging="360"/>
        <w:rPr>
          <w:b/>
          <w:b/>
        </w:rPr>
      </w:pPr>
      <w:r>
        <w:rPr/>
        <w:t>Primary key attribute for this entity: idService</w:t>
      </w:r>
      <w:r>
        <w:rPr/>
        <w:t>Schedule</w:t>
      </w:r>
      <w:r>
        <w:rPr/>
        <w:t xml:space="preserve">. </w:t>
      </w:r>
    </w:p>
    <w:p>
      <w:pPr>
        <w:pStyle w:val="TextBody"/>
        <w:numPr>
          <w:ilvl w:val="0"/>
          <w:numId w:val="18"/>
        </w:numPr>
        <w:spacing w:lineRule="auto" w:line="300"/>
        <w:ind w:left="720" w:right="0" w:hanging="360"/>
        <w:rPr>
          <w:b/>
          <w:b/>
        </w:rPr>
      </w:pPr>
      <w:r>
        <w:rPr/>
        <w:t xml:space="preserve">Other keys / indexes of this entity: </w:t>
      </w:r>
      <w:r>
        <w:rPr/>
        <w:t>txtVehicle</w:t>
      </w:r>
      <w:r>
        <w:rPr/>
        <w:t xml:space="preserve">. </w:t>
      </w:r>
    </w:p>
    <w:tbl>
      <w:tblPr>
        <w:tblW w:w="13198" w:type="dxa"/>
        <w:jc w:val="left"/>
        <w:tblInd w:w="-40" w:type="dxa"/>
        <w:tblLayout w:type="fixed"/>
        <w:tblCellMar>
          <w:top w:w="0" w:type="dxa"/>
          <w:left w:w="108" w:type="dxa"/>
          <w:bottom w:w="0" w:type="dxa"/>
          <w:right w:w="108" w:type="dxa"/>
        </w:tblCellMar>
      </w:tblPr>
      <w:tblGrid>
        <w:gridCol w:w="560"/>
        <w:gridCol w:w="2137"/>
        <w:gridCol w:w="3418"/>
        <w:gridCol w:w="1530"/>
        <w:gridCol w:w="363"/>
        <w:gridCol w:w="1783"/>
        <w:gridCol w:w="1683"/>
        <w:gridCol w:w="1722"/>
      </w:tblGrid>
      <w:tr>
        <w:trPr>
          <w:cantSplit w:val="true"/>
        </w:trPr>
        <w:tc>
          <w:tcPr>
            <w:tcW w:w="5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w:t>
            </w:r>
            <w:r>
              <w:rPr/>
              <w:t>eSchedule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w:t>
            </w:r>
            <w:r>
              <w:rPr/>
              <w:t>Vehicle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r/>
      </w:r>
    </w:p>
    <w:p>
      <w:pPr>
        <w:pStyle w:val="Normal"/>
        <w:widowControl w:val="false"/>
        <w:spacing w:lineRule="auto" w:line="300" w:before="0" w:after="0"/>
        <w:rPr>
          <w:b/>
          <w:b/>
        </w:rPr>
      </w:pPr>
      <w:r>
        <w:rPr>
          <w:b/>
        </w:rPr>
      </w:r>
      <w:r>
        <w:br w:type="page"/>
      </w:r>
    </w:p>
    <w:p>
      <w:pPr>
        <w:pStyle w:val="Normal"/>
        <w:widowControl w:val="false"/>
        <w:spacing w:lineRule="auto" w:line="300" w:before="0" w:after="0"/>
        <w:rPr>
          <w:b/>
          <w:b/>
        </w:rPr>
      </w:pPr>
      <w:r>
        <w:rPr>
          <w:b/>
        </w:rPr>
      </w:r>
    </w:p>
    <w:p>
      <w:pPr>
        <w:pStyle w:val="Heading2"/>
        <w:spacing w:lineRule="auto" w:line="300"/>
        <w:ind w:left="1134" w:right="0" w:hanging="1134"/>
        <w:rPr>
          <w:b/>
          <w:b/>
        </w:rPr>
      </w:pPr>
      <w:bookmarkStart w:id="11" w:name="__RefHeading___Toc4372_2775860349"/>
      <w:bookmarkEnd w:id="11"/>
      <w:r>
        <w:rPr/>
        <w:t>1.7</w:t>
        <w:tab/>
      </w:r>
      <w:r>
        <w:rPr/>
        <w:t>tblSignIn</w:t>
      </w:r>
    </w:p>
    <w:p>
      <w:pPr>
        <w:pStyle w:val="TextBody"/>
        <w:numPr>
          <w:ilvl w:val="0"/>
          <w:numId w:val="16"/>
        </w:numPr>
        <w:spacing w:lineRule="auto" w:line="300"/>
        <w:ind w:left="720" w:right="0" w:hanging="360"/>
        <w:rPr>
          <w:b/>
          <w:b/>
        </w:rPr>
      </w:pPr>
      <w:r>
        <w:rPr/>
        <w:t xml:space="preserve">Purpose of entity: Provides username and password for user access to the application. </w:t>
      </w:r>
    </w:p>
    <w:p>
      <w:pPr>
        <w:pStyle w:val="TextBody"/>
        <w:numPr>
          <w:ilvl w:val="0"/>
          <w:numId w:val="16"/>
        </w:numPr>
        <w:spacing w:lineRule="auto" w:line="300"/>
        <w:ind w:left="720" w:right="0" w:hanging="360"/>
        <w:rPr>
          <w:b/>
          <w:b/>
        </w:rPr>
      </w:pPr>
      <w:r>
        <w:rPr/>
        <w:t>Number of entities: One entry per client.</w:t>
      </w:r>
    </w:p>
    <w:p>
      <w:pPr>
        <w:pStyle w:val="TextBody"/>
        <w:numPr>
          <w:ilvl w:val="0"/>
          <w:numId w:val="16"/>
        </w:numPr>
        <w:spacing w:lineRule="auto" w:line="300"/>
        <w:ind w:left="720" w:right="0" w:hanging="360"/>
        <w:rPr>
          <w:b/>
          <w:b/>
        </w:rPr>
      </w:pPr>
      <w:r>
        <w:rPr/>
        <w:t>Application that “creates” this entity: admin/ClientCreate.php.</w:t>
      </w:r>
    </w:p>
    <w:p>
      <w:pPr>
        <w:pStyle w:val="TextBody"/>
        <w:numPr>
          <w:ilvl w:val="0"/>
          <w:numId w:val="16"/>
        </w:numPr>
        <w:spacing w:lineRule="auto" w:line="300"/>
        <w:ind w:left="720" w:right="0" w:hanging="360"/>
        <w:rPr>
          <w:b/>
          <w:b/>
        </w:rPr>
      </w:pPr>
      <w:r>
        <w:rPr/>
        <w:t>Applications that modify or feed this entity: admin/ClientEdit.php.</w:t>
      </w:r>
    </w:p>
    <w:p>
      <w:pPr>
        <w:pStyle w:val="TextBody"/>
        <w:numPr>
          <w:ilvl w:val="0"/>
          <w:numId w:val="16"/>
        </w:numPr>
        <w:spacing w:lineRule="auto" w:line="300"/>
        <w:ind w:left="720" w:right="0" w:hanging="360"/>
        <w:rPr>
          <w:b/>
          <w:b/>
        </w:rPr>
      </w:pPr>
      <w:r>
        <w:rPr/>
        <w:t xml:space="preserve">Applications that read attributes of this entity: </w:t>
      </w:r>
    </w:p>
    <w:p>
      <w:pPr>
        <w:pStyle w:val="TextBody"/>
        <w:numPr>
          <w:ilvl w:val="0"/>
          <w:numId w:val="16"/>
        </w:numPr>
        <w:spacing w:lineRule="auto" w:line="300"/>
        <w:ind w:left="720" w:right="0" w:hanging="360"/>
        <w:rPr>
          <w:b/>
          <w:b/>
        </w:rPr>
      </w:pPr>
      <w:r>
        <w:rPr/>
        <w:t xml:space="preserve">Primary key attribute for this entity: idSignIn. </w:t>
      </w:r>
    </w:p>
    <w:p>
      <w:pPr>
        <w:pStyle w:val="TextBody"/>
        <w:numPr>
          <w:ilvl w:val="0"/>
          <w:numId w:val="16"/>
        </w:numPr>
        <w:spacing w:lineRule="auto" w:line="300"/>
        <w:ind w:left="720" w:right="0" w:hanging="360"/>
        <w:rPr>
          <w:b/>
          <w:b/>
        </w:rPr>
      </w:pPr>
      <w:r>
        <w:rPr/>
        <w:t>Other keys / indexes of this entity: intUser</w:t>
      </w:r>
    </w:p>
    <w:tbl>
      <w:tblPr>
        <w:tblW w:w="13203" w:type="dxa"/>
        <w:jc w:val="left"/>
        <w:tblInd w:w="-10" w:type="dxa"/>
        <w:tblLayout w:type="fixed"/>
        <w:tblCellMar>
          <w:top w:w="0" w:type="dxa"/>
          <w:left w:w="108" w:type="dxa"/>
          <w:bottom w:w="0" w:type="dxa"/>
          <w:right w:w="108" w:type="dxa"/>
        </w:tblCellMar>
      </w:tblPr>
      <w:tblGrid>
        <w:gridCol w:w="561"/>
        <w:gridCol w:w="1931"/>
        <w:gridCol w:w="3356"/>
        <w:gridCol w:w="1483"/>
        <w:gridCol w:w="420"/>
        <w:gridCol w:w="2045"/>
        <w:gridCol w:w="1682"/>
        <w:gridCol w:w="172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204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PK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FK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Heading2"/>
        <w:widowControl w:val="false"/>
        <w:spacing w:lineRule="auto" w:line="300"/>
        <w:ind w:left="0" w:right="0" w:hanging="0"/>
        <w:rPr>
          <w:rFonts w:ascii="Helvetica" w:hAnsi="Helvetica" w:eastAsia="MS Mincho;ＭＳ 明朝" w:cs="Arial"/>
          <w:b/>
          <w:b/>
          <w:bCs/>
          <w:iCs/>
          <w:color w:val="282282"/>
          <w:kern w:val="0"/>
          <w:sz w:val="32"/>
          <w:szCs w:val="32"/>
          <w:lang w:val="en-US" w:eastAsia="zh-CN" w:bidi="ar-SA"/>
        </w:rPr>
      </w:pPr>
      <w:r>
        <w:rPr>
          <w:rFonts w:eastAsia="MS Mincho;ＭＳ 明朝" w:cs="Arial"/>
          <w:b/>
          <w:bCs/>
          <w:iCs/>
          <w:color w:val="282282"/>
          <w:kern w:val="0"/>
          <w:sz w:val="32"/>
          <w:szCs w:val="32"/>
          <w:lang w:val="en-US" w:eastAsia="zh-CN" w:bidi="ar-SA"/>
        </w:rPr>
      </w:r>
      <w:r>
        <w:br w:type="page"/>
      </w:r>
    </w:p>
    <w:p>
      <w:pPr>
        <w:pStyle w:val="Heading2"/>
        <w:widowControl w:val="false"/>
        <w:spacing w:lineRule="auto" w:line="300"/>
        <w:rPr>
          <w:b/>
          <w:b/>
        </w:rPr>
      </w:pPr>
      <w:bookmarkStart w:id="12" w:name="__RefHeading___Toc4374_2775860349"/>
      <w:bookmarkEnd w:id="12"/>
      <w:r>
        <w:rPr>
          <w:b/>
        </w:rPr>
        <w:t>1.</w:t>
      </w:r>
      <w:r>
        <w:rPr>
          <w:b/>
        </w:rPr>
        <w:t>8</w:t>
      </w:r>
      <w:r>
        <w:rPr>
          <w:b/>
        </w:rPr>
        <w:tab/>
        <w:t>tblStates</w:t>
      </w:r>
    </w:p>
    <w:p>
      <w:pPr>
        <w:pStyle w:val="TextBody"/>
        <w:numPr>
          <w:ilvl w:val="0"/>
          <w:numId w:val="15"/>
        </w:numPr>
        <w:spacing w:lineRule="auto" w:line="300"/>
        <w:ind w:left="720" w:right="0" w:hanging="360"/>
        <w:rPr>
          <w:b/>
          <w:b/>
        </w:rPr>
      </w:pPr>
      <w:r>
        <w:rPr/>
        <w:t xml:space="preserve">Purpose of entity: Provides company name and information for client companies. </w:t>
      </w:r>
    </w:p>
    <w:p>
      <w:pPr>
        <w:pStyle w:val="TextBody"/>
        <w:numPr>
          <w:ilvl w:val="0"/>
          <w:numId w:val="15"/>
        </w:numPr>
        <w:spacing w:lineRule="auto" w:line="300"/>
        <w:ind w:left="720" w:right="0" w:hanging="360"/>
        <w:rPr>
          <w:b/>
          <w:b/>
        </w:rPr>
      </w:pPr>
      <w:r>
        <w:rPr/>
        <w:t>Number of entities: Allows only one entry per client company.</w:t>
      </w:r>
    </w:p>
    <w:p>
      <w:pPr>
        <w:pStyle w:val="TextBody"/>
        <w:numPr>
          <w:ilvl w:val="0"/>
          <w:numId w:val="15"/>
        </w:numPr>
        <w:spacing w:lineRule="auto" w:line="300"/>
        <w:ind w:left="720" w:right="0" w:hanging="360"/>
        <w:rPr>
          <w:b/>
          <w:b/>
        </w:rPr>
      </w:pPr>
      <w:r>
        <w:rPr/>
        <w:t>Application that “creates” this entity: .</w:t>
      </w:r>
    </w:p>
    <w:p>
      <w:pPr>
        <w:pStyle w:val="TextBody"/>
        <w:numPr>
          <w:ilvl w:val="0"/>
          <w:numId w:val="15"/>
        </w:numPr>
        <w:spacing w:lineRule="auto" w:line="300"/>
        <w:ind w:left="720" w:right="0" w:hanging="360"/>
        <w:rPr>
          <w:b/>
          <w:b/>
        </w:rPr>
      </w:pPr>
      <w:r>
        <w:rPr/>
        <w:t>Applications that modify or feed this entity: .</w:t>
      </w:r>
    </w:p>
    <w:p>
      <w:pPr>
        <w:pStyle w:val="TextBody"/>
        <w:numPr>
          <w:ilvl w:val="0"/>
          <w:numId w:val="15"/>
        </w:numPr>
        <w:spacing w:lineRule="auto" w:line="300"/>
        <w:ind w:left="720" w:right="0" w:hanging="360"/>
        <w:rPr>
          <w:b/>
          <w:b/>
        </w:rPr>
      </w:pPr>
      <w:r>
        <w:rPr/>
        <w:t xml:space="preserve">Applications that read attributes of this entity: </w:t>
      </w:r>
    </w:p>
    <w:p>
      <w:pPr>
        <w:pStyle w:val="TextBody"/>
        <w:numPr>
          <w:ilvl w:val="0"/>
          <w:numId w:val="15"/>
        </w:numPr>
        <w:spacing w:lineRule="auto" w:line="300"/>
        <w:ind w:left="720" w:right="0" w:hanging="360"/>
        <w:rPr>
          <w:b/>
          <w:b/>
        </w:rPr>
      </w:pPr>
      <w:r>
        <w:rPr/>
        <w:t xml:space="preserve">Primary key attribute for this entity: intClientCompany. </w:t>
      </w:r>
    </w:p>
    <w:p>
      <w:pPr>
        <w:pStyle w:val="TextBody"/>
        <w:numPr>
          <w:ilvl w:val="0"/>
          <w:numId w:val="15"/>
        </w:numPr>
        <w:spacing w:lineRule="auto" w:line="300"/>
        <w:ind w:left="720" w:right="0" w:hanging="360"/>
        <w:rPr>
          <w:b/>
          <w:b/>
        </w:rPr>
      </w:pPr>
      <w:r>
        <w:rPr/>
        <w:t xml:space="preserve">Other keys / indexes of this entity: .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4"/>
        <w:gridCol w:w="1683"/>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idState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txtStateCode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txtAbbreviation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rFonts w:ascii="Helvetica" w:hAnsi="Helvetica"/>
          <w:b/>
          <w:bCs/>
          <w:iCs/>
          <w:color w:val="282282"/>
          <w:sz w:val="32"/>
          <w:szCs w:val="32"/>
        </w:rPr>
      </w:r>
    </w:p>
    <w:p>
      <w:pPr>
        <w:pStyle w:val="Heading2"/>
        <w:widowControl w:val="false"/>
        <w:spacing w:lineRule="auto" w:line="300" w:before="0" w:after="0"/>
        <w:rPr>
          <w:b/>
          <w:b/>
        </w:rPr>
      </w:pPr>
      <w:r>
        <w:rPr>
          <w:b/>
        </w:rPr>
      </w:r>
      <w:r>
        <w:br w:type="page"/>
      </w:r>
    </w:p>
    <w:p>
      <w:pPr>
        <w:pStyle w:val="Heading2"/>
        <w:spacing w:lineRule="auto" w:line="300"/>
        <w:ind w:left="0" w:right="0" w:hanging="0"/>
        <w:rPr>
          <w:b/>
          <w:b/>
        </w:rPr>
      </w:pPr>
      <w:bookmarkStart w:id="13" w:name="__RefHeading___Toc4376_2775860349"/>
      <w:bookmarkEnd w:id="13"/>
      <w:r>
        <w:rPr/>
        <w:t>1.</w:t>
      </w:r>
      <w:r>
        <w:rPr/>
        <w:t>9</w:t>
      </w:r>
      <w:r>
        <w:rPr/>
        <w:tab/>
        <w:t>tblUsers</w:t>
      </w:r>
    </w:p>
    <w:p>
      <w:pPr>
        <w:pStyle w:val="TextBody"/>
        <w:numPr>
          <w:ilvl w:val="0"/>
          <w:numId w:val="17"/>
        </w:numPr>
        <w:spacing w:lineRule="auto" w:line="300"/>
        <w:ind w:left="720" w:right="0" w:hanging="360"/>
        <w:rPr>
          <w:b/>
          <w:b/>
        </w:rPr>
      </w:pPr>
      <w:r>
        <w:rPr/>
        <w:t xml:space="preserve">Purpose of entity: Provides username and demographic data for user access to the application . </w:t>
      </w:r>
    </w:p>
    <w:p>
      <w:pPr>
        <w:pStyle w:val="TextBody"/>
        <w:numPr>
          <w:ilvl w:val="0"/>
          <w:numId w:val="17"/>
        </w:numPr>
        <w:spacing w:lineRule="auto" w:line="300"/>
        <w:ind w:left="720" w:right="0" w:hanging="360"/>
        <w:rPr>
          <w:b/>
          <w:b/>
        </w:rPr>
      </w:pPr>
      <w:r>
        <w:rPr/>
        <w:t>Number of entities: Allows for multiple entries with two options: Admin and User.</w:t>
      </w:r>
    </w:p>
    <w:p>
      <w:pPr>
        <w:pStyle w:val="TextBody"/>
        <w:numPr>
          <w:ilvl w:val="0"/>
          <w:numId w:val="17"/>
        </w:numPr>
        <w:spacing w:lineRule="auto" w:line="300"/>
        <w:ind w:left="720" w:right="0" w:hanging="360"/>
        <w:rPr>
          <w:b/>
          <w:b/>
        </w:rPr>
      </w:pPr>
      <w:r>
        <w:rPr/>
        <w:t>Application that “creates” this entity: admin/ClientCreate.php.</w:t>
      </w:r>
    </w:p>
    <w:p>
      <w:pPr>
        <w:pStyle w:val="TextBody"/>
        <w:numPr>
          <w:ilvl w:val="0"/>
          <w:numId w:val="17"/>
        </w:numPr>
        <w:spacing w:lineRule="auto" w:line="300"/>
        <w:ind w:left="720" w:right="0" w:hanging="360"/>
        <w:rPr>
          <w:b/>
          <w:b/>
        </w:rPr>
      </w:pPr>
      <w:r>
        <w:rPr/>
        <w:t>Applications that modify or feed this entity: admin/ClientEdit.php.</w:t>
      </w:r>
    </w:p>
    <w:p>
      <w:pPr>
        <w:pStyle w:val="TextBody"/>
        <w:numPr>
          <w:ilvl w:val="0"/>
          <w:numId w:val="17"/>
        </w:numPr>
        <w:spacing w:lineRule="auto" w:line="300"/>
        <w:ind w:left="720" w:right="0" w:hanging="360"/>
        <w:rPr>
          <w:b/>
          <w:b/>
        </w:rPr>
      </w:pPr>
      <w:r>
        <w:rPr/>
        <w:t xml:space="preserve">Applications that read attributes of this entity: </w:t>
      </w:r>
    </w:p>
    <w:p>
      <w:pPr>
        <w:pStyle w:val="TextBody"/>
        <w:numPr>
          <w:ilvl w:val="0"/>
          <w:numId w:val="17"/>
        </w:numPr>
        <w:spacing w:lineRule="auto" w:line="300"/>
        <w:ind w:left="720" w:right="0" w:hanging="360"/>
        <w:rPr>
          <w:b/>
          <w:b/>
        </w:rPr>
      </w:pPr>
      <w:r>
        <w:rPr/>
        <w:t xml:space="preserve">Primary key attribute for this entity: idUsers. </w:t>
      </w:r>
    </w:p>
    <w:p>
      <w:pPr>
        <w:pStyle w:val="TextBody"/>
        <w:numPr>
          <w:ilvl w:val="0"/>
          <w:numId w:val="17"/>
        </w:numPr>
        <w:spacing w:lineRule="auto" w:line="300"/>
        <w:ind w:left="720" w:right="0" w:hanging="360"/>
        <w:rPr>
          <w:b/>
          <w:b/>
        </w:rPr>
      </w:pPr>
      <w:r>
        <w:rPr/>
        <w:t xml:space="preserve">Other keys / indexes of this entity: intClientCompany, intServiceCenter. </w:t>
      </w:r>
    </w:p>
    <w:tbl>
      <w:tblPr>
        <w:tblW w:w="13206" w:type="dxa"/>
        <w:jc w:val="left"/>
        <w:tblInd w:w="-15" w:type="dxa"/>
        <w:tblLayout w:type="fixed"/>
        <w:tblCellMar>
          <w:top w:w="0" w:type="dxa"/>
          <w:left w:w="108" w:type="dxa"/>
          <w:bottom w:w="0" w:type="dxa"/>
          <w:right w:w="108" w:type="dxa"/>
        </w:tblCellMar>
      </w:tblPr>
      <w:tblGrid>
        <w:gridCol w:w="561"/>
        <w:gridCol w:w="1930"/>
        <w:gridCol w:w="3628"/>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6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idUsers</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txtFirstName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txtMiddleName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txtLastName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txtPhone</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varchar(18)</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b/>
          <w:b/>
        </w:rPr>
      </w:pPr>
      <w:bookmarkStart w:id="14" w:name="__RefHeading___Toc4378_2775860349"/>
      <w:bookmarkEnd w:id="14"/>
      <w:r>
        <w:rPr>
          <w:b/>
        </w:rPr>
        <w:t>1.</w:t>
      </w:r>
      <w:r>
        <w:rPr>
          <w:b/>
        </w:rPr>
        <w:t>10</w:t>
      </w:r>
      <w:r>
        <w:rPr>
          <w:b/>
        </w:rPr>
        <w:tab/>
        <w:t>tblVehicle</w:t>
      </w:r>
    </w:p>
    <w:p>
      <w:pPr>
        <w:pStyle w:val="TextBody"/>
        <w:numPr>
          <w:ilvl w:val="0"/>
          <w:numId w:val="13"/>
        </w:numPr>
        <w:spacing w:lineRule="auto" w:line="300"/>
        <w:ind w:left="720" w:right="0" w:hanging="360"/>
        <w:rPr>
          <w:b/>
          <w:b/>
        </w:rPr>
      </w:pPr>
      <w:r>
        <w:rPr/>
        <w:t xml:space="preserve">Purpose of entity: Provides information for each vehicle. </w:t>
      </w:r>
    </w:p>
    <w:p>
      <w:pPr>
        <w:pStyle w:val="TextBody"/>
        <w:numPr>
          <w:ilvl w:val="0"/>
          <w:numId w:val="13"/>
        </w:numPr>
        <w:spacing w:lineRule="auto" w:line="300"/>
        <w:ind w:left="720" w:right="0" w:hanging="360"/>
        <w:rPr>
          <w:b/>
          <w:b/>
        </w:rPr>
      </w:pPr>
      <w:r>
        <w:rPr/>
        <w:t>Number of entities: Allows only one entry per vehicle.</w:t>
      </w:r>
    </w:p>
    <w:p>
      <w:pPr>
        <w:pStyle w:val="TextBody"/>
        <w:numPr>
          <w:ilvl w:val="0"/>
          <w:numId w:val="13"/>
        </w:numPr>
        <w:spacing w:lineRule="auto" w:line="300"/>
        <w:ind w:left="720" w:right="0" w:hanging="360"/>
        <w:rPr>
          <w:b/>
          <w:b/>
        </w:rPr>
      </w:pPr>
      <w:r>
        <w:rPr/>
        <w:t>Application that “creates” this entity: .</w:t>
      </w:r>
    </w:p>
    <w:p>
      <w:pPr>
        <w:pStyle w:val="TextBody"/>
        <w:numPr>
          <w:ilvl w:val="0"/>
          <w:numId w:val="13"/>
        </w:numPr>
        <w:spacing w:lineRule="auto" w:line="300"/>
        <w:ind w:left="720" w:right="0" w:hanging="360"/>
        <w:rPr>
          <w:b/>
          <w:b/>
        </w:rPr>
      </w:pPr>
      <w:r>
        <w:rPr/>
        <w:t>Applications that modify or feed this entity: .</w:t>
      </w:r>
    </w:p>
    <w:p>
      <w:pPr>
        <w:pStyle w:val="TextBody"/>
        <w:numPr>
          <w:ilvl w:val="0"/>
          <w:numId w:val="13"/>
        </w:numPr>
        <w:spacing w:lineRule="auto" w:line="300"/>
        <w:ind w:left="720" w:right="0" w:hanging="360"/>
        <w:rPr>
          <w:b/>
          <w:b/>
        </w:rPr>
      </w:pPr>
      <w:r>
        <w:rPr/>
        <w:t xml:space="preserve">Applications that read attributes of this entity: </w:t>
      </w:r>
    </w:p>
    <w:p>
      <w:pPr>
        <w:pStyle w:val="TextBody"/>
        <w:numPr>
          <w:ilvl w:val="0"/>
          <w:numId w:val="13"/>
        </w:numPr>
        <w:spacing w:lineRule="auto" w:line="300"/>
        <w:ind w:left="720" w:right="0" w:hanging="360"/>
        <w:rPr>
          <w:b/>
          <w:b/>
        </w:rPr>
      </w:pPr>
      <w:r>
        <w:rPr/>
        <w:t>Primary key attribute for this entity: intVehicle.</w:t>
      </w:r>
    </w:p>
    <w:p>
      <w:pPr>
        <w:pStyle w:val="TextBody"/>
        <w:numPr>
          <w:ilvl w:val="0"/>
          <w:numId w:val="13"/>
        </w:numPr>
        <w:spacing w:lineRule="auto" w:line="300"/>
        <w:ind w:left="720" w:right="0" w:hanging="360"/>
        <w:rPr>
          <w:b/>
          <w:b/>
        </w:rPr>
      </w:pPr>
      <w:r>
        <w:rPr/>
        <w:t xml:space="preserve">Other keys / indexes of this entity: intVehicle, intClientCompany, intLicenseState, intDealership.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4"/>
        <w:gridCol w:w="1682"/>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idVehicle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yrVehicleYear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txtVehicleMake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txtVehicleModel</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txtVehicleIdentifier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intLicenseState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txtLicenseNumber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txtColor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txtKeyIgnition</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txtKeyDoor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dPurchaseDate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curPurchasePrice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intDealership</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3"/>
      <w:bookmarkEnd w:id="4"/>
    </w:p>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22</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22</w:t>
    </w:r>
    <w:r>
      <w:rPr/>
      <w:fldChar w:fldCharType="end"/>
    </w:r>
    <w:r>
      <w:rPr/>
      <w:t xml:space="preserve"> of </w:t>
    </w:r>
    <w:r>
      <w:rPr/>
      <w:fldChar w:fldCharType="begin"/>
    </w:r>
    <w:r>
      <w:rPr/>
      <w:instrText> NUMPAGES </w:instrText>
    </w:r>
    <w:r>
      <w:rPr/>
      <w:fldChar w:fldCharType="separate"/>
    </w:r>
    <w:r>
      <w:rPr/>
      <w:t>22</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6010" cy="1258570"/>
              <wp:effectExtent l="0" t="0" r="0" b="0"/>
              <wp:wrapNone/>
              <wp:docPr id="1" name="Frame1"/>
              <a:graphic xmlns:a="http://schemas.openxmlformats.org/drawingml/2006/main">
                <a:graphicData uri="http://schemas.microsoft.com/office/word/2010/wordprocessingShape">
                  <wps:wsp>
                    <wps:cNvSpPr/>
                    <wps:spPr>
                      <a:xfrm>
                        <a:off x="0" y="0"/>
                        <a:ext cx="2365200" cy="125784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stroked="f" style="position:absolute;margin-left:0pt;margin-top:0.05pt;width:186.2pt;height:99pt;mso-wrap-style:square;v-text-anchor:top;mso-position-horizontal-relative:char">
              <v:fill o:detectmouseclick="t" on="false"/>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0">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1">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tru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tru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tru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tru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tru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tru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tru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tru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tru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tru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tru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tru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tru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tru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tru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tru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tru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tru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tru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tru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tru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tru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tru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tru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tru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tru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fals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fals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tru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paragraph" w:styleId="Subtitle">
    <w:name w:val="Subtitle"/>
    <w:basedOn w:val="Heading"/>
    <w:next w:val="TextBody"/>
    <w:qFormat/>
    <w:pPr>
      <w:spacing w:before="60" w:after="120"/>
      <w:jc w:val="center"/>
    </w:pPr>
    <w:rPr>
      <w:sz w:val="36"/>
      <w:szCs w:val="36"/>
    </w:rPr>
  </w:style>
  <w:style w:type="paragraph" w:styleId="IndexHeading">
    <w:name w:val="Index Heading"/>
    <w:basedOn w:val="Heading"/>
    <w:pPr>
      <w:suppressLineNumbers/>
      <w:ind w:left="0" w:hanging="0"/>
    </w:pPr>
    <w:rPr>
      <w:b/>
      <w:bCs/>
      <w:sz w:val="32"/>
      <w:szCs w:val="32"/>
    </w:rPr>
  </w:style>
  <w:style w:type="paragraph" w:styleId="ContentsHeading">
    <w:name w:val="TOA Heading"/>
    <w:basedOn w:val="IndexHeading"/>
    <w:pPr>
      <w:suppressLineNumbers/>
      <w:ind w:left="0" w:hanging="0"/>
    </w:pPr>
    <w:rPr>
      <w:b/>
      <w:bCs/>
      <w:sz w:val="32"/>
      <w:szCs w:val="32"/>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125</TotalTime>
  <Application>LibreOffice/7.0.4.2$Linux_X86_64 LibreOffice_project/00$Build-2</Application>
  <AppVersion>15.0000</AppVersion>
  <Pages>22</Pages>
  <Words>2306</Words>
  <Characters>12582</Characters>
  <CharactersWithSpaces>14435</CharactersWithSpaces>
  <Paragraphs>588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2026-02-27T10:17:12Z</dcterms:modified>
  <cp:revision>23</cp:revision>
  <dc:subject/>
  <dc:title>Data Dictionary</dc:title>
</cp:coreProperties>
</file>

<file path=docProps/custom.xml><?xml version="1.0" encoding="utf-8"?>
<Properties xmlns="http://schemas.openxmlformats.org/officeDocument/2006/custom-properties" xmlns:vt="http://schemas.openxmlformats.org/officeDocument/2006/docPropsVTypes"/>
</file>