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Servlet , Form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서블릿 초기화 param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서버 디버깅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클린 3종 세트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Context Path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자바)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PrintWriter 객체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JVM , Garbage Collector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대기실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 운영합니다.  출첵 확인 안되면 대기실에 배치됩니다.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수업진행중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에 다시 강의 들어오시려면, 저한테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톡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주세요. </w:t>
        <w:br w:type="textWrapping"/>
        <w:t xml:space="preserve">(수업중에는 들어오셨는지 바로 확인 안되는 수도 있습니다)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JSP 진행!.  집에서의 DB환경 체크 동작 체크해주세요!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세팅: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ERMaster (이클립스 플러그인)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(이클립스 플러그인)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