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실무 프로젝트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(비NCS 실기)실무 프로젝트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(11/12 ~ 01/05)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RestController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SPA 게시판, 인터페이스 설계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12/1  NCS 능력단위 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인터페이스 구현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’ 평가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코로나 사회적 거리두기 2단계.  </w:t>
        <w:br w:type="textWrapping"/>
        <w:t xml:space="preserve">학원내 취식 행위가 엄격히 제한됩니다 T_T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주중, 낮시간에는 A반 대면조가 사용하게 됩니다.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금요일 수업 종료시에는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모든 세팅 (케이블, 모니터, 전원)을 원위치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개인물품, 쓰레기 정리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학원 컴퓨터 정상 가동 확인합니다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수도권 사회적 거리두기 2단계.  </w:t>
        <w:br w:type="textWrapping"/>
        <w:t xml:space="preserve">11/25부터 대면/비대면 반 운영,   2자리 건너띄기 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.9"/>
        <w:gridCol w:w="830.9"/>
        <w:gridCol w:w="830.9"/>
        <w:gridCol w:w="830.9"/>
        <w:gridCol w:w="830.9"/>
        <w:gridCol w:w="830.9"/>
        <w:gridCol w:w="830.9"/>
        <w:gridCol w:w="830.9"/>
        <w:gridCol w:w="830.9"/>
        <w:gridCol w:w="830.9"/>
        <w:tblGridChange w:id="0">
          <w:tblGrid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</w:tbl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대면조 </w:t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6660"/>
        <w:tblGridChange w:id="0">
          <w:tblGrid>
            <w:gridCol w:w="1620"/>
            <w:gridCol w:w="6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대면조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이호인, 김연섭, 홍성혁, 김휘진, 김현준, 이주혁, 김지민, 김예솔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비대면조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안정민, 김연지, 김영재, 박성언, 장정호</w:t>
            </w:r>
          </w:p>
        </w:tc>
      </w:tr>
    </w:tbl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4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