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Compensation Guidance Memo — Alex Chen, L6</w:t>
      </w:r>
    </w:p>
    <w:p>
      <w:r>
        <w:rPr>
          <w:i/>
          <w:color w:val="555555"/>
          <w:sz w:val="19"/>
        </w:rPr>
        <w:t>To: Nathan Ross (Committee Chair)</w:t>
        <w:br/>
        <w:t>From: Emily Torres (HRBP), Marcus Webb (Recruiting)</w:t>
        <w:br/>
        <w:t>Date: 2026-04-19</w:t>
        <w:br/>
        <w:t>Classification: Internal — Hiring Committee Eyes Only</w:t>
      </w:r>
    </w:p>
    <w:p>
      <w:r>
        <w:rPr>
          <w:b/>
          <w:color w:val="0D3B66"/>
          <w:sz w:val="24"/>
        </w:rPr>
        <w:t>Recommendation</w:t>
      </w:r>
    </w:p>
    <w:p>
      <w:r>
        <w:rPr>
          <w:sz w:val="21"/>
        </w:rPr>
        <w:t>If the committee returns a unanimous strong-hire-at-L6 outcome, we should extend at the upper-half of the L6 band: base 335-345k, sign-on ~85k, equity at the upper-half of the L6 grant range. If the committee is split (split = any logged dissent on level, or any lean-no-hire vote), we should extend at the median of the band: base ~320k, sign-on ~75k, equity at L6 median. We should not extend at top-of-band L6 with a split committee — I've seen that pattern produce attrition within 18 months when the candidate's review cycle reflects committee reservations.</w:t>
      </w:r>
    </w:p>
    <w:p>
      <w:r>
        <w:rPr>
          <w:b/>
          <w:color w:val="0D3B66"/>
          <w:sz w:val="24"/>
        </w:rPr>
        <w:t>Comp band</w:t>
      </w:r>
    </w:p>
    <w:p>
      <w:pPr>
        <w:pStyle w:val="ListBullet"/>
      </w:pPr>
      <w:r>
        <w:rPr>
          <w:sz w:val="21"/>
        </w:rPr>
        <w:t>Base: $295,000 – $360,000</w:t>
      </w:r>
    </w:p>
    <w:p>
      <w:pPr>
        <w:pStyle w:val="ListBullet"/>
      </w:pPr>
      <w:r>
        <w:rPr>
          <w:sz w:val="21"/>
        </w:rPr>
        <w:t>Sign-on: up to $100,000 (justified by competing offers / equity make-whole)</w:t>
      </w:r>
    </w:p>
    <w:p>
      <w:pPr>
        <w:pStyle w:val="ListBullet"/>
      </w:pPr>
      <w:r>
        <w:rPr>
          <w:sz w:val="21"/>
        </w:rPr>
        <w:t>Equity: standard L6 grant, with 25/75 cliff vesting per company policy. We can flex the grant within the L6 range without going to comp committee.</w:t>
      </w:r>
    </w:p>
    <w:p>
      <w:r>
        <w:rPr>
          <w:b/>
          <w:color w:val="0D3B66"/>
          <w:sz w:val="24"/>
        </w:rPr>
        <w:t>Candidate's stated baseline (from recruiter screen, 2026-03-09)</w:t>
      </w:r>
    </w:p>
    <w:p>
      <w:pPr>
        <w:pStyle w:val="ListBullet"/>
      </w:pPr>
      <w:r>
        <w:rPr>
          <w:sz w:val="21"/>
        </w:rPr>
        <w:t>Current: ~$285k base + 15% target bonus + ~$1.2M unvested equity at Pageform.</w:t>
      </w:r>
    </w:p>
    <w:p>
      <w:pPr>
        <w:pStyle w:val="ListBullet"/>
      </w:pPr>
      <w:r>
        <w:rPr>
          <w:sz w:val="21"/>
        </w:rPr>
        <w:t>Stated ask: low-300s base, equity make-whole on the unvested.</w:t>
      </w:r>
    </w:p>
    <w:p>
      <w:pPr>
        <w:pStyle w:val="ListBullet"/>
      </w:pPr>
      <w:r>
        <w:rPr>
          <w:sz w:val="21"/>
        </w:rPr>
        <w:t>We can match or exceed that baseline within band without difficulty.</w:t>
      </w:r>
    </w:p>
    <w:p>
      <w:r>
        <w:rPr>
          <w:b/>
          <w:color w:val="0D3B66"/>
          <w:sz w:val="24"/>
        </w:rPr>
        <w:t>Competing offer pressure</w:t>
      </w:r>
    </w:p>
    <w:p>
      <w:r>
        <w:rPr>
          <w:sz w:val="21"/>
        </w:rPr>
        <w:t>We have informal intel (via a recruiter contact) that Alex is in final round at a peer Series E AI infra company and that their offer may go out next Tuesday. I'm not naming the company in this memo because the intel is informal. The point for the committee: there is a real clock, and if we are slow another offer will anchor Alex's expectations. He has himself disclosed two other active processes.</w:t>
      </w:r>
    </w:p>
    <w:p>
      <w:r>
        <w:rPr>
          <w:sz w:val="21"/>
        </w:rPr>
        <w:t>I'll note: competing offer pressure should NOT be the driving factor in our level or comp decision. We have made that mistake before and regretted it. The decision should be based on the committee's read of the candidate. Comp adjusts within band based on competing pressure; level does not.</w:t>
      </w:r>
    </w:p>
    <w:p>
      <w:r>
        <w:rPr>
          <w:b/>
          <w:color w:val="0D3B66"/>
          <w:sz w:val="24"/>
        </w:rPr>
        <w:t>Risks</w:t>
      </w:r>
    </w:p>
    <w:p>
      <w:pPr>
        <w:pStyle w:val="ListBullet"/>
      </w:pPr>
      <w:r>
        <w:rPr>
          <w:sz w:val="21"/>
        </w:rPr>
        <w:t>Top-of-band L6 with a split committee: I have personally seen this play out twice. Both candidates left within 18 months after "meets" reviews that did not match their comp expectations.</w:t>
      </w:r>
    </w:p>
    <w:p>
      <w:pPr>
        <w:pStyle w:val="ListBullet"/>
      </w:pPr>
      <w:r>
        <w:rPr>
          <w:sz w:val="21"/>
        </w:rPr>
        <w:t>Down-leveling to L5 to be safe: candidate may decline (he's clearly L6 in his current role) and we lose the hire. Acceptable risk if the committee genuinely sees L5.</w:t>
      </w:r>
    </w:p>
    <w:p>
      <w:pPr>
        <w:pStyle w:val="ListBullet"/>
      </w:pPr>
      <w:r>
        <w:rPr>
          <w:sz w:val="21"/>
        </w:rPr>
        <w:t>Mid-band L6 with explicit performance review structure: my recommended path if there's any dissent. Honest with the candidate about the role's stretch nature; protects the company from comp creep.</w:t>
      </w:r>
    </w:p>
    <w:p>
      <w:r>
        <w:rPr>
          <w:b/>
          <w:color w:val="0D3B66"/>
          <w:sz w:val="24"/>
        </w:rPr>
        <w:t>Recommended verbal-offer talking points (for Marcus)</w:t>
      </w:r>
    </w:p>
    <w:p>
      <w:pPr>
        <w:pStyle w:val="ListBullet"/>
      </w:pPr>
      <w:r>
        <w:rPr>
          <w:sz w:val="21"/>
        </w:rPr>
        <w:t>Lead with role and team, not comp.</w:t>
      </w:r>
    </w:p>
    <w:p>
      <w:pPr>
        <w:pStyle w:val="ListBullet"/>
      </w:pPr>
      <w:r>
        <w:rPr>
          <w:sz w:val="21"/>
        </w:rPr>
        <w:t>Frame the dedup rebuild as the keystone first-year project.</w:t>
      </w:r>
    </w:p>
    <w:p>
      <w:pPr>
        <w:pStyle w:val="ListBullet"/>
      </w:pPr>
      <w:r>
        <w:rPr>
          <w:sz w:val="21"/>
        </w:rPr>
        <w:t>Mention pairing with Devon (Principal) as a deliberate growth investment for Alex.</w:t>
      </w:r>
    </w:p>
    <w:p>
      <w:pPr>
        <w:pStyle w:val="ListBullet"/>
      </w:pPr>
      <w:r>
        <w:rPr>
          <w:sz w:val="21"/>
        </w:rPr>
        <w:t>On comp: state the offer cleanly, do not pre-negotiate. We have $15k base flex if he counters with a competing offer.</w:t>
      </w:r>
    </w:p>
    <w:p>
      <w:r>
        <w:rPr>
          <w:b/>
          <w:color w:val="0D3B66"/>
          <w:sz w:val="24"/>
        </w:rPr>
        <w:t>What to NOT say</w:t>
      </w:r>
    </w:p>
    <w:p>
      <w:pPr>
        <w:pStyle w:val="ListBullet"/>
      </w:pPr>
      <w:r>
        <w:rPr>
          <w:sz w:val="21"/>
        </w:rPr>
        <w:t>Do not mention the informal intel about competing companies.</w:t>
      </w:r>
    </w:p>
    <w:p>
      <w:pPr>
        <w:pStyle w:val="ListBullet"/>
      </w:pPr>
      <w:r>
        <w:rPr>
          <w:sz w:val="21"/>
        </w:rPr>
        <w:t>Do not mention the logged dissents from committee.</w:t>
      </w:r>
    </w:p>
    <w:p>
      <w:pPr>
        <w:pStyle w:val="ListBullet"/>
      </w:pPr>
      <w:r>
        <w:rPr>
          <w:sz w:val="21"/>
        </w:rPr>
        <w:t>Do not pre-commit to a specific promotion timeline; we don't promote in the first 12 months.</w:t>
      </w:r>
    </w:p>
    <w:p>
      <w:r>
        <w:rPr>
          <w:i/>
          <w:sz w:val="20"/>
        </w:rPr>
        <w:t>— Emily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