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Hiring Committee — Final Notes</w:t>
      </w:r>
    </w:p>
    <w:p>
      <w:r>
        <w:rPr>
          <w:i/>
          <w:color w:val="555555"/>
          <w:sz w:val="19"/>
        </w:rPr>
        <w:t>Candidate: Alex Chen  ·  Role: Senior Staff Engineer (L6)</w:t>
        <w:br/>
        <w:t>Committee Date: 2026-04-20  ·  Recorded by: Nathan Ross (Chair)</w:t>
        <w:br/>
        <w:t>Status: Conditional Hire pending reference</w:t>
      </w:r>
    </w:p>
    <w:p>
      <w:r>
        <w:rPr>
          <w:b/>
          <w:color w:val="0D3B66"/>
          <w:sz w:val="24"/>
        </w:rPr>
        <w:t>Decision</w:t>
      </w:r>
    </w:p>
    <w:p>
      <w:r>
        <w:rPr>
          <w:sz w:val="21"/>
        </w:rPr>
        <w:t>Hire at L6 Senior Staff. 5-0 vote on hire. 5-0 on level (L6) with 2 logged dissents on quality-at-level (Rohan on decisiveness; Nathan on cross-team scope ownership).</w:t>
      </w:r>
    </w:p>
    <w:p>
      <w:r>
        <w:rPr>
          <w:b/>
          <w:color w:val="0D3B66"/>
          <w:sz w:val="24"/>
        </w:rPr>
        <w:t>Conditions for offer extension</w:t>
      </w:r>
    </w:p>
    <w:p>
      <w:pPr>
        <w:pStyle w:val="ListBullet"/>
      </w:pPr>
      <w:r>
        <w:rPr>
          <w:sz w:val="21"/>
        </w:rPr>
        <w:t>Strong cross-team reference confirming Alex held scope across three teams on the smart-batching project. Marcus to obtain on 2026-04-21. If the reference is weak, committee will revisit before offer is extended.</w:t>
      </w:r>
    </w:p>
    <w:p>
      <w:pPr>
        <w:pStyle w:val="ListBullet"/>
      </w:pPr>
      <w:r>
        <w:rPr>
          <w:sz w:val="21"/>
        </w:rPr>
        <w:t>Structured six-month review with the dedup rebuild as the keystone success criterion. Priya will own the milestone scoping and the review structure.</w:t>
      </w:r>
    </w:p>
    <w:p>
      <w:r>
        <w:rPr>
          <w:b/>
          <w:color w:val="0D3B66"/>
          <w:sz w:val="24"/>
        </w:rPr>
        <w:t>Unresolved concerns</w:t>
      </w:r>
    </w:p>
    <w:p>
      <w:pPr>
        <w:pStyle w:val="ListBullet"/>
      </w:pPr>
      <w:r>
        <w:rPr>
          <w:sz w:val="21"/>
        </w:rPr>
        <w:t>Decisiveness pattern at L6 (Rohan): Alex's natural mode is consensus-building and process-driven decisioning. Acceptable at L6 if his shot-calling on the dedup rebuild demonstrates the level. Watch in first six months.</w:t>
      </w:r>
    </w:p>
    <w:p>
      <w:pPr>
        <w:pStyle w:val="ListBullet"/>
      </w:pPr>
      <w:r>
        <w:rPr>
          <w:sz w:val="21"/>
        </w:rPr>
        <w:t>Cross-team scope ownership unverified (Nathan): pending reference. The third (cross-functional) reference Alex declined to provide is also a yellow flag we should keep visible.</w:t>
      </w:r>
    </w:p>
    <w:p>
      <w:pPr>
        <w:pStyle w:val="ListBullet"/>
      </w:pPr>
      <w:r>
        <w:rPr>
          <w:sz w:val="21"/>
        </w:rPr>
        <w:t>JVM/Kotlin ramp (Diego): expected three-month productivity ramp; six-month fluency. Not a hire/no-hire issue but a planning issue.</w:t>
      </w:r>
    </w:p>
    <w:p>
      <w:pPr>
        <w:pStyle w:val="ListBullet"/>
      </w:pPr>
      <w:r>
        <w:rPr>
          <w:sz w:val="21"/>
        </w:rPr>
        <w:t>Formal-methods gap (Sara): Devon (Principal) will pair with Alex on the dedup rebuild as the mentorship vehicle.</w:t>
      </w:r>
    </w:p>
    <w:p>
      <w:r>
        <w:rPr>
          <w:b/>
          <w:color w:val="0D3B66"/>
          <w:sz w:val="24"/>
        </w:rPr>
        <w:t>Suggested mitigations</w:t>
      </w:r>
    </w:p>
    <w:p>
      <w:pPr>
        <w:pStyle w:val="ListBullet"/>
      </w:pPr>
      <w:r>
        <w:rPr>
          <w:sz w:val="21"/>
        </w:rPr>
        <w:t>Pair Alex with Devon for the first six months on the dedup rebuild. Devon has agreed.</w:t>
      </w:r>
    </w:p>
    <w:p>
      <w:pPr>
        <w:pStyle w:val="ListBullet"/>
      </w:pPr>
      <w:r>
        <w:rPr>
          <w:sz w:val="21"/>
        </w:rPr>
        <w:t>Alex should pair with Marcus J on JVM/Kotlin ramp; same playbook used for two recent L6 hires.</w:t>
      </w:r>
    </w:p>
    <w:p>
      <w:pPr>
        <w:pStyle w:val="ListBullet"/>
      </w:pPr>
      <w:r>
        <w:rPr>
          <w:sz w:val="21"/>
        </w:rPr>
        <w:t>Priya to schedule first cross-team commitment-management session within Alex's first month: a structured 1:1 with the Realtime Infra and SRE leads to set up the rebuild's RACI.</w:t>
      </w:r>
    </w:p>
    <w:p>
      <w:pPr>
        <w:pStyle w:val="ListBullet"/>
      </w:pPr>
      <w:r>
        <w:rPr>
          <w:sz w:val="21"/>
        </w:rPr>
        <w:t>Six-month review will explicitly include cross-team commitment management as a competency. Not a punitive milestone — same review structure we'd use for any L6 hire on a stretch project.</w:t>
      </w:r>
    </w:p>
    <w:p>
      <w:r>
        <w:rPr>
          <w:b/>
          <w:color w:val="0D3B66"/>
          <w:sz w:val="24"/>
        </w:rPr>
        <w:t>Onboarding considerations</w:t>
      </w:r>
    </w:p>
    <w:p>
      <w:pPr>
        <w:pStyle w:val="ListBullet"/>
      </w:pPr>
      <w:r>
        <w:rPr>
          <w:sz w:val="21"/>
        </w:rPr>
        <w:t>Day 1: Standard onboarding. Alex will not be on-call until month 3.</w:t>
      </w:r>
    </w:p>
    <w:p>
      <w:pPr>
        <w:pStyle w:val="ListBullet"/>
      </w:pPr>
      <w:r>
        <w:rPr>
          <w:sz w:val="21"/>
        </w:rPr>
        <w:t>Day 3: Meeting with Sara, Devon, and Alex to set up the dedup rebuild work.</w:t>
      </w:r>
    </w:p>
    <w:p>
      <w:pPr>
        <w:pStyle w:val="ListBullet"/>
      </w:pPr>
      <w:r>
        <w:rPr>
          <w:sz w:val="21"/>
        </w:rPr>
        <w:t>Week 2: Cross-team 1:1s with all eleven team engineers.</w:t>
      </w:r>
    </w:p>
    <w:p>
      <w:pPr>
        <w:pStyle w:val="ListBullet"/>
      </w:pPr>
      <w:r>
        <w:rPr>
          <w:sz w:val="21"/>
        </w:rPr>
        <w:t>Week 4: Alex presents his read of the platform's two-year direction (no proposed changes — just observations) to the team.</w:t>
      </w:r>
    </w:p>
    <w:p>
      <w:pPr>
        <w:pStyle w:val="ListBullet"/>
      </w:pPr>
      <w:r>
        <w:rPr>
          <w:sz w:val="21"/>
        </w:rPr>
        <w:t>Month 6: Structured review against the dedup rebuild milestones.</w:t>
      </w:r>
    </w:p>
    <w:p>
      <w:r>
        <w:rPr>
          <w:b/>
          <w:color w:val="0D3B66"/>
          <w:sz w:val="24"/>
        </w:rPr>
        <w:t>Leveling recommendation (final)</w:t>
      </w:r>
    </w:p>
    <w:p>
      <w:r>
        <w:rPr>
          <w:sz w:val="21"/>
        </w:rPr>
        <w:t>L6 Senior Staff. Two dissents logged on quality-at-level. The committee acknowledges this is a stretch L6 and that mitigations (Devon pairing, structured review, JVM ramp) are part of making the hire work. Down-leveling to L5 was considered and rejected because the role requires L6-level cross-team scope to lead the dedup rebuild — down-leveling would constrain Alex out of the keystone project.</w:t>
      </w:r>
    </w:p>
    <w:p>
      <w:r>
        <w:rPr>
          <w:b/>
          <w:color w:val="0D3B66"/>
          <w:sz w:val="24"/>
        </w:rPr>
        <w:t>Comp recommendation</w:t>
      </w:r>
    </w:p>
    <w:p>
      <w:r>
        <w:rPr>
          <w:sz w:val="21"/>
        </w:rPr>
        <w:t>Median of L6 band given logged dissents. Per Emily's compensation guidance memo (2026-04-19): base $320k, sign-on $75k, equity at L6 median grant. Marcus has $15k base flex without comp committee re-review if a competing offer comes in higher.</w:t>
      </w:r>
    </w:p>
    <w:p>
      <w:r>
        <w:rPr>
          <w:b/>
          <w:color w:val="0D3B66"/>
          <w:sz w:val="24"/>
        </w:rPr>
        <w:t>Next steps</w:t>
      </w:r>
    </w:p>
    <w:p>
      <w:pPr>
        <w:pStyle w:val="ListBullet"/>
      </w:pPr>
      <w:r>
        <w:rPr>
          <w:sz w:val="21"/>
        </w:rPr>
        <w:t>2026-04-21 (Tuesday): Marcus completes reference call. Reports back to Nathan/Priya same day.</w:t>
      </w:r>
    </w:p>
    <w:p>
      <w:pPr>
        <w:pStyle w:val="ListBullet"/>
      </w:pPr>
      <w:r>
        <w:rPr>
          <w:sz w:val="21"/>
        </w:rPr>
        <w:t>2026-04-22 (Wed): If reference clean, comp paperwork prepared. Verbal offer prep with Priya.</w:t>
      </w:r>
    </w:p>
    <w:p>
      <w:pPr>
        <w:pStyle w:val="ListBullet"/>
      </w:pPr>
      <w:r>
        <w:rPr>
          <w:sz w:val="21"/>
        </w:rPr>
        <w:t>2026-04-23 (Thu): Verbal offer to Alex from Priya + Marcus.</w:t>
      </w:r>
    </w:p>
    <w:p>
      <w:pPr>
        <w:pStyle w:val="ListBullet"/>
      </w:pPr>
      <w:r>
        <w:rPr>
          <w:sz w:val="21"/>
        </w:rPr>
        <w:t>2026-04-24 (Fri): Written offer.</w:t>
      </w:r>
    </w:p>
    <w:p>
      <w:pPr>
        <w:pStyle w:val="ListBullet"/>
      </w:pPr>
      <w:r>
        <w:rPr>
          <w:sz w:val="21"/>
        </w:rPr>
        <w:t>Decision deadline: 2026-05-05.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