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项目共分四个页目，包括首页，列表页，详情页和登录页，其中登录页包括登录页和注册页两种。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首页功能为1.导航栏跳转列表页；2搜索框百度渲染；3副导航页滑过动画；4购物车滑动动画；5轮播图(定时，点击，滑动，焦点动态)；6小米闪购倒计时渲染(实时更新)；7闪购轮播图；8渲染手机列表，并点击跳转详情页；9渲染家电页选项卡；10，点击登陆及注册跳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详情页功能为1放大镜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列表页功能为1菜单渲染；2列表数据库渲染；3分页器渲染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6C4372"/>
    <w:rsid w:val="1B6C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2021-01-14T03:52:00Z</dcterms:created>
  <dc:creator>啊彭嗣雯呐！</dc:creator>
  <cp:lastModifiedBy>啊彭嗣雯呐！</cp:lastModifiedBy>
  <dcterms:modified xsi:type="dcterms:W3CDTF">2021-01-14T04:08:39Z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