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anumSquare" w:hAnsi="NanumSquare" w:eastAsia="NanumSquare"/>
          <w:b/>
          <w:color w:val="173A5E"/>
          <w:sz w:val="56"/>
        </w:rPr>
        <w:t>CATALOGGUARD LITE</w:t>
      </w:r>
    </w:p>
    <w:p>
      <w:pPr>
        <w:pStyle w:val="Subtitle"/>
      </w:pPr>
      <w:r>
        <w:rPr>
          <w:rFonts w:ascii="NanumSquare" w:hAnsi="NanumSquare" w:eastAsia="NanumSquare"/>
          <w:b/>
          <w:color w:val="2F6FA3"/>
          <w:sz w:val="32"/>
        </w:rPr>
        <w:t>상품 카탈로그 데이터 품질 검수 서비스</w:t>
      </w:r>
    </w:p>
    <w:tbl>
      <w:tblPr>
        <w:tblW w:type="auto" w:w="0"/>
        <w:jc w:val="center"/>
        <w:tblLayout w:type="fixed"/>
        <w:tblLook w:firstColumn="1" w:firstRow="1" w:lastColumn="0" w:lastRow="0" w:noHBand="0" w:noVBand="1" w:val="04A0"/>
      </w:tblPr>
      <w:tblGrid>
        <w:gridCol w:w="10205"/>
      </w:tblGrid>
      <w:tr>
        <w:tc>
          <w:tcPr>
            <w:tcW w:type="dxa" w:w="10376"/>
            <w:shd w:fill="EAF4FA"/>
            <w:tcMar>
              <w:top w:w="100" w:type="dxa"/>
              <w:start w:w="160" w:type="dxa"/>
              <w:bottom w:w="100" w:type="dxa"/>
              <w:end w:w="160" w:type="dxa"/>
            </w:tcMar>
            <w:tcBorders>
              <w:top w:val="nil"/>
              <w:left w:val="single" w:sz="18" w:color="2F6FA3"/>
              <w:bottom w:val="nil"/>
              <w:right w:val="nil"/>
            </w:tcBorders>
          </w:tcPr>
          <w:p>
            <w:pPr>
              <w:spacing w:after="40"/>
            </w:pPr>
            <w:r>
              <w:rPr>
                <w:rFonts w:ascii="NanumSquare" w:hAnsi="NanumSquare" w:eastAsia="NanumSquare"/>
                <w:b/>
                <w:color w:val="2F6FA3"/>
                <w:sz w:val="19"/>
              </w:rPr>
              <w:t>프로젝트 한 줄 소개</w:t>
            </w:r>
          </w:p>
          <w:p>
            <w:pPr>
              <w:spacing w:after="0" w:line="264" w:lineRule="auto"/>
            </w:pPr>
            <w:r>
              <w:rPr>
                <w:rFonts w:ascii="NanumSquare" w:hAnsi="NanumSquare" w:eastAsia="NanumSquare"/>
                <w:color w:val="202B36"/>
                <w:sz w:val="18"/>
              </w:rPr>
              <w:t>서로 다른 합성 공급사 CSV를 JSON 프로필로 표준화하고, 상품 오류 검수와 PostgreSQL staging 적재·조회까지 연결한 Python·FastAPI 백엔드 프로젝트입니다.</w:t>
            </w:r>
          </w:p>
        </w:tc>
      </w:tr>
    </w:tbl>
    <w:p>
      <w:pPr>
        <w:spacing w:after="0"/>
      </w:pPr>
    </w:p>
    <w:p>
      <w:pPr>
        <w:spacing w:after="40" w:line="269" w:lineRule="auto"/>
        <w:widowControl/>
      </w:pPr>
      <w:r>
        <w:rPr>
          <w:rFonts w:ascii="NanumSquare" w:hAnsi="NanumSquare" w:eastAsia="NanumSquare"/>
          <w:b/>
          <w:color w:val="173A5E"/>
          <w:sz w:val="26"/>
        </w:rPr>
        <w:t>프로젝트 요약</w:t>
      </w:r>
    </w:p>
    <w:tbl>
      <w:tblPr>
        <w:tblStyle w:val="TableGrid"/>
        <w:tblW w:type="auto" w:w="0"/>
        <w:jc w:val="center"/>
        <w:tblLayout w:type="fixed"/>
        <w:tblLook w:firstColumn="1" w:firstRow="1" w:lastColumn="0" w:lastRow="0" w:noHBand="0" w:noVBand="1" w:val="04A0"/>
      </w:tblPr>
      <w:tblGrid>
        <w:gridCol w:w="5188"/>
        <w:gridCol w:w="5188"/>
      </w:tblGrid>
      <w:tr>
        <w:trPr>
          <w:tblHeader w:val="true"/>
        </w:trPr>
        <w:tc>
          <w:tcPr>
            <w:tcW w:type="dxa" w:w="1928"/>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항목</w:t>
            </w:r>
          </w:p>
        </w:tc>
        <w:tc>
          <w:tcPr>
            <w:tcW w:type="dxa" w:w="8220"/>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내용</w:t>
            </w:r>
          </w:p>
        </w:tc>
      </w:tr>
      <w:tr>
        <w:tc>
          <w:tcPr>
            <w:tcW w:type="dxa" w:w="1928"/>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형태</w:t>
            </w:r>
          </w:p>
        </w:tc>
        <w:tc>
          <w:tcPr>
            <w:tcW w:type="dxa" w:w="8220"/>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개인 프로젝트 · 취업 포트폴리오용 MVP 고도화</w:t>
            </w:r>
          </w:p>
        </w:tc>
      </w:tr>
      <w:tr>
        <w:tc>
          <w:tcPr>
            <w:tcW w:type="dxa" w:w="1928"/>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담당</w:t>
            </w:r>
          </w:p>
        </w:tc>
        <w:tc>
          <w:tcPr>
            <w:tcW w:type="dxa" w:w="8220"/>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검수 규칙, FastAPI API, PostgreSQL 저장·조회, Redis·Celery, ETL 프로필 2종, 테스트·CI, 배포 검증</w:t>
            </w:r>
          </w:p>
        </w:tc>
      </w:tr>
      <w:tr>
        <w:tc>
          <w:tcPr>
            <w:tcW w:type="dxa" w:w="1928"/>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핵심 기술</w:t>
            </w:r>
          </w:p>
        </w:tc>
        <w:tc>
          <w:tcPr>
            <w:tcW w:type="dxa" w:w="8220"/>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Python, FastAPI, PostgreSQL, SQLAlchemy, Alembic, Redis, Celery, pandas, Streamlit</w:t>
            </w:r>
          </w:p>
        </w:tc>
      </w:tr>
      <w:tr>
        <w:tc>
          <w:tcPr>
            <w:tcW w:type="dxa" w:w="1928"/>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운영·검증</w:t>
            </w:r>
          </w:p>
        </w:tc>
        <w:tc>
          <w:tcPr>
            <w:tcW w:type="dxa" w:w="8220"/>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Docker Compose, GitHub Actions, Railway, AWS EC2·RDS staging</w:t>
            </w:r>
          </w:p>
        </w:tc>
      </w:tr>
    </w:tbl>
    <w:p>
      <w:pPr>
        <w:spacing w:after="0"/>
      </w:pPr>
    </w:p>
    <w:p>
      <w:pPr>
        <w:spacing w:after="40" w:line="269" w:lineRule="auto"/>
        <w:widowControl/>
      </w:pPr>
      <w:r>
        <w:rPr>
          <w:rFonts w:ascii="NanumSquare" w:hAnsi="NanumSquare" w:eastAsia="NanumSquare"/>
          <w:b/>
          <w:color w:val="173A5E"/>
          <w:sz w:val="26"/>
        </w:rPr>
        <w:t>검증된 현재 상태</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594"/>
            <w:shd w:fill="EAF7F3"/>
            <w:tcMar>
              <w:top w:w="120" w:type="dxa"/>
              <w:start w:w="70" w:type="dxa"/>
              <w:bottom w:w="100" w:type="dxa"/>
              <w:end w:w="70" w:type="dxa"/>
            </w:tcMar>
            <w:tcBorders>
              <w:top w:val="single" w:sz="6" w:color="2D7F6E"/>
              <w:left w:val="single" w:sz="6" w:color="2D7F6E"/>
              <w:bottom w:val="single" w:sz="6" w:color="2D7F6E"/>
              <w:right w:val="single" w:sz="6" w:color="2D7F6E"/>
            </w:tcBorders>
          </w:tcPr>
          <w:p>
            <w:pPr>
              <w:spacing w:after="40"/>
              <w:jc w:val="center"/>
            </w:pPr>
            <w:r>
              <w:rPr>
                <w:rFonts w:ascii="NanumSquare" w:hAnsi="NanumSquare" w:eastAsia="NanumSquare"/>
                <w:b/>
                <w:color w:val="2D7F6E"/>
                <w:sz w:val="30"/>
              </w:rPr>
              <w:t>894 passed</w:t>
            </w:r>
          </w:p>
          <w:p>
            <w:pPr>
              <w:spacing w:after="0"/>
              <w:jc w:val="center"/>
            </w:pPr>
            <w:r>
              <w:rPr>
                <w:rFonts w:ascii="NanumSquare" w:hAnsi="NanumSquare" w:eastAsia="NanumSquare"/>
                <w:color w:val="66788A"/>
                <w:sz w:val="15"/>
              </w:rPr>
              <w:t>전체 PostgreSQL 회귀</w:t>
            </w:r>
          </w:p>
        </w:tc>
        <w:tc>
          <w:tcPr>
            <w:tcW w:type="dxa" w:w="2594"/>
            <w:shd w:fill="EAF4FA"/>
            <w:tcMar>
              <w:top w:w="120" w:type="dxa"/>
              <w:start w:w="70" w:type="dxa"/>
              <w:bottom w:w="100" w:type="dxa"/>
              <w:end w:w="70" w:type="dxa"/>
            </w:tcMar>
            <w:tcBorders>
              <w:top w:val="single" w:sz="6" w:color="2F6FA3"/>
              <w:left w:val="single" w:sz="6" w:color="2F6FA3"/>
              <w:bottom w:val="single" w:sz="6" w:color="2F6FA3"/>
              <w:right w:val="single" w:sz="6" w:color="2F6FA3"/>
            </w:tcBorders>
          </w:tcPr>
          <w:p>
            <w:pPr>
              <w:spacing w:after="40"/>
              <w:jc w:val="center"/>
            </w:pPr>
            <w:r>
              <w:rPr>
                <w:rFonts w:ascii="NanumSquare" w:hAnsi="NanumSquare" w:eastAsia="NanumSquare"/>
                <w:b/>
                <w:color w:val="2F6FA3"/>
                <w:sz w:val="30"/>
              </w:rPr>
              <w:t>Test #35</w:t>
            </w:r>
          </w:p>
          <w:p>
            <w:pPr>
              <w:spacing w:after="0"/>
              <w:jc w:val="center"/>
            </w:pPr>
            <w:r>
              <w:rPr>
                <w:rFonts w:ascii="NanumSquare" w:hAnsi="NanumSquare" w:eastAsia="NanumSquare"/>
                <w:color w:val="66788A"/>
                <w:sz w:val="15"/>
              </w:rPr>
              <w:t>GitHub Actions 성공</w:t>
            </w:r>
          </w:p>
        </w:tc>
        <w:tc>
          <w:tcPr>
            <w:tcW w:type="dxa" w:w="2594"/>
            <w:shd w:fill="FFF3E8"/>
            <w:tcMar>
              <w:top w:w="120" w:type="dxa"/>
              <w:start w:w="70" w:type="dxa"/>
              <w:bottom w:w="100" w:type="dxa"/>
              <w:end w:w="70" w:type="dxa"/>
            </w:tcMar>
            <w:tcBorders>
              <w:top w:val="single" w:sz="6" w:color="C86F1A"/>
              <w:left w:val="single" w:sz="6" w:color="C86F1A"/>
              <w:bottom w:val="single" w:sz="6" w:color="C86F1A"/>
              <w:right w:val="single" w:sz="6" w:color="C86F1A"/>
            </w:tcBorders>
          </w:tcPr>
          <w:p>
            <w:pPr>
              <w:spacing w:after="40"/>
              <w:jc w:val="center"/>
            </w:pPr>
            <w:r>
              <w:rPr>
                <w:rFonts w:ascii="NanumSquare" w:hAnsi="NanumSquare" w:eastAsia="NanumSquare"/>
                <w:b/>
                <w:color w:val="C86F1A"/>
                <w:sz w:val="30"/>
              </w:rPr>
              <w:t>PostgreSQL 18.4</w:t>
            </w:r>
          </w:p>
          <w:p>
            <w:pPr>
              <w:spacing w:after="0"/>
              <w:jc w:val="center"/>
            </w:pPr>
            <w:r>
              <w:rPr>
                <w:rFonts w:ascii="NanumSquare" w:hAnsi="NanumSquare" w:eastAsia="NanumSquare"/>
                <w:color w:val="66788A"/>
                <w:sz w:val="15"/>
              </w:rPr>
              <w:t>ETL staging·조회 검증</w:t>
            </w:r>
          </w:p>
        </w:tc>
        <w:tc>
          <w:tcPr>
            <w:tcW w:type="dxa" w:w="2594"/>
            <w:shd w:fill="FCEEEF"/>
            <w:tcMar>
              <w:top w:w="120" w:type="dxa"/>
              <w:start w:w="70" w:type="dxa"/>
              <w:bottom w:w="100" w:type="dxa"/>
              <w:end w:w="70" w:type="dxa"/>
            </w:tcMar>
            <w:tcBorders>
              <w:top w:val="single" w:sz="6" w:color="B94A50"/>
              <w:left w:val="single" w:sz="6" w:color="B94A50"/>
              <w:bottom w:val="single" w:sz="6" w:color="B94A50"/>
              <w:right w:val="single" w:sz="6" w:color="B94A50"/>
            </w:tcBorders>
          </w:tcPr>
          <w:p>
            <w:pPr>
              <w:spacing w:after="40"/>
              <w:jc w:val="center"/>
            </w:pPr>
            <w:r>
              <w:rPr>
                <w:rFonts w:ascii="NanumSquare" w:hAnsi="NanumSquare" w:eastAsia="NanumSquare"/>
                <w:b/>
                <w:color w:val="B94A50"/>
                <w:sz w:val="30"/>
              </w:rPr>
              <w:t>Version 5</w:t>
            </w:r>
          </w:p>
          <w:p>
            <w:pPr>
              <w:spacing w:after="0"/>
              <w:jc w:val="center"/>
            </w:pPr>
            <w:r>
              <w:rPr>
                <w:rFonts w:ascii="NanumSquare" w:hAnsi="NanumSquare" w:eastAsia="NanumSquare"/>
                <w:color w:val="66788A"/>
                <w:sz w:val="15"/>
              </w:rPr>
              <w:t>sale_price 규칙 반영</w:t>
            </w:r>
          </w:p>
        </w:tc>
      </w:tr>
    </w:tbl>
    <w:p>
      <w:pPr>
        <w:spacing w:after="0"/>
      </w:pPr>
    </w:p>
    <w:p>
      <w:pPr>
        <w:spacing w:after="40" w:line="269" w:lineRule="auto"/>
        <w:widowControl/>
      </w:pPr>
      <w:r>
        <w:rPr>
          <w:rFonts w:ascii="NanumSquare" w:hAnsi="NanumSquare" w:eastAsia="NanumSquare"/>
          <w:b/>
          <w:color w:val="173A5E"/>
          <w:sz w:val="26"/>
        </w:rPr>
        <w:t>핵심 성과</w:t>
      </w:r>
    </w:p>
    <w:p>
      <w:pPr>
        <w:pStyle w:val="BulletCompact"/>
        <w:ind w:left="255" w:hanging="159"/>
        <w:keepLines/>
        <w:widowControl/>
      </w:pPr>
      <w:r>
        <w:rPr>
          <w:rFonts w:ascii="NanumSquare" w:hAnsi="NanumSquare" w:eastAsia="NanumSquare"/>
          <w:b/>
          <w:color w:val="173A5E"/>
          <w:sz w:val="17"/>
        </w:rPr>
        <w:t xml:space="preserve">• </w:t>
      </w:r>
      <w:r>
        <w:rPr>
          <w:rFonts w:ascii="NanumSquare" w:hAnsi="NanumSquare" w:eastAsia="NanumSquare"/>
          <w:color w:val="202B36"/>
          <w:sz w:val="17"/>
        </w:rPr>
        <w:t>검수 실행·저장, 이력 검색·상세 조회, Redis·Celery 비동기 검수 API를 구현하였습니다.</w:t>
      </w:r>
    </w:p>
    <w:p>
      <w:pPr>
        <w:pStyle w:val="BulletCompact"/>
        <w:ind w:left="255" w:hanging="159"/>
        <w:keepLines/>
        <w:widowControl/>
      </w:pPr>
      <w:r>
        <w:rPr>
          <w:rFonts w:ascii="NanumSquare" w:hAnsi="NanumSquare" w:eastAsia="NanumSquare"/>
          <w:b/>
          <w:color w:val="173A5E"/>
          <w:sz w:val="17"/>
        </w:rPr>
        <w:t xml:space="preserve">• </w:t>
      </w:r>
      <w:r>
        <w:rPr>
          <w:rFonts w:ascii="NanumSquare" w:hAnsi="NanumSquare" w:eastAsia="NanumSquare"/>
          <w:color w:val="202B36"/>
          <w:sz w:val="17"/>
        </w:rPr>
        <w:t>공급사 JSON 프로필 2종을 공통 ETL 코드로 처리하고 정상·reject·summary 산출물을 생성하였습니다.</w:t>
      </w:r>
    </w:p>
    <w:p>
      <w:pPr>
        <w:pStyle w:val="BulletCompact"/>
        <w:ind w:left="255" w:hanging="159"/>
        <w:keepLines/>
        <w:widowControl/>
      </w:pPr>
      <w:r>
        <w:rPr>
          <w:rFonts w:ascii="NanumSquare" w:hAnsi="NanumSquare" w:eastAsia="NanumSquare"/>
          <w:b/>
          <w:color w:val="173A5E"/>
          <w:sz w:val="17"/>
        </w:rPr>
        <w:t xml:space="preserve">• </w:t>
      </w:r>
      <w:r>
        <w:rPr>
          <w:rFonts w:ascii="NanumSquare" w:hAnsi="NanumSquare" w:eastAsia="NanumSquare"/>
          <w:color w:val="202B36"/>
          <w:sz w:val="17"/>
        </w:rPr>
        <w:t>표준 상품을 PostgreSQL staging에 배치 적재하고, 무결성·중복·rollback·DB 제약조건을 검증하였습니다.</w:t>
      </w:r>
    </w:p>
    <w:p>
      <w:pPr>
        <w:pStyle w:val="BulletCompact"/>
        <w:ind w:left="255" w:hanging="159"/>
        <w:keepLines/>
        <w:widowControl/>
      </w:pPr>
      <w:r>
        <w:rPr>
          <w:rFonts w:ascii="NanumSquare" w:hAnsi="NanumSquare" w:eastAsia="NanumSquare"/>
          <w:b/>
          <w:color w:val="173A5E"/>
          <w:sz w:val="17"/>
        </w:rPr>
        <w:t xml:space="preserve">• </w:t>
      </w:r>
      <w:r>
        <w:rPr>
          <w:rFonts w:ascii="NanumSquare" w:hAnsi="NanumSquare" w:eastAsia="NanumSquare"/>
          <w:color w:val="202B36"/>
          <w:sz w:val="17"/>
        </w:rPr>
        <w:t>ETL 적재 배치·상품 조회 API에 검색·SQL 페이지네이션·404·배치 격리를 적용하였습니다.</w:t>
      </w:r>
    </w:p>
    <w:p>
      <w:pPr>
        <w:spacing w:after="0"/>
      </w:pPr>
      <w:r>
        <w:rPr>
          <w:rFonts w:ascii="NanumSquare" w:hAnsi="NanumSquare" w:eastAsia="NanumSquare"/>
          <w:b/>
          <w:color w:val="173A5E"/>
          <w:sz w:val="17"/>
        </w:rPr>
        <w:t xml:space="preserve">GitHub  </w:t>
      </w:r>
      <w:hyperlink r:id="rId11">
        <w:r>
          <w:rPr>
            <w:rFonts w:ascii="NanumSquare" w:hAnsi="NanumSquare" w:eastAsia="NanumSquare"/>
            <w:color w:val="2F6FA3"/>
            <w:u w:val="single"/>
            <w:sz w:val="17"/>
          </w:rPr>
          <w:t>psy0635-ctrl/catalogguard-lite</w:t>
        </w:r>
      </w:hyperlink>
      <w:r>
        <w:rPr>
          <w:rFonts w:ascii="NanumSquare" w:hAnsi="NanumSquare" w:eastAsia="NanumSquare"/>
          <w:b/>
          <w:color w:val="173A5E"/>
          <w:sz w:val="17"/>
        </w:rPr>
        <w:t xml:space="preserve">    Demo  </w:t>
      </w:r>
      <w:hyperlink r:id="rId12">
        <w:r>
          <w:rPr>
            <w:rFonts w:ascii="NanumSquare" w:hAnsi="NanumSquare" w:eastAsia="NanumSquare"/>
            <w:color w:val="2F6FA3"/>
            <w:u w:val="single"/>
            <w:sz w:val="17"/>
          </w:rPr>
          <w:t>CatalogGuard Lite Streamlit 앱</w:t>
        </w:r>
      </w:hyperlink>
    </w:p>
    <w:p>
      <w:r>
        <w:br w:type="page"/>
      </w:r>
    </w:p>
    <w:p>
      <w:pPr>
        <w:pStyle w:val="Heading1"/>
      </w:pPr>
      <w:r>
        <w:rPr>
          <w:rFonts w:ascii="NanumSquare" w:hAnsi="NanumSquare" w:eastAsia="NanumSquare"/>
          <w:b/>
          <w:color w:val="173A5E"/>
          <w:sz w:val="36"/>
        </w:rPr>
        <w:t>1. 문제 정의와 사용자 가치</w:t>
      </w:r>
    </w:p>
    <w:p>
      <w:pPr>
        <w:spacing w:after="40"/>
      </w:pPr>
      <w:r>
        <w:rPr>
          <w:rFonts w:ascii="NanumSquare" w:hAnsi="NanumSquare" w:eastAsia="NanumSquare"/>
          <w:color w:val="66788A"/>
          <w:sz w:val="18"/>
        </w:rPr>
        <w:t>기능 나열보다 상품 데이터가 왜 검수·표준화되어야 하는지와 사용자가 얻는 결과를 먼저 정의했습니다.</w:t>
      </w:r>
    </w:p>
    <w:p>
      <w:pPr>
        <w:spacing w:before="0" w:after="80"/>
        <w:pBdr>
          <w:bottom w:val="single" w:sz="18" w:space="1" w:color="2F6FA3"/>
        </w:pBdr>
      </w:pPr>
    </w:p>
    <w:p>
      <w:pPr>
        <w:spacing w:after="40" w:line="269" w:lineRule="auto"/>
        <w:widowControl/>
      </w:pPr>
      <w:r>
        <w:rPr>
          <w:rFonts w:ascii="NanumSquare" w:hAnsi="NanumSquare" w:eastAsia="NanumSquare"/>
          <w:b/>
          <w:color w:val="173A5E"/>
          <w:sz w:val="26"/>
        </w:rPr>
        <w:t>문제 정의</w:t>
      </w:r>
    </w:p>
    <w:p>
      <w:pPr>
        <w:spacing w:after="60" w:line="269" w:lineRule="auto"/>
        <w:widowControl/>
      </w:pPr>
      <w:r>
        <w:rPr>
          <w:rFonts w:ascii="NanumSquare" w:hAnsi="NanumSquare" w:eastAsia="NanumSquare"/>
          <w:color w:val="202B36"/>
          <w:sz w:val="17"/>
        </w:rPr>
        <w:t>쇼핑몰 상품 카탈로그는 공급사와 운영 담당자마다 컬럼명과 입력 방식이 달라 같은 의미가 여러 형태로 저장될 수 있습니다. 오류가 누적되면 검색·필터·재고 관리·상품 노출의 정확도가 낮아지고, 사람이 CSV를 반복 확인해야 하는 비용이 커집니다.</w:t>
      </w:r>
    </w:p>
    <w:tbl>
      <w:tblPr>
        <w:tblStyle w:val="TableGrid"/>
        <w:tblW w:type="auto" w:w="0"/>
        <w:jc w:val="center"/>
        <w:tblLayout w:type="fixed"/>
        <w:tblLook w:firstColumn="1" w:firstRow="1" w:lastColumn="0" w:lastRow="0" w:noHBand="0" w:noVBand="1" w:val="04A0"/>
      </w:tblPr>
      <w:tblGrid>
        <w:gridCol w:w="3459"/>
        <w:gridCol w:w="3459"/>
        <w:gridCol w:w="3459"/>
      </w:tblGrid>
      <w:tr>
        <w:trPr>
          <w:tblHeader w:val="true"/>
        </w:trPr>
        <w:tc>
          <w:tcPr>
            <w:tcW w:type="dxa" w:w="1814"/>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반복되는 문제</w:t>
            </w:r>
          </w:p>
        </w:tc>
        <w:tc>
          <w:tcPr>
            <w:tcW w:type="dxa" w:w="2835"/>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예시</w:t>
            </w:r>
          </w:p>
        </w:tc>
        <w:tc>
          <w:tcPr>
            <w:tcW w:type="dxa" w:w="5443"/>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서비스의 대응</w:t>
            </w:r>
          </w:p>
        </w:tc>
      </w:tr>
      <w:tr>
        <w:tc>
          <w:tcPr>
            <w:tcW w:type="dxa" w:w="1814"/>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형식 불일치</w:t>
            </w:r>
          </w:p>
        </w:tc>
        <w:tc>
          <w:tcPr>
            <w:tcW w:type="dxa" w:w="2835"/>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price에 문자, 필수값 누락</w:t>
            </w:r>
          </w:p>
        </w:tc>
        <w:tc>
          <w:tcPr>
            <w:tcW w:type="dxa" w:w="5443"/>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업로드 검증과 규칙 기반 오류 탐지</w:t>
            </w:r>
          </w:p>
        </w:tc>
      </w:tr>
      <w:tr>
        <w:tc>
          <w:tcPr>
            <w:tcW w:type="dxa" w:w="1814"/>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표기 불일치</w:t>
            </w:r>
          </w:p>
        </w:tc>
        <w:tc>
          <w:tcPr>
            <w:tcW w:type="dxa" w:w="2835"/>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black·블랙·BLACK</w:t>
            </w:r>
          </w:p>
        </w:tc>
        <w:tc>
          <w:tcPr>
            <w:tcW w:type="dxa" w:w="5443"/>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색상·사이즈 별칭을 표준값으로 정규화</w:t>
            </w:r>
          </w:p>
        </w:tc>
      </w:tr>
      <w:tr>
        <w:tc>
          <w:tcPr>
            <w:tcW w:type="dxa" w:w="1814"/>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관계 오류</w:t>
            </w:r>
          </w:p>
        </w:tc>
        <w:tc>
          <w:tcPr>
            <w:tcW w:type="dxa" w:w="2835"/>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같은 그룹에 다른 카테고리</w:t>
            </w:r>
          </w:p>
        </w:tc>
        <w:tc>
          <w:tcPr>
            <w:tcW w:type="dxa" w:w="5443"/>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product_group_id 단위로 그룹 전체 비교</w:t>
            </w:r>
          </w:p>
        </w:tc>
      </w:tr>
      <w:tr>
        <w:tc>
          <w:tcPr>
            <w:tcW w:type="dxa" w:w="1814"/>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가격 관계 오류</w:t>
            </w:r>
          </w:p>
        </w:tc>
        <w:tc>
          <w:tcPr>
            <w:tcW w:type="dxa" w:w="2835"/>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sale_price가 price보다 큼</w:t>
            </w:r>
          </w:p>
        </w:tc>
        <w:tc>
          <w:tcPr>
            <w:tcW w:type="dxa" w:w="5443"/>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형식·0 이하·정상가 초과를 분리 검수</w:t>
            </w:r>
          </w:p>
        </w:tc>
      </w:tr>
      <w:tr>
        <w:tc>
          <w:tcPr>
            <w:tcW w:type="dxa" w:w="1814"/>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공급사 구조 차이</w:t>
            </w:r>
          </w:p>
        </w:tc>
        <w:tc>
          <w:tcPr>
            <w:tcW w:type="dxa" w:w="2835"/>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vendor_sku / style_id</w:t>
            </w:r>
          </w:p>
        </w:tc>
        <w:tc>
          <w:tcPr>
            <w:tcW w:type="dxa" w:w="5443"/>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JSON 프로필로 표준 컬럼에 매핑</w:t>
            </w:r>
          </w:p>
        </w:tc>
      </w:tr>
      <w:tr>
        <w:tc>
          <w:tcPr>
            <w:tcW w:type="dxa" w:w="1814"/>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적재 추적 부족</w:t>
            </w:r>
          </w:p>
        </w:tc>
        <w:tc>
          <w:tcPr>
            <w:tcW w:type="dxa" w:w="2835"/>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표준 CSV가 파일로만 남음</w:t>
            </w:r>
          </w:p>
        </w:tc>
        <w:tc>
          <w:tcPr>
            <w:tcW w:type="dxa" w:w="5443"/>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PostgreSQL staging 배치 적재·조회</w:t>
            </w:r>
          </w:p>
        </w:tc>
      </w:tr>
    </w:tbl>
    <w:p>
      <w:pPr>
        <w:spacing w:after="0"/>
      </w:pPr>
    </w:p>
    <w:p>
      <w:pPr>
        <w:spacing w:after="20" w:line="269" w:lineRule="auto"/>
        <w:widowControl/>
      </w:pPr>
      <w:r>
        <w:rPr>
          <w:rFonts w:ascii="NanumSquare" w:hAnsi="NanumSquare" w:eastAsia="NanumSquare"/>
          <w:b/>
          <w:color w:val="173A5E"/>
          <w:sz w:val="26"/>
        </w:rPr>
        <w:t>사용자 흐름</w:t>
      </w:r>
    </w:p>
    <w:p>
      <w:pPr>
        <w:spacing w:after="60"/>
        <w:jc w:val="center"/>
      </w:pPr>
      <w:r>
        <w:drawing>
          <wp:inline xmlns:a="http://schemas.openxmlformats.org/drawingml/2006/main" xmlns:pic="http://schemas.openxmlformats.org/drawingml/2006/picture">
            <wp:extent cx="6552000" cy="1710800"/>
            <wp:docPr id="1" name="Picture 1"/>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6552000" cy="1710800"/>
                    </a:xfrm>
                    <a:prstGeom prst="rect"/>
                  </pic:spPr>
                </pic:pic>
              </a:graphicData>
            </a:graphic>
          </wp:inline>
        </w:drawing>
      </w:r>
    </w:p>
    <w:tbl>
      <w:tblPr>
        <w:tblW w:type="auto" w:w="0"/>
        <w:jc w:val="center"/>
        <w:tblLayout w:type="fixed"/>
        <w:tblLook w:firstColumn="1" w:firstRow="1" w:lastColumn="0" w:lastRow="0" w:noHBand="0" w:noVBand="1" w:val="04A0"/>
      </w:tblPr>
      <w:tblGrid>
        <w:gridCol w:w="10205"/>
      </w:tblGrid>
      <w:tr>
        <w:tc>
          <w:tcPr>
            <w:tcW w:type="dxa" w:w="10376"/>
            <w:shd w:fill="EAF7F3"/>
            <w:tcMar>
              <w:top w:w="100" w:type="dxa"/>
              <w:start w:w="160" w:type="dxa"/>
              <w:bottom w:w="100" w:type="dxa"/>
              <w:end w:w="160" w:type="dxa"/>
            </w:tcMar>
            <w:tcBorders>
              <w:top w:val="nil"/>
              <w:left w:val="single" w:sz="18" w:color="2D7F6E"/>
              <w:bottom w:val="nil"/>
              <w:right w:val="nil"/>
            </w:tcBorders>
          </w:tcPr>
          <w:p>
            <w:pPr>
              <w:spacing w:after="40"/>
            </w:pPr>
            <w:r>
              <w:rPr>
                <w:rFonts w:ascii="NanumSquare" w:hAnsi="NanumSquare" w:eastAsia="NanumSquare"/>
                <w:b/>
                <w:color w:val="2D7F6E"/>
                <w:sz w:val="18"/>
              </w:rPr>
              <w:t>사용자가 받는 결과</w:t>
            </w:r>
          </w:p>
          <w:p>
            <w:pPr>
              <w:spacing w:after="0" w:line="264" w:lineRule="auto"/>
            </w:pPr>
            <w:r>
              <w:rPr>
                <w:rFonts w:ascii="NanumSquare" w:hAnsi="NanumSquare" w:eastAsia="NanumSquare"/>
                <w:color w:val="202B36"/>
                <w:sz w:val="17"/>
              </w:rPr>
              <w:t>검수 상태, 오류 항목, 상품 ID, 오류 이유, 수정 권장사항, 위험 수준을 한글로 제공하고 필터 결과를 CSV로 내려받을 수 있습니다. ETL 적재 이력은 별도 API에서 배치와 상품을 조회합니다.</w:t>
            </w:r>
          </w:p>
        </w:tc>
      </w:tr>
    </w:tbl>
    <w:p>
      <w:pPr>
        <w:spacing w:after="0"/>
      </w:pPr>
    </w:p>
    <w:p>
      <w:pPr>
        <w:spacing w:after="20" w:line="269" w:lineRule="auto"/>
        <w:widowControl/>
      </w:pPr>
      <w:r>
        <w:rPr>
          <w:rFonts w:ascii="NanumSquare" w:hAnsi="NanumSquare" w:eastAsia="NanumSquare"/>
          <w:b/>
          <w:color w:val="173A5E"/>
          <w:sz w:val="25"/>
        </w:rPr>
        <w:t>MVP 범위</w:t>
      </w:r>
    </w:p>
    <w:p>
      <w:pPr>
        <w:pStyle w:val="BulletCompact"/>
        <w:ind w:left="255" w:hanging="159"/>
        <w:keepLines/>
        <w:widowControl/>
      </w:pPr>
      <w:r>
        <w:rPr>
          <w:rFonts w:ascii="NanumSquare" w:hAnsi="NanumSquare" w:eastAsia="NanumSquare"/>
          <w:b/>
          <w:color w:val="173A5E"/>
          <w:sz w:val="17"/>
        </w:rPr>
        <w:t xml:space="preserve">• </w:t>
      </w:r>
      <w:r>
        <w:rPr>
          <w:rFonts w:ascii="NanumSquare" w:hAnsi="NanumSquare" w:eastAsia="NanumSquare"/>
          <w:color w:val="202B36"/>
          <w:sz w:val="17"/>
        </w:rPr>
        <w:t>규칙 기반 검수와 공급사 ETL·staging 적재·조회는 구현하였지만, ETL 실행 웹 API와 운영 상품 upsert는 아직 지원하지 않습니다.</w:t>
      </w:r>
    </w:p>
    <w:p>
      <w:pPr>
        <w:pStyle w:val="BulletCompact"/>
        <w:ind w:left="255" w:hanging="159"/>
        <w:keepLines/>
        <w:widowControl/>
      </w:pPr>
      <w:r>
        <w:rPr>
          <w:rFonts w:ascii="NanumSquare" w:hAnsi="NanumSquare" w:eastAsia="NanumSquare"/>
          <w:b/>
          <w:color w:val="173A5E"/>
          <w:sz w:val="17"/>
        </w:rPr>
        <w:t xml:space="preserve">• </w:t>
      </w:r>
      <w:r>
        <w:rPr>
          <w:rFonts w:ascii="NanumSquare" w:hAnsi="NanumSquare" w:eastAsia="NanumSquare"/>
          <w:color w:val="202B36"/>
          <w:sz w:val="17"/>
        </w:rPr>
        <w:t>AI 모델을 핵심 기능처럼 과장하지 않고 데이터 품질 검수·백엔드·DB 설계 경험을 중심으로 설명합니다.</w:t>
      </w:r>
    </w:p>
    <w:p>
      <w:r>
        <w:br w:type="page"/>
      </w:r>
    </w:p>
    <w:p>
      <w:pPr>
        <w:pStyle w:val="Heading1"/>
      </w:pPr>
      <w:r>
        <w:rPr>
          <w:rFonts w:ascii="NanumSquare" w:hAnsi="NanumSquare" w:eastAsia="NanumSquare"/>
          <w:b/>
          <w:color w:val="173A5E"/>
          <w:sz w:val="36"/>
        </w:rPr>
        <w:t>2. 시스템 구조와 책임 분리</w:t>
      </w:r>
    </w:p>
    <w:p>
      <w:pPr>
        <w:spacing w:after="40"/>
      </w:pPr>
      <w:r>
        <w:rPr>
          <w:rFonts w:ascii="NanumSquare" w:hAnsi="NanumSquare" w:eastAsia="NanumSquare"/>
          <w:color w:val="66788A"/>
          <w:sz w:val="18"/>
        </w:rPr>
        <w:t>화면, API, 작업 큐, 검수 저장, ETL staging의 역할을 나누어 같은 기능이 중복되지 않도록 하였습니다.</w:t>
      </w:r>
    </w:p>
    <w:p>
      <w:pPr>
        <w:spacing w:before="0" w:after="80"/>
        <w:pBdr>
          <w:bottom w:val="single" w:sz="18" w:space="1" w:color="2F6FA3"/>
        </w:pBdr>
      </w:pPr>
    </w:p>
    <w:p>
      <w:pPr>
        <w:spacing w:after="60"/>
        <w:jc w:val="center"/>
      </w:pPr>
      <w:r>
        <w:drawing>
          <wp:inline xmlns:a="http://schemas.openxmlformats.org/drawingml/2006/main" xmlns:pic="http://schemas.openxmlformats.org/drawingml/2006/picture">
            <wp:extent cx="6588000" cy="2876451"/>
            <wp:docPr id="2" name="Picture 2"/>
            <wp:cNvGraphicFramePr>
              <a:graphicFrameLocks noChangeAspect="1"/>
            </wp:cNvGraphicFramePr>
            <a:graphic>
              <a:graphicData uri="http://schemas.openxmlformats.org/drawingml/2006/picture">
                <pic:pic>
                  <pic:nvPicPr>
                    <pic:cNvPr id="0" name="architecture_latest.png"/>
                    <pic:cNvPicPr/>
                  </pic:nvPicPr>
                  <pic:blipFill>
                    <a:blip r:embed="rId14"/>
                    <a:stretch>
                      <a:fillRect/>
                    </a:stretch>
                  </pic:blipFill>
                  <pic:spPr>
                    <a:xfrm>
                      <a:off x="0" y="0"/>
                      <a:ext cx="6588000" cy="2876451"/>
                    </a:xfrm>
                    <a:prstGeom prst="rect"/>
                  </pic:spPr>
                </pic:pic>
              </a:graphicData>
            </a:graphic>
          </wp:inline>
        </w:drawing>
      </w:r>
    </w:p>
    <w:p>
      <w:pPr>
        <w:spacing w:after="40" w:line="269" w:lineRule="auto"/>
        <w:widowControl/>
      </w:pPr>
      <w:r>
        <w:rPr>
          <w:rFonts w:ascii="NanumSquare" w:hAnsi="NanumSquare" w:eastAsia="NanumSquare"/>
          <w:b/>
          <w:color w:val="173A5E"/>
          <w:sz w:val="26"/>
        </w:rPr>
        <w:t>계층별 역할</w:t>
      </w:r>
    </w:p>
    <w:tbl>
      <w:tblPr>
        <w:tblStyle w:val="TableGrid"/>
        <w:tblW w:type="auto" w:w="0"/>
        <w:jc w:val="center"/>
        <w:tblLayout w:type="fixed"/>
        <w:tblLook w:firstColumn="1" w:firstRow="1" w:lastColumn="0" w:lastRow="0" w:noHBand="0" w:noVBand="1" w:val="04A0"/>
      </w:tblPr>
      <w:tblGrid>
        <w:gridCol w:w="3459"/>
        <w:gridCol w:w="3459"/>
        <w:gridCol w:w="3459"/>
      </w:tblGrid>
      <w:tr>
        <w:trPr>
          <w:tblHeader w:val="true"/>
        </w:trPr>
        <w:tc>
          <w:tcPr>
            <w:tcW w:type="dxa" w:w="1701"/>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구성</w:t>
            </w:r>
          </w:p>
        </w:tc>
        <w:tc>
          <w:tcPr>
            <w:tcW w:type="dxa" w:w="4082"/>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주요 책임</w:t>
            </w:r>
          </w:p>
        </w:tc>
        <w:tc>
          <w:tcPr>
            <w:tcW w:type="dxa" w:w="4309"/>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설계 판단</w:t>
            </w:r>
          </w:p>
        </w:tc>
      </w:tr>
      <w:tr>
        <w:tc>
          <w:tcPr>
            <w:tcW w:type="dxa" w:w="170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Streamlit</w:t>
            </w:r>
          </w:p>
        </w:tc>
        <w:tc>
          <w:tcPr>
            <w:tcW w:type="dxa" w:w="4082"/>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파일 사전 검증, 마스킹 미리보기, 결과·통계·다운로드</w:t>
            </w:r>
          </w:p>
        </w:tc>
        <w:tc>
          <w:tcPr>
            <w:tcW w:type="dxa" w:w="4309"/>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전체 검수 규칙을 다시 실행하지 않음</w:t>
            </w:r>
          </w:p>
        </w:tc>
      </w:tr>
      <w:tr>
        <w:tc>
          <w:tcPr>
            <w:tcW w:type="dxa" w:w="170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FastAPI 검수</w:t>
            </w:r>
          </w:p>
        </w:tc>
        <w:tc>
          <w:tcPr>
            <w:tcW w:type="dxa" w:w="4082"/>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동기·비동기 요청, 검수 단일 기준, 검수 이력 API</w:t>
            </w:r>
          </w:p>
        </w:tc>
        <w:tc>
          <w:tcPr>
            <w:tcW w:type="dxa" w:w="4309"/>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화면과 저장 결과의 기준을 서버로 통일</w:t>
            </w:r>
          </w:p>
        </w:tc>
      </w:tr>
      <w:tr>
        <w:tc>
          <w:tcPr>
            <w:tcW w:type="dxa" w:w="170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Redis·Celery</w:t>
            </w:r>
          </w:p>
        </w:tc>
        <w:tc>
          <w:tcPr>
            <w:tcW w:type="dxa" w:w="4082"/>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작업 상태와 백그라운드 검수</w:t>
            </w:r>
          </w:p>
        </w:tc>
        <w:tc>
          <w:tcPr>
            <w:tcW w:type="dxa" w:w="4309"/>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긴 검수를 HTTP 요청 수명과 분리</w:t>
            </w:r>
          </w:p>
        </w:tc>
      </w:tr>
      <w:tr>
        <w:tc>
          <w:tcPr>
            <w:tcW w:type="dxa" w:w="170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ETL CLI</w:t>
            </w:r>
          </w:p>
        </w:tc>
        <w:tc>
          <w:tcPr>
            <w:tcW w:type="dxa" w:w="4082"/>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공급사 변환, 정상·reject·summary, staging 적재</w:t>
            </w:r>
          </w:p>
        </w:tc>
        <w:tc>
          <w:tcPr>
            <w:tcW w:type="dxa" w:w="4309"/>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공급사별 코드를 만들지 않고 프로필 재사용</w:t>
            </w:r>
          </w:p>
        </w:tc>
      </w:tr>
      <w:tr>
        <w:tc>
          <w:tcPr>
            <w:tcW w:type="dxa" w:w="170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FastAPI ETL 조회</w:t>
            </w:r>
          </w:p>
        </w:tc>
        <w:tc>
          <w:tcPr>
            <w:tcW w:type="dxa" w:w="4082"/>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배치 목록·상세와 staging 상품 페이지</w:t>
            </w:r>
          </w:p>
        </w:tc>
        <w:tc>
          <w:tcPr>
            <w:tcW w:type="dxa" w:w="4309"/>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읽기 전용 조회 계층으로 분리</w:t>
            </w:r>
          </w:p>
        </w:tc>
      </w:tr>
      <w:tr>
        <w:tc>
          <w:tcPr>
            <w:tcW w:type="dxa" w:w="170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PostgreSQL</w:t>
            </w:r>
          </w:p>
        </w:tc>
        <w:tc>
          <w:tcPr>
            <w:tcW w:type="dxa" w:w="4082"/>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검수 이력과 ETL 배치·상품, 중복·제약조건</w:t>
            </w:r>
          </w:p>
        </w:tc>
        <w:tc>
          <w:tcPr>
            <w:tcW w:type="dxa" w:w="4309"/>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브라우저 재시작·동시 요청에도 데이터 유지</w:t>
            </w:r>
          </w:p>
        </w:tc>
      </w:tr>
    </w:tbl>
    <w:p>
      <w:pPr>
        <w:spacing w:after="0"/>
      </w:pPr>
    </w:p>
    <w:p>
      <w:pPr>
        <w:spacing w:after="20" w:line="269" w:lineRule="auto"/>
        <w:widowControl/>
      </w:pPr>
      <w:r>
        <w:rPr>
          <w:rFonts w:ascii="NanumSquare" w:hAnsi="NanumSquare" w:eastAsia="NanumSquare"/>
          <w:b/>
          <w:color w:val="173A5E"/>
          <w:sz w:val="25"/>
        </w:rPr>
        <w:t>핵심 기술 판단</w:t>
      </w:r>
    </w:p>
    <w:p>
      <w:pPr>
        <w:pStyle w:val="BulletCompact"/>
        <w:ind w:left="255" w:hanging="159"/>
        <w:keepLines/>
        <w:widowControl/>
      </w:pPr>
      <w:r>
        <w:rPr>
          <w:rFonts w:ascii="NanumSquare" w:hAnsi="NanumSquare" w:eastAsia="NanumSquare"/>
          <w:b/>
          <w:color w:val="173A5E"/>
          <w:sz w:val="16"/>
        </w:rPr>
        <w:t xml:space="preserve">• </w:t>
      </w:r>
      <w:r>
        <w:rPr>
          <w:rFonts w:ascii="NanumSquare" w:hAnsi="NanumSquare" w:eastAsia="NanumSquare"/>
          <w:color w:val="202B36"/>
          <w:sz w:val="16"/>
        </w:rPr>
        <w:t>단일 검수 기준 — 서버 검수 결과를 Streamlit 화면·통계·필터·다운로드에 재사용하여 이중 검수를 제거하였습니다.</w:t>
      </w:r>
    </w:p>
    <w:p>
      <w:pPr>
        <w:pStyle w:val="BulletCompact"/>
        <w:ind w:left="255" w:hanging="159"/>
        <w:keepLines/>
        <w:widowControl/>
      </w:pPr>
      <w:r>
        <w:rPr>
          <w:rFonts w:ascii="NanumSquare" w:hAnsi="NanumSquare" w:eastAsia="NanumSquare"/>
          <w:b/>
          <w:color w:val="173A5E"/>
          <w:sz w:val="16"/>
        </w:rPr>
        <w:t xml:space="preserve">• </w:t>
      </w:r>
      <w:r>
        <w:rPr>
          <w:rFonts w:ascii="NanumSquare" w:hAnsi="NanumSquare" w:eastAsia="NanumSquare"/>
          <w:color w:val="202B36"/>
          <w:sz w:val="16"/>
        </w:rPr>
        <w:t>ETL 조회 분리 — staging 조회 함수는 commit·rollback을 실행하지 않고 SQL 페이지네이션과 count만 담당합니다.</w:t>
      </w:r>
    </w:p>
    <w:p>
      <w:pPr>
        <w:pStyle w:val="BulletCompact"/>
        <w:ind w:left="255" w:hanging="159"/>
        <w:keepLines/>
        <w:widowControl/>
      </w:pPr>
      <w:r>
        <w:rPr>
          <w:rFonts w:ascii="NanumSquare" w:hAnsi="NanumSquare" w:eastAsia="NanumSquare"/>
          <w:b/>
          <w:color w:val="173A5E"/>
          <w:sz w:val="16"/>
        </w:rPr>
        <w:t xml:space="preserve">• </w:t>
      </w:r>
      <w:r>
        <w:rPr>
          <w:rFonts w:ascii="NanumSquare" w:hAnsi="NanumSquare" w:eastAsia="NanumSquare"/>
          <w:color w:val="202B36"/>
          <w:sz w:val="16"/>
        </w:rPr>
        <w:t>범위 분리 — ETL 조회 API는 검수를 자동 실행하지 않으며 표준 CSV 검수는 별도 요청으로 수행합니다.</w:t>
      </w:r>
    </w:p>
    <w:p>
      <w:r>
        <w:br w:type="page"/>
      </w:r>
    </w:p>
    <w:p>
      <w:pPr>
        <w:pStyle w:val="Heading1"/>
      </w:pPr>
      <w:r>
        <w:rPr>
          <w:rFonts w:ascii="NanumSquare" w:hAnsi="NanumSquare" w:eastAsia="NanumSquare"/>
          <w:b/>
          <w:color w:val="173A5E"/>
          <w:sz w:val="36"/>
        </w:rPr>
        <w:t>3. 핵심 검수 기능</w:t>
      </w:r>
    </w:p>
    <w:p>
      <w:pPr>
        <w:spacing w:after="40"/>
      </w:pPr>
      <w:r>
        <w:rPr>
          <w:rFonts w:ascii="NanumSquare" w:hAnsi="NanumSquare" w:eastAsia="NanumSquare"/>
          <w:color w:val="66788A"/>
          <w:sz w:val="18"/>
        </w:rPr>
        <w:t>등록된 검수 규칙을 공통 ValidationIssue 형태로 통일하여 API와 화면에 같은 결과를 전달합니다.</w:t>
      </w:r>
    </w:p>
    <w:p>
      <w:pPr>
        <w:spacing w:before="0" w:after="80"/>
        <w:pBdr>
          <w:bottom w:val="single" w:sz="18" w:space="1" w:color="2F6FA3"/>
        </w:pBdr>
      </w:pPr>
    </w:p>
    <w:p>
      <w:pPr>
        <w:spacing w:after="40" w:line="269" w:lineRule="auto"/>
        <w:widowControl/>
      </w:pPr>
      <w:r>
        <w:rPr>
          <w:rFonts w:ascii="NanumSquare" w:hAnsi="NanumSquare" w:eastAsia="NanumSquare"/>
          <w:b/>
          <w:color w:val="173A5E"/>
          <w:sz w:val="26"/>
        </w:rPr>
        <w:t>검수 범위</w:t>
      </w:r>
    </w:p>
    <w:tbl>
      <w:tblPr>
        <w:tblStyle w:val="TableGrid"/>
        <w:tblW w:type="auto" w:w="0"/>
        <w:jc w:val="center"/>
        <w:tblLayout w:type="fixed"/>
        <w:tblLook w:firstColumn="1" w:firstRow="1" w:lastColumn="0" w:lastRow="0" w:noHBand="0" w:noVBand="1" w:val="04A0"/>
      </w:tblPr>
      <w:tblGrid>
        <w:gridCol w:w="3459"/>
        <w:gridCol w:w="3459"/>
        <w:gridCol w:w="3459"/>
      </w:tblGrid>
      <w:tr>
        <w:trPr>
          <w:tblHeader w:val="true"/>
        </w:trPr>
        <w:tc>
          <w:tcPr>
            <w:tcW w:type="dxa" w:w="1701"/>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분류</w:t>
            </w:r>
          </w:p>
        </w:tc>
        <w:tc>
          <w:tcPr>
            <w:tcW w:type="dxa" w:w="5102"/>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검수 내용</w:t>
            </w:r>
          </w:p>
        </w:tc>
        <w:tc>
          <w:tcPr>
            <w:tcW w:type="dxa" w:w="3288"/>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대표 예시</w:t>
            </w:r>
          </w:p>
        </w:tc>
      </w:tr>
      <w:tr>
        <w:tc>
          <w:tcPr>
            <w:tcW w:type="dxa" w:w="170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입력·형식</w:t>
            </w:r>
          </w:p>
        </w:tc>
        <w:tc>
          <w:tcPr>
            <w:tcW w:type="dxa" w:w="5102"/>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필수값, 카테고리, 재고, price·sale_price 형식</w:t>
            </w:r>
          </w:p>
        </w:tc>
        <w:tc>
          <w:tcPr>
            <w:tcW w:type="dxa" w:w="3288"/>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price="가격문의" → 가격 오류</w:t>
            </w:r>
          </w:p>
        </w:tc>
      </w:tr>
      <w:tr>
        <w:tc>
          <w:tcPr>
            <w:tcW w:type="dxa" w:w="170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중복</w:t>
            </w:r>
          </w:p>
        </w:tc>
        <w:tc>
          <w:tcPr>
            <w:tcW w:type="dxa" w:w="5102"/>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상품 ID, 상품명 후보, 완전 중복</w:t>
            </w:r>
          </w:p>
        </w:tc>
        <w:tc>
          <w:tcPr>
            <w:tcW w:type="dxa" w:w="3288"/>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같은 속성이 모두 같은 상품</w:t>
            </w:r>
          </w:p>
        </w:tc>
      </w:tr>
      <w:tr>
        <w:tc>
          <w:tcPr>
            <w:tcW w:type="dxa" w:w="170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패션 옵션</w:t>
            </w:r>
          </w:p>
        </w:tc>
        <w:tc>
          <w:tcPr>
            <w:tcW w:type="dxa" w:w="5102"/>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색상·사이즈 비표준, 옵션 조합 중복</w:t>
            </w:r>
          </w:p>
        </w:tc>
        <w:tc>
          <w:tcPr>
            <w:tcW w:type="dxa" w:w="3288"/>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블랙 → BLACK, medium → M</w:t>
            </w:r>
          </w:p>
        </w:tc>
      </w:tr>
      <w:tr>
        <w:tc>
          <w:tcPr>
            <w:tcW w:type="dxa" w:w="170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그룹 관계</w:t>
            </w:r>
          </w:p>
        </w:tc>
        <w:tc>
          <w:tcPr>
            <w:tcW w:type="dxa" w:w="5102"/>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같은 그룹의 카테고리 불일치</w:t>
            </w:r>
          </w:p>
        </w:tc>
        <w:tc>
          <w:tcPr>
            <w:tcW w:type="dxa" w:w="3288"/>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TOP과 BOTTOM이 같은 그룹에 존재</w:t>
            </w:r>
          </w:p>
        </w:tc>
      </w:tr>
      <w:tr>
        <w:tc>
          <w:tcPr>
            <w:tcW w:type="dxa" w:w="170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가격</w:t>
            </w:r>
          </w:p>
        </w:tc>
        <w:tc>
          <w:tcPr>
            <w:tcW w:type="dxa" w:w="5102"/>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0 이하, 정상가·할인가 관계, 카테고리 이상치</w:t>
            </w:r>
          </w:p>
        </w:tc>
        <w:tc>
          <w:tcPr>
            <w:tcW w:type="dxa" w:w="3288"/>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price 50,000 / sale_price 60,000</w:t>
            </w:r>
          </w:p>
        </w:tc>
      </w:tr>
      <w:tr>
        <w:tc>
          <w:tcPr>
            <w:tcW w:type="dxa" w:w="170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내용·보안</w:t>
            </w:r>
          </w:p>
        </w:tc>
        <w:tc>
          <w:tcPr>
            <w:tcW w:type="dxa" w:w="5102"/>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상품명-카테고리, 금지어, 개인정보 의심</w:t>
            </w:r>
          </w:p>
        </w:tc>
        <w:tc>
          <w:tcPr>
            <w:tcW w:type="dxa" w:w="3288"/>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설명에 이메일·전화번호 포함</w:t>
            </w:r>
          </w:p>
        </w:tc>
      </w:tr>
    </w:tbl>
    <w:p>
      <w:pPr>
        <w:spacing w:after="0"/>
      </w:pPr>
    </w:p>
    <w:p>
      <w:pPr>
        <w:spacing w:after="40" w:line="269" w:lineRule="auto"/>
        <w:widowControl/>
      </w:pPr>
      <w:r>
        <w:rPr>
          <w:rFonts w:ascii="NanumSquare" w:hAnsi="NanumSquare" w:eastAsia="NanumSquare"/>
          <w:b/>
          <w:color w:val="173A5E"/>
          <w:sz w:val="26"/>
        </w:rPr>
        <w:t>패션 데이터 정규화 예시</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594"/>
            <w:shd w:fill="EAF7F3"/>
            <w:tcMar>
              <w:top w:w="120" w:type="dxa"/>
              <w:start w:w="70" w:type="dxa"/>
              <w:bottom w:w="100" w:type="dxa"/>
              <w:end w:w="70" w:type="dxa"/>
            </w:tcMar>
            <w:tcBorders>
              <w:top w:val="single" w:sz="6" w:color="2D7F6E"/>
              <w:left w:val="single" w:sz="6" w:color="2D7F6E"/>
              <w:bottom w:val="single" w:sz="6" w:color="2D7F6E"/>
              <w:right w:val="single" w:sz="6" w:color="2D7F6E"/>
            </w:tcBorders>
          </w:tcPr>
          <w:p>
            <w:pPr>
              <w:spacing w:after="40"/>
              <w:jc w:val="center"/>
            </w:pPr>
            <w:r>
              <w:rPr>
                <w:rFonts w:ascii="NanumSquare" w:hAnsi="NanumSquare" w:eastAsia="NanumSquare"/>
                <w:b/>
                <w:color w:val="2D7F6E"/>
                <w:sz w:val="30"/>
              </w:rPr>
              <w:t>BLACK</w:t>
            </w:r>
          </w:p>
          <w:p>
            <w:pPr>
              <w:spacing w:after="0"/>
              <w:jc w:val="center"/>
            </w:pPr>
            <w:r>
              <w:rPr>
                <w:rFonts w:ascii="NanumSquare" w:hAnsi="NanumSquare" w:eastAsia="NanumSquare"/>
                <w:color w:val="66788A"/>
                <w:sz w:val="15"/>
              </w:rPr>
              <w:t>black / 블랙 / BLACK</w:t>
            </w:r>
          </w:p>
        </w:tc>
        <w:tc>
          <w:tcPr>
            <w:tcW w:type="dxa" w:w="2594"/>
            <w:shd w:fill="EAF4FA"/>
            <w:tcMar>
              <w:top w:w="120" w:type="dxa"/>
              <w:start w:w="70" w:type="dxa"/>
              <w:bottom w:w="100" w:type="dxa"/>
              <w:end w:w="70" w:type="dxa"/>
            </w:tcMar>
            <w:tcBorders>
              <w:top w:val="single" w:sz="6" w:color="2F6FA3"/>
              <w:left w:val="single" w:sz="6" w:color="2F6FA3"/>
              <w:bottom w:val="single" w:sz="6" w:color="2F6FA3"/>
              <w:right w:val="single" w:sz="6" w:color="2F6FA3"/>
            </w:tcBorders>
          </w:tcPr>
          <w:p>
            <w:pPr>
              <w:spacing w:after="40"/>
              <w:jc w:val="center"/>
            </w:pPr>
            <w:r>
              <w:rPr>
                <w:rFonts w:ascii="NanumSquare" w:hAnsi="NanumSquare" w:eastAsia="NanumSquare"/>
                <w:b/>
                <w:color w:val="2F6FA3"/>
                <w:sz w:val="30"/>
              </w:rPr>
              <w:t>M</w:t>
            </w:r>
          </w:p>
          <w:p>
            <w:pPr>
              <w:spacing w:after="0"/>
              <w:jc w:val="center"/>
            </w:pPr>
            <w:r>
              <w:rPr>
                <w:rFonts w:ascii="NanumSquare" w:hAnsi="NanumSquare" w:eastAsia="NanumSquare"/>
                <w:color w:val="66788A"/>
                <w:sz w:val="15"/>
              </w:rPr>
              <w:t>medium / M</w:t>
            </w:r>
          </w:p>
        </w:tc>
        <w:tc>
          <w:tcPr>
            <w:tcW w:type="dxa" w:w="2594"/>
            <w:shd w:fill="FFF3E8"/>
            <w:tcMar>
              <w:top w:w="120" w:type="dxa"/>
              <w:start w:w="70" w:type="dxa"/>
              <w:bottom w:w="100" w:type="dxa"/>
              <w:end w:w="70" w:type="dxa"/>
            </w:tcMar>
            <w:tcBorders>
              <w:top w:val="single" w:sz="6" w:color="C86F1A"/>
              <w:left w:val="single" w:sz="6" w:color="C86F1A"/>
              <w:bottom w:val="single" w:sz="6" w:color="C86F1A"/>
              <w:right w:val="single" w:sz="6" w:color="C86F1A"/>
            </w:tcBorders>
          </w:tcPr>
          <w:p>
            <w:pPr>
              <w:spacing w:after="40"/>
              <w:jc w:val="center"/>
            </w:pPr>
            <w:r>
              <w:rPr>
                <w:rFonts w:ascii="NanumSquare" w:hAnsi="NanumSquare" w:eastAsia="NanumSquare"/>
                <w:b/>
                <w:color w:val="C86F1A"/>
                <w:sz w:val="30"/>
              </w:rPr>
              <w:t>XXL</w:t>
            </w:r>
          </w:p>
          <w:p>
            <w:pPr>
              <w:spacing w:after="0"/>
              <w:jc w:val="center"/>
            </w:pPr>
            <w:r>
              <w:rPr>
                <w:rFonts w:ascii="NanumSquare" w:hAnsi="NanumSquare" w:eastAsia="NanumSquare"/>
                <w:color w:val="66788A"/>
                <w:sz w:val="15"/>
              </w:rPr>
              <w:t>2XL / XXL</w:t>
            </w:r>
          </w:p>
        </w:tc>
        <w:tc>
          <w:tcPr>
            <w:tcW w:type="dxa" w:w="2594"/>
            <w:shd w:fill="FCEEEF"/>
            <w:tcMar>
              <w:top w:w="120" w:type="dxa"/>
              <w:start w:w="70" w:type="dxa"/>
              <w:bottom w:w="100" w:type="dxa"/>
              <w:end w:w="70" w:type="dxa"/>
            </w:tcMar>
            <w:tcBorders>
              <w:top w:val="single" w:sz="6" w:color="B94A50"/>
              <w:left w:val="single" w:sz="6" w:color="B94A50"/>
              <w:bottom w:val="single" w:sz="6" w:color="B94A50"/>
              <w:right w:val="single" w:sz="6" w:color="B94A50"/>
            </w:tcBorders>
          </w:tcPr>
          <w:p>
            <w:pPr>
              <w:spacing w:after="40"/>
              <w:jc w:val="center"/>
            </w:pPr>
            <w:r>
              <w:rPr>
                <w:rFonts w:ascii="NanumSquare" w:hAnsi="NanumSquare" w:eastAsia="NanumSquare"/>
                <w:b/>
                <w:color w:val="B94A50"/>
                <w:sz w:val="30"/>
              </w:rPr>
              <w:t>FREE</w:t>
            </w:r>
          </w:p>
          <w:p>
            <w:pPr>
              <w:spacing w:after="0"/>
              <w:jc w:val="center"/>
            </w:pPr>
            <w:r>
              <w:rPr>
                <w:rFonts w:ascii="NanumSquare" w:hAnsi="NanumSquare" w:eastAsia="NanumSquare"/>
                <w:color w:val="66788A"/>
                <w:sz w:val="15"/>
              </w:rPr>
              <w:t>프리사이즈 / FREE</w:t>
            </w:r>
          </w:p>
        </w:tc>
      </w:tr>
    </w:tbl>
    <w:p>
      <w:pPr>
        <w:spacing w:after="0"/>
      </w:pPr>
    </w:p>
    <w:p>
      <w:pPr>
        <w:spacing w:after="20" w:line="269" w:lineRule="auto"/>
        <w:widowControl/>
      </w:pPr>
      <w:r>
        <w:rPr>
          <w:rFonts w:ascii="NanumSquare" w:hAnsi="NanumSquare" w:eastAsia="NanumSquare"/>
          <w:b/>
          <w:color w:val="173A5E"/>
          <w:sz w:val="25"/>
        </w:rPr>
        <w:t>그룹 단위 판단</w:t>
      </w:r>
    </w:p>
    <w:p>
      <w:pPr>
        <w:spacing w:after="60" w:line="269" w:lineRule="auto"/>
        <w:widowControl/>
      </w:pPr>
      <w:r>
        <w:rPr>
          <w:rFonts w:ascii="NanumSquare" w:hAnsi="NanumSquare" w:eastAsia="NanumSquare"/>
          <w:color w:val="202B36"/>
          <w:sz w:val="17"/>
        </w:rPr>
        <w:t>개별 행만 검사하면 같은 상품 그룹 안에서 발생하는 관계 오류를 찾기 어렵습니다. 다수결로 임의의 정답 카테고리를 만들지 않고 불일치가 존재한다는 사실을 참여 상품 전체에 연결하였으며, 결과는 원본 행 순서를 유지합니다.</w:t>
      </w:r>
    </w:p>
    <w:tbl>
      <w:tblPr>
        <w:tblW w:type="auto" w:w="0"/>
        <w:jc w:val="center"/>
        <w:tblLayout w:type="fixed"/>
        <w:tblLook w:firstColumn="1" w:firstRow="1" w:lastColumn="0" w:lastRow="0" w:noHBand="0" w:noVBand="1" w:val="04A0"/>
      </w:tblPr>
      <w:tblGrid>
        <w:gridCol w:w="10205"/>
      </w:tblGrid>
      <w:tr>
        <w:tc>
          <w:tcPr>
            <w:tcW w:type="dxa" w:w="10376"/>
            <w:shd w:fill="EAF7F3"/>
            <w:tcMar>
              <w:top w:w="100" w:type="dxa"/>
              <w:start w:w="160" w:type="dxa"/>
              <w:bottom w:w="100" w:type="dxa"/>
              <w:end w:w="160" w:type="dxa"/>
            </w:tcMar>
            <w:tcBorders>
              <w:top w:val="nil"/>
              <w:left w:val="single" w:sz="18" w:color="2D7F6E"/>
              <w:bottom w:val="nil"/>
              <w:right w:val="nil"/>
            </w:tcBorders>
          </w:tcPr>
          <w:p>
            <w:pPr>
              <w:spacing w:after="40"/>
            </w:pPr>
            <w:r>
              <w:rPr>
                <w:rFonts w:ascii="NanumSquare" w:hAnsi="NanumSquare" w:eastAsia="NanumSquare"/>
                <w:b/>
                <w:color w:val="2D7F6E"/>
                <w:sz w:val="18"/>
              </w:rPr>
              <w:t>결과 계약</w:t>
            </w:r>
          </w:p>
          <w:p>
            <w:pPr>
              <w:spacing w:after="0" w:line="264" w:lineRule="auto"/>
            </w:pPr>
            <w:r>
              <w:rPr>
                <w:rFonts w:ascii="NanumSquare" w:hAnsi="NanumSquare" w:eastAsia="NanumSquare"/>
                <w:color w:val="202B36"/>
                <w:sz w:val="17"/>
              </w:rPr>
              <w:t>모든 규칙은 severity, product_id, product_group_id, message를 가진 ValidationIssue로 통일합니다. 화면에서는 검수 상태·오류 항목·오류 이유·수정 권장사항·위험 수준으로 변환합니다.</w:t>
            </w:r>
          </w:p>
        </w:tc>
      </w:tr>
    </w:tbl>
    <w:p>
      <w:pPr>
        <w:spacing w:after="0"/>
      </w:pPr>
    </w:p>
    <w:p>
      <w:pPr>
        <w:spacing w:after="20" w:line="269" w:lineRule="auto"/>
        <w:widowControl/>
      </w:pPr>
      <w:r>
        <w:rPr>
          <w:rFonts w:ascii="NanumSquare" w:hAnsi="NanumSquare" w:eastAsia="NanumSquare"/>
          <w:b/>
          <w:color w:val="173A5E"/>
          <w:sz w:val="25"/>
        </w:rPr>
        <w:t>안전한 결과 표시</w:t>
      </w:r>
    </w:p>
    <w:p>
      <w:pPr>
        <w:pStyle w:val="BulletCompact"/>
        <w:ind w:left="255" w:hanging="159"/>
        <w:keepLines/>
        <w:widowControl/>
      </w:pPr>
      <w:r>
        <w:rPr>
          <w:rFonts w:ascii="NanumSquare" w:hAnsi="NanumSquare" w:eastAsia="NanumSquare"/>
          <w:b/>
          <w:color w:val="173A5E"/>
          <w:sz w:val="16"/>
        </w:rPr>
        <w:t xml:space="preserve">• </w:t>
      </w:r>
      <w:r>
        <w:rPr>
          <w:rFonts w:ascii="NanumSquare" w:hAnsi="NanumSquare" w:eastAsia="NanumSquare"/>
          <w:color w:val="202B36"/>
          <w:sz w:val="16"/>
        </w:rPr>
        <w:t>내부 상세 값은 JSON 구조로 저장해 작은따옴표와 쉼표가 포함된 값도 안전하게 전달합니다.</w:t>
      </w:r>
    </w:p>
    <w:p>
      <w:pPr>
        <w:pStyle w:val="BulletCompact"/>
        <w:ind w:left="255" w:hanging="159"/>
        <w:keepLines/>
        <w:widowControl/>
      </w:pPr>
      <w:r>
        <w:rPr>
          <w:rFonts w:ascii="NanumSquare" w:hAnsi="NanumSquare" w:eastAsia="NanumSquare"/>
          <w:b/>
          <w:color w:val="173A5E"/>
          <w:sz w:val="16"/>
        </w:rPr>
        <w:t xml:space="preserve">• </w:t>
      </w:r>
      <w:r>
        <w:rPr>
          <w:rFonts w:ascii="NanumSquare" w:hAnsi="NanumSquare" w:eastAsia="NanumSquare"/>
          <w:color w:val="202B36"/>
          <w:sz w:val="16"/>
        </w:rPr>
        <w:t>손상되거나 예상하지 못한 JSON은 사용자 화면 전체를 중단시키지 않고 기본 안내 문구로 처리합니다.</w:t>
      </w:r>
    </w:p>
    <w:p>
      <w:pPr>
        <w:pStyle w:val="BulletCompact"/>
        <w:ind w:left="255" w:hanging="159"/>
        <w:keepLines/>
        <w:widowControl/>
      </w:pPr>
      <w:r>
        <w:rPr>
          <w:rFonts w:ascii="NanumSquare" w:hAnsi="NanumSquare" w:eastAsia="NanumSquare"/>
          <w:b/>
          <w:color w:val="173A5E"/>
          <w:sz w:val="16"/>
        </w:rPr>
        <w:t xml:space="preserve">• </w:t>
      </w:r>
      <w:r>
        <w:rPr>
          <w:rFonts w:ascii="NanumSquare" w:hAnsi="NanumSquare" w:eastAsia="NanumSquare"/>
          <w:color w:val="202B36"/>
          <w:sz w:val="16"/>
        </w:rPr>
        <w:t>다운로드 CSV는 Excel 수식 삽입 위험이 있는 =, +, -, @ 시작 값을 복사본에서만 안전하게 처리합니다.</w:t>
      </w:r>
    </w:p>
    <w:p>
      <w:r>
        <w:br w:type="page"/>
      </w:r>
    </w:p>
    <w:p>
      <w:pPr>
        <w:pStyle w:val="Heading1"/>
      </w:pPr>
      <w:r>
        <w:rPr>
          <w:rFonts w:ascii="NanumSquare" w:hAnsi="NanumSquare" w:eastAsia="NanumSquare"/>
          <w:b/>
          <w:color w:val="173A5E"/>
          <w:sz w:val="36"/>
        </w:rPr>
        <w:t>4. 동일 CSV 결과 재사용과 검수 버전 관리</w:t>
      </w:r>
    </w:p>
    <w:p>
      <w:pPr>
        <w:spacing w:after="40"/>
      </w:pPr>
      <w:r>
        <w:rPr>
          <w:rFonts w:ascii="NanumSquare" w:hAnsi="NanumSquare" w:eastAsia="NanumSquare"/>
          <w:color w:val="66788A"/>
          <w:sz w:val="18"/>
        </w:rPr>
        <w:t>불필요한 재검수를 줄이되 규칙 변경 후에는 같은 파일도 새 기준으로 다시 검사하도록 설계했습니다.</w:t>
      </w:r>
    </w:p>
    <w:p>
      <w:pPr>
        <w:spacing w:before="0" w:after="80"/>
        <w:pBdr>
          <w:bottom w:val="single" w:sz="18" w:space="1" w:color="2F6FA3"/>
        </w:pBdr>
      </w:pPr>
    </w:p>
    <w:p>
      <w:pPr>
        <w:spacing w:after="60"/>
        <w:jc w:val="center"/>
      </w:pPr>
      <w:r>
        <w:drawing>
          <wp:inline xmlns:a="http://schemas.openxmlformats.org/drawingml/2006/main" xmlns:pic="http://schemas.openxmlformats.org/drawingml/2006/picture">
            <wp:extent cx="6588000" cy="1830000"/>
            <wp:docPr id="3" name="Picture 3"/>
            <wp:cNvGraphicFramePr>
              <a:graphicFrameLocks noChangeAspect="1"/>
            </wp:cNvGraphicFramePr>
            <a:graphic>
              <a:graphicData uri="http://schemas.openxmlformats.org/drawingml/2006/picture">
                <pic:pic>
                  <pic:nvPicPr>
                    <pic:cNvPr id="0" name="image3.png"/>
                    <pic:cNvPicPr/>
                  </pic:nvPicPr>
                  <pic:blipFill>
                    <a:blip r:embed="rId15"/>
                    <a:stretch>
                      <a:fillRect/>
                    </a:stretch>
                  </pic:blipFill>
                  <pic:spPr>
                    <a:xfrm>
                      <a:off x="0" y="0"/>
                      <a:ext cx="6588000" cy="1830000"/>
                    </a:xfrm>
                    <a:prstGeom prst="rect"/>
                  </pic:spPr>
                </pic:pic>
              </a:graphicData>
            </a:graphic>
          </wp:inline>
        </w:drawing>
      </w:r>
    </w:p>
    <w:p>
      <w:pPr>
        <w:spacing w:after="40" w:line="269" w:lineRule="auto"/>
        <w:widowControl/>
      </w:pPr>
      <w:r>
        <w:rPr>
          <w:rFonts w:ascii="NanumSquare" w:hAnsi="NanumSquare" w:eastAsia="NanumSquare"/>
          <w:b/>
          <w:color w:val="173A5E"/>
          <w:sz w:val="26"/>
        </w:rPr>
        <w:t>문제와 해결</w:t>
      </w:r>
    </w:p>
    <w:tbl>
      <w:tblPr>
        <w:tblStyle w:val="TableGrid"/>
        <w:tblW w:type="auto" w:w="0"/>
        <w:jc w:val="center"/>
        <w:tblLayout w:type="fixed"/>
        <w:tblLook w:firstColumn="1" w:firstRow="1" w:lastColumn="0" w:lastRow="0" w:noHBand="0" w:noVBand="1" w:val="04A0"/>
      </w:tblPr>
      <w:tblGrid>
        <w:gridCol w:w="3459"/>
        <w:gridCol w:w="3459"/>
        <w:gridCol w:w="3459"/>
      </w:tblGrid>
      <w:tr>
        <w:trPr>
          <w:tblHeader w:val="true"/>
        </w:trPr>
        <w:tc>
          <w:tcPr>
            <w:tcW w:type="dxa" w:w="2608"/>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문제</w:t>
            </w:r>
          </w:p>
        </w:tc>
        <w:tc>
          <w:tcPr>
            <w:tcW w:type="dxa" w:w="3969"/>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해결 방법</w:t>
            </w:r>
          </w:p>
        </w:tc>
        <w:tc>
          <w:tcPr>
            <w:tcW w:type="dxa" w:w="3515"/>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효과</w:t>
            </w:r>
          </w:p>
        </w:tc>
      </w:tr>
      <w:tr>
        <w:tc>
          <w:tcPr>
            <w:tcW w:type="dxa" w:w="2608"/>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같은 파일 반복 업로드</w:t>
            </w:r>
          </w:p>
        </w:tc>
        <w:tc>
          <w:tcPr>
            <w:tcW w:type="dxa" w:w="3969"/>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CSV bytes의 SHA-256 해시 생성</w:t>
            </w:r>
          </w:p>
        </w:tc>
        <w:tc>
          <w:tcPr>
            <w:tcW w:type="dxa" w:w="3515"/>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파일명과 무관하게 같은 내용 식별</w:t>
            </w:r>
          </w:p>
        </w:tc>
      </w:tr>
      <w:tr>
        <w:tc>
          <w:tcPr>
            <w:tcW w:type="dxa" w:w="2608"/>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새 규칙인데 과거 결과 재사용</w:t>
            </w:r>
          </w:p>
        </w:tc>
        <w:tc>
          <w:tcPr>
            <w:tcW w:type="dxa" w:w="3969"/>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file_sha256 + inspection_version 조회</w:t>
            </w:r>
          </w:p>
        </w:tc>
        <w:tc>
          <w:tcPr>
            <w:tcW w:type="dxa" w:w="3515"/>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버전이 바뀌면 같은 CSV도 재검수</w:t>
            </w:r>
          </w:p>
        </w:tc>
      </w:tr>
      <w:tr>
        <w:tc>
          <w:tcPr>
            <w:tcW w:type="dxa" w:w="2608"/>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동시에 같은 요청이 들어옴</w:t>
            </w:r>
          </w:p>
        </w:tc>
        <w:tc>
          <w:tcPr>
            <w:tcW w:type="dxa" w:w="3969"/>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PostgreSQL partial unique index</w:t>
            </w:r>
          </w:p>
        </w:tc>
        <w:tc>
          <w:tcPr>
            <w:tcW w:type="dxa" w:w="3515"/>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애플리케이션 조회 이후 경쟁 요청도 DB가 차단</w:t>
            </w:r>
          </w:p>
        </w:tc>
      </w:tr>
      <w:tr>
        <w:tc>
          <w:tcPr>
            <w:tcW w:type="dxa" w:w="2608"/>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화면 세션 내 반복 제출</w:t>
            </w:r>
          </w:p>
        </w:tc>
        <w:tc>
          <w:tcPr>
            <w:tcW w:type="dxa" w:w="3969"/>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saved hash와 활성 job_id 확인</w:t>
            </w:r>
          </w:p>
        </w:tc>
        <w:tc>
          <w:tcPr>
            <w:tcW w:type="dxa" w:w="3515"/>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불필요한 POST·GET 호출 감소</w:t>
            </w:r>
          </w:p>
        </w:tc>
      </w:tr>
    </w:tbl>
    <w:p>
      <w:pPr>
        <w:spacing w:after="0"/>
      </w:pPr>
    </w:p>
    <w:p>
      <w:pPr>
        <w:spacing w:after="20" w:line="269" w:lineRule="auto"/>
        <w:widowControl/>
      </w:pPr>
      <w:r>
        <w:rPr>
          <w:rFonts w:ascii="NanumSquare" w:hAnsi="NanumSquare" w:eastAsia="NanumSquare"/>
          <w:b/>
          <w:color w:val="173A5E"/>
          <w:sz w:val="25"/>
        </w:rPr>
        <w:t>inspection_version 5로 올린 이유</w:t>
      </w:r>
    </w:p>
    <w:p>
      <w:pPr>
        <w:spacing w:after="60" w:line="269" w:lineRule="auto"/>
        <w:widowControl/>
      </w:pPr>
      <w:r>
        <w:rPr>
          <w:rFonts w:ascii="NanumSquare" w:hAnsi="NanumSquare" w:eastAsia="NanumSquare"/>
          <w:color w:val="202B36"/>
          <w:sz w:val="17"/>
        </w:rPr>
        <w:t>sale_price 형식·0 이하 값·정상가보다 큰 관계를 검사하는 규칙이 추가되었습니다. 파일 해시만 사용하거나 버전 4를 유지하면 과거 결과가 재사용되어 새로운 할인 가격 검수가 실행되지 않을 수 있으므로 버전을 5로 변경하였습니다.</w:t>
      </w:r>
    </w:p>
    <w:tbl>
      <w:tblPr>
        <w:tblW w:type="auto" w:w="0"/>
        <w:jc w:val="center"/>
        <w:tblLayout w:type="fixed"/>
        <w:tblLook w:firstColumn="1" w:firstRow="1" w:lastColumn="0" w:lastRow="0" w:noHBand="0" w:noVBand="1" w:val="04A0"/>
      </w:tblPr>
      <w:tblGrid>
        <w:gridCol w:w="10205"/>
      </w:tblGrid>
      <w:tr>
        <w:tc>
          <w:tcPr>
            <w:tcW w:type="dxa" w:w="10376"/>
            <w:shd w:fill="FFF3E8"/>
            <w:tcMar>
              <w:top w:w="100" w:type="dxa"/>
              <w:start w:w="160" w:type="dxa"/>
              <w:bottom w:w="100" w:type="dxa"/>
              <w:end w:w="160" w:type="dxa"/>
            </w:tcMar>
            <w:tcBorders>
              <w:top w:val="nil"/>
              <w:left w:val="single" w:sz="18" w:color="C86F1A"/>
              <w:bottom w:val="nil"/>
              <w:right w:val="nil"/>
            </w:tcBorders>
          </w:tcPr>
          <w:p>
            <w:pPr>
              <w:spacing w:after="40"/>
            </w:pPr>
            <w:r>
              <w:rPr>
                <w:rFonts w:ascii="NanumSquare" w:hAnsi="NanumSquare" w:eastAsia="NanumSquare"/>
                <w:b/>
                <w:color w:val="C86F1A"/>
                <w:sz w:val="18"/>
              </w:rPr>
              <w:t>DB migration이 없었던 이유</w:t>
            </w:r>
          </w:p>
          <w:p>
            <w:pPr>
              <w:spacing w:after="0" w:line="264" w:lineRule="auto"/>
            </w:pPr>
            <w:r>
              <w:rPr>
                <w:rFonts w:ascii="NanumSquare" w:hAnsi="NanumSquare" w:eastAsia="NanumSquare"/>
                <w:color w:val="202B36"/>
                <w:sz w:val="17"/>
              </w:rPr>
              <w:t>sale_price 원본 상품 전체를 검수 이력 테이블에 저장하지 않고 검수 실행과 결과만 저장하므로 기존 검수 DB 컬럼 구조는 바뀌지 않았습니다. ETL staging 테이블은 이후 별도 migration으로 추가하였습니다.</w:t>
            </w:r>
          </w:p>
        </w:tc>
      </w:tr>
    </w:tbl>
    <w:p>
      <w:pPr>
        <w:spacing w:after="0"/>
      </w:pPr>
    </w:p>
    <w:p>
      <w:pPr>
        <w:spacing w:after="20" w:line="269" w:lineRule="auto"/>
        <w:widowControl/>
      </w:pPr>
      <w:r>
        <w:rPr>
          <w:rFonts w:ascii="NanumSquare" w:hAnsi="NanumSquare" w:eastAsia="NanumSquare"/>
          <w:b/>
          <w:color w:val="173A5E"/>
          <w:sz w:val="25"/>
        </w:rPr>
        <w:t>면접에서 설명할 핵심</w:t>
      </w:r>
    </w:p>
    <w:p>
      <w:pPr>
        <w:pStyle w:val="BulletCompact"/>
        <w:ind w:left="255" w:hanging="159"/>
        <w:keepLines/>
        <w:widowControl/>
      </w:pPr>
      <w:r>
        <w:rPr>
          <w:rFonts w:ascii="NanumSquare" w:hAnsi="NanumSquare" w:eastAsia="NanumSquare"/>
          <w:b/>
          <w:color w:val="173A5E"/>
          <w:sz w:val="17"/>
        </w:rPr>
        <w:t xml:space="preserve">• </w:t>
      </w:r>
      <w:r>
        <w:rPr>
          <w:rFonts w:ascii="NanumSquare" w:hAnsi="NanumSquare" w:eastAsia="NanumSquare"/>
          <w:color w:val="202B36"/>
          <w:sz w:val="17"/>
        </w:rPr>
        <w:t>중복 저장 방지와 불필요한 검수 실행 감소는 다른 문제이므로 API 사전 조회와 DB 제약을 함께 사용했습니다.</w:t>
      </w:r>
    </w:p>
    <w:p>
      <w:pPr>
        <w:pStyle w:val="BulletCompact"/>
        <w:ind w:left="255" w:hanging="159"/>
        <w:keepLines/>
        <w:widowControl/>
      </w:pPr>
      <w:r>
        <w:rPr>
          <w:rFonts w:ascii="NanumSquare" w:hAnsi="NanumSquare" w:eastAsia="NanumSquare"/>
          <w:b/>
          <w:color w:val="173A5E"/>
          <w:sz w:val="17"/>
        </w:rPr>
        <w:t xml:space="preserve">• </w:t>
      </w:r>
      <w:r>
        <w:rPr>
          <w:rFonts w:ascii="NanumSquare" w:hAnsi="NanumSquare" w:eastAsia="NanumSquare"/>
          <w:color w:val="202B36"/>
          <w:sz w:val="17"/>
        </w:rPr>
        <w:t>검수 버전은 기능 소개용 숫자가 아니라 결과 재사용의 정확성을 보장하는 식별자입니다.</w:t>
      </w:r>
    </w:p>
    <w:p>
      <w:r>
        <w:br w:type="page"/>
      </w:r>
    </w:p>
    <w:p>
      <w:pPr>
        <w:pStyle w:val="Heading1"/>
      </w:pPr>
      <w:r>
        <w:rPr>
          <w:rFonts w:ascii="NanumSquare" w:hAnsi="NanumSquare" w:eastAsia="NanumSquare"/>
          <w:b/>
          <w:color w:val="173A5E"/>
          <w:sz w:val="36"/>
        </w:rPr>
        <w:t>5. 비동기 처리와 자동 검증</w:t>
      </w:r>
    </w:p>
    <w:p>
      <w:pPr>
        <w:spacing w:after="40"/>
      </w:pPr>
      <w:r>
        <w:rPr>
          <w:rFonts w:ascii="NanumSquare" w:hAnsi="NanumSquare" w:eastAsia="NanumSquare"/>
          <w:color w:val="66788A"/>
          <w:sz w:val="18"/>
        </w:rPr>
        <w:t>긴 검수 작업을 요청 수명에서 분리하고 실제 서비스들을 연결한 흐름을 GitHub Actions에서 확인했습니다.</w:t>
      </w:r>
    </w:p>
    <w:p>
      <w:pPr>
        <w:spacing w:before="0" w:after="80"/>
        <w:pBdr>
          <w:bottom w:val="single" w:sz="18" w:space="1" w:color="2F6FA3"/>
        </w:pBdr>
      </w:pPr>
    </w:p>
    <w:p>
      <w:pPr>
        <w:spacing w:after="60"/>
        <w:jc w:val="center"/>
      </w:pPr>
      <w:r>
        <w:drawing>
          <wp:inline xmlns:a="http://schemas.openxmlformats.org/drawingml/2006/main" xmlns:pic="http://schemas.openxmlformats.org/drawingml/2006/picture">
            <wp:extent cx="6588000" cy="2122800"/>
            <wp:docPr id="4" name="Picture 4"/>
            <wp:cNvGraphicFramePr>
              <a:graphicFrameLocks noChangeAspect="1"/>
            </wp:cNvGraphicFramePr>
            <a:graphic>
              <a:graphicData uri="http://schemas.openxmlformats.org/drawingml/2006/picture">
                <pic:pic>
                  <pic:nvPicPr>
                    <pic:cNvPr id="0" name="image4.png"/>
                    <pic:cNvPicPr/>
                  </pic:nvPicPr>
                  <pic:blipFill>
                    <a:blip r:embed="rId16"/>
                    <a:stretch>
                      <a:fillRect/>
                    </a:stretch>
                  </pic:blipFill>
                  <pic:spPr>
                    <a:xfrm>
                      <a:off x="0" y="0"/>
                      <a:ext cx="6588000" cy="2122800"/>
                    </a:xfrm>
                    <a:prstGeom prst="rect"/>
                  </pic:spPr>
                </pic:pic>
              </a:graphicData>
            </a:graphic>
          </wp:inline>
        </w:drawing>
      </w:r>
    </w:p>
    <w:p>
      <w:pPr>
        <w:spacing w:after="40" w:line="269" w:lineRule="auto"/>
        <w:widowControl/>
      </w:pPr>
      <w:r>
        <w:rPr>
          <w:rFonts w:ascii="NanumSquare" w:hAnsi="NanumSquare" w:eastAsia="NanumSquare"/>
          <w:b/>
          <w:color w:val="173A5E"/>
          <w:sz w:val="26"/>
        </w:rPr>
        <w:t>비동기 기능</w:t>
      </w:r>
    </w:p>
    <w:tbl>
      <w:tblPr>
        <w:tblStyle w:val="TableGrid"/>
        <w:tblW w:type="auto" w:w="0"/>
        <w:jc w:val="center"/>
        <w:tblLayout w:type="fixed"/>
        <w:tblLook w:firstColumn="1" w:firstRow="1" w:lastColumn="0" w:lastRow="0" w:noHBand="0" w:noVBand="1" w:val="04A0"/>
      </w:tblPr>
      <w:tblGrid>
        <w:gridCol w:w="5188"/>
        <w:gridCol w:w="5188"/>
      </w:tblGrid>
      <w:tr>
        <w:trPr>
          <w:tblHeader w:val="true"/>
        </w:trPr>
        <w:tc>
          <w:tcPr>
            <w:tcW w:type="dxa" w:w="2381"/>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항목</w:t>
            </w:r>
          </w:p>
        </w:tc>
        <w:tc>
          <w:tcPr>
            <w:tcW w:type="dxa" w:w="7710"/>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구현 내용</w:t>
            </w:r>
          </w:p>
        </w:tc>
      </w:tr>
      <w:tr>
        <w:tc>
          <w:tcPr>
            <w:tcW w:type="dxa" w:w="238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작업 상태</w:t>
            </w:r>
          </w:p>
        </w:tc>
        <w:tc>
          <w:tcPr>
            <w:tcW w:type="dxa" w:w="7710"/>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queued, running, succeeded, failed</w:t>
            </w:r>
          </w:p>
        </w:tc>
      </w:tr>
      <w:tr>
        <w:tc>
          <w:tcPr>
            <w:tcW w:type="dxa" w:w="238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제출·조회</w:t>
            </w:r>
          </w:p>
        </w:tc>
        <w:tc>
          <w:tcPr>
            <w:tcW w:type="dxa" w:w="7710"/>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작업 제출 API와 명시적 상태 조회 API</w:t>
            </w:r>
          </w:p>
        </w:tc>
      </w:tr>
      <w:tr>
        <w:tc>
          <w:tcPr>
            <w:tcW w:type="dxa" w:w="238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결과 표시</w:t>
            </w:r>
          </w:p>
        </w:tc>
        <w:tc>
          <w:tcPr>
            <w:tcW w:type="dxa" w:w="7710"/>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완료 후 동기 검수와 같은 상세 결과 렌더러 사용</w:t>
            </w:r>
          </w:p>
        </w:tc>
      </w:tr>
      <w:tr>
        <w:tc>
          <w:tcPr>
            <w:tcW w:type="dxa" w:w="238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정리</w:t>
            </w:r>
          </w:p>
        </w:tc>
        <w:tc>
          <w:tcPr>
            <w:tcW w:type="dxa" w:w="7710"/>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성공·실패 후 임시 CSV 파일 정리</w:t>
            </w:r>
          </w:p>
        </w:tc>
      </w:tr>
      <w:tr>
        <w:tc>
          <w:tcPr>
            <w:tcW w:type="dxa" w:w="238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중복 방지</w:t>
            </w:r>
          </w:p>
        </w:tc>
        <w:tc>
          <w:tcPr>
            <w:tcW w:type="dxa" w:w="7710"/>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같은 세션의 활성 job_id와 파일 해시로 반복 제출 방지</w:t>
            </w:r>
          </w:p>
        </w:tc>
      </w:tr>
    </w:tbl>
    <w:p>
      <w:pPr>
        <w:spacing w:after="0"/>
      </w:pPr>
    </w:p>
    <w:p>
      <w:pPr>
        <w:spacing w:after="40" w:line="269" w:lineRule="auto"/>
        <w:widowControl/>
      </w:pPr>
      <w:r>
        <w:rPr>
          <w:rFonts w:ascii="NanumSquare" w:hAnsi="NanumSquare" w:eastAsia="NanumSquare"/>
          <w:b/>
          <w:color w:val="173A5E"/>
          <w:sz w:val="25"/>
        </w:rPr>
        <w:t>GitHub Actions Test workflow</w:t>
      </w:r>
    </w:p>
    <w:tbl>
      <w:tblPr>
        <w:tblStyle w:val="TableGrid"/>
        <w:tblW w:type="auto" w:w="0"/>
        <w:jc w:val="center"/>
        <w:tblLayout w:type="fixed"/>
        <w:tblLook w:firstColumn="1" w:firstRow="1" w:lastColumn="0" w:lastRow="0" w:noHBand="0" w:noVBand="1" w:val="04A0"/>
      </w:tblPr>
      <w:tblGrid>
        <w:gridCol w:w="5188"/>
        <w:gridCol w:w="5188"/>
      </w:tblGrid>
      <w:tr>
        <w:trPr>
          <w:tblHeader w:val="true"/>
        </w:trPr>
        <w:tc>
          <w:tcPr>
            <w:tcW w:type="dxa" w:w="1134"/>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순서</w:t>
            </w:r>
          </w:p>
        </w:tc>
        <w:tc>
          <w:tcPr>
            <w:tcW w:type="dxa" w:w="8957"/>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자동 검증 범위</w:t>
            </w:r>
          </w:p>
        </w:tc>
      </w:tr>
      <w:tr>
        <w:tc>
          <w:tcPr>
            <w:tcW w:type="dxa" w:w="1134"/>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1</w:t>
            </w:r>
          </w:p>
        </w:tc>
        <w:tc>
          <w:tcPr>
            <w:tcW w:type="dxa" w:w="8957"/>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PostgreSQL 18·Redis 7.4 서비스 컨테이너 시작</w:t>
            </w:r>
          </w:p>
        </w:tc>
      </w:tr>
      <w:tr>
        <w:tc>
          <w:tcPr>
            <w:tcW w:type="dxa" w:w="1134"/>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2</w:t>
            </w:r>
          </w:p>
        </w:tc>
        <w:tc>
          <w:tcPr>
            <w:tcW w:type="dxa" w:w="8957"/>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Alembic upgrade head와 E2E 제외 전체 pytest 실행</w:t>
            </w:r>
          </w:p>
        </w:tc>
      </w:tr>
      <w:tr>
        <w:tc>
          <w:tcPr>
            <w:tcW w:type="dxa" w:w="1134"/>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3</w:t>
            </w:r>
          </w:p>
        </w:tc>
        <w:tc>
          <w:tcPr>
            <w:tcW w:type="dxa" w:w="8957"/>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Celery Worker와 FastAPI 프로세스 시작</w:t>
            </w:r>
          </w:p>
        </w:tc>
      </w:tr>
      <w:tr>
        <w:tc>
          <w:tcPr>
            <w:tcW w:type="dxa" w:w="1134"/>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4</w:t>
            </w:r>
          </w:p>
        </w:tc>
        <w:tc>
          <w:tcPr>
            <w:tcW w:type="dxa" w:w="8957"/>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/health·/ready, 비동기 제출, polling, 결과 저장, 동일 파일 재사용, 임시 파일 정리</w:t>
            </w:r>
          </w:p>
        </w:tc>
      </w:tr>
      <w:tr>
        <w:tc>
          <w:tcPr>
            <w:tcW w:type="dxa" w:w="1134"/>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5</w:t>
            </w:r>
          </w:p>
        </w:tc>
        <w:tc>
          <w:tcPr>
            <w:tcW w:type="dxa" w:w="8957"/>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Streamlit 시작 후 /_stcore/health HTTP 200·ok 확인</w:t>
            </w:r>
          </w:p>
        </w:tc>
      </w:tr>
    </w:tbl>
    <w:p>
      <w:pPr>
        <w:spacing w:after="0"/>
      </w:pPr>
    </w:p>
    <w:p>
      <w:pPr>
        <w:spacing w:after="20" w:line="269" w:lineRule="auto"/>
        <w:widowControl/>
      </w:pPr>
      <w:r>
        <w:rPr>
          <w:rFonts w:ascii="NanumSquare" w:hAnsi="NanumSquare" w:eastAsia="NanumSquare"/>
          <w:b/>
          <w:color w:val="173A5E"/>
          <w:sz w:val="25"/>
        </w:rPr>
        <w:t>배포·운영 검증 범위</w:t>
      </w:r>
    </w:p>
    <w:p>
      <w:pPr>
        <w:pStyle w:val="BulletCompact"/>
        <w:ind w:left="255" w:hanging="159"/>
        <w:keepLines/>
        <w:widowControl/>
      </w:pPr>
      <w:r>
        <w:rPr>
          <w:rFonts w:ascii="NanumSquare" w:hAnsi="NanumSquare" w:eastAsia="NanumSquare"/>
          <w:b/>
          <w:color w:val="173A5E"/>
          <w:sz w:val="16"/>
        </w:rPr>
        <w:t xml:space="preserve">• </w:t>
      </w:r>
      <w:r>
        <w:rPr>
          <w:rFonts w:ascii="NanumSquare" w:hAnsi="NanumSquare" w:eastAsia="NanumSquare"/>
          <w:color w:val="202B36"/>
          <w:sz w:val="16"/>
        </w:rPr>
        <w:t>Railway — FastAPI /health·/ready와 구조화 요청 로그를 확인하였습니다.</w:t>
      </w:r>
    </w:p>
    <w:p>
      <w:pPr>
        <w:pStyle w:val="BulletCompact"/>
        <w:ind w:left="255" w:hanging="159"/>
        <w:keepLines/>
        <w:widowControl/>
      </w:pPr>
      <w:r>
        <w:rPr>
          <w:rFonts w:ascii="NanumSquare" w:hAnsi="NanumSquare" w:eastAsia="NanumSquare"/>
          <w:b/>
          <w:color w:val="173A5E"/>
          <w:sz w:val="16"/>
        </w:rPr>
        <w:t xml:space="preserve">• </w:t>
      </w:r>
      <w:r>
        <w:rPr>
          <w:rFonts w:ascii="NanumSquare" w:hAnsi="NanumSquare" w:eastAsia="NanumSquare"/>
          <w:color w:val="202B36"/>
          <w:sz w:val="16"/>
        </w:rPr>
        <w:t>AWS — EC2·RDS staging에서 Docker, Alembic, TLS DB 연결, FastAPI와 별도 Streamlit 흐름을 검증한 뒤 비용 절감을 위해 리소스를 중지하였습니다.</w:t>
      </w:r>
    </w:p>
    <w:p>
      <w:pPr>
        <w:pStyle w:val="BulletCompact"/>
        <w:ind w:left="255" w:hanging="159"/>
        <w:keepLines/>
        <w:widowControl/>
      </w:pPr>
      <w:r>
        <w:rPr>
          <w:rFonts w:ascii="NanumSquare" w:hAnsi="NanumSquare" w:eastAsia="NanumSquare"/>
          <w:b/>
          <w:color w:val="173A5E"/>
          <w:sz w:val="16"/>
        </w:rPr>
        <w:t xml:space="preserve">• </w:t>
      </w:r>
      <w:r>
        <w:rPr>
          <w:rFonts w:ascii="NanumSquare" w:hAnsi="NanumSquare" w:eastAsia="NanumSquare"/>
          <w:color w:val="202B36"/>
          <w:sz w:val="16"/>
        </w:rPr>
        <w:t>범위 제한 — 운영 환경 Redis·Celery 배포는 아직 검증하지 않았으며 현재 비동기 근거는 로컬·CI E2E입니다.</w:t>
      </w:r>
    </w:p>
    <w:p>
      <w:r>
        <w:br w:type="page"/>
      </w:r>
    </w:p>
    <w:p>
      <w:pPr>
        <w:pStyle w:val="Heading1"/>
      </w:pPr>
      <w:r>
        <w:rPr>
          <w:rFonts w:ascii="NanumSquare" w:hAnsi="NanumSquare" w:eastAsia="NanumSquare"/>
          <w:b/>
          <w:color w:val="173A5E"/>
          <w:sz w:val="36"/>
        </w:rPr>
        <w:t>6. 공급사 ETL과 PostgreSQL staging 적재</w:t>
      </w:r>
    </w:p>
    <w:p>
      <w:pPr>
        <w:spacing w:after="40"/>
      </w:pPr>
      <w:r>
        <w:rPr>
          <w:rFonts w:ascii="NanumSquare" w:hAnsi="NanumSquare" w:eastAsia="NanumSquare"/>
          <w:color w:val="66788A"/>
          <w:sz w:val="18"/>
        </w:rPr>
        <w:t>공급사별 구조 차이를 프로필로 흡수하고, 변환된 정상 상품을 검증 후 임시 적재 영역에 배치 단위로 저장했습니다.</w:t>
      </w:r>
    </w:p>
    <w:p>
      <w:pPr>
        <w:spacing w:before="0" w:after="80"/>
        <w:pBdr>
          <w:bottom w:val="single" w:sz="18" w:space="1" w:color="2F6FA3"/>
        </w:pBdr>
      </w:pPr>
    </w:p>
    <w:p>
      <w:pPr>
        <w:spacing w:after="60"/>
        <w:jc w:val="center"/>
      </w:pPr>
      <w:r>
        <w:drawing>
          <wp:inline xmlns:a="http://schemas.openxmlformats.org/drawingml/2006/main" xmlns:pic="http://schemas.openxmlformats.org/drawingml/2006/picture">
            <wp:extent cx="6588000" cy="1898725"/>
            <wp:docPr id="5" name="Picture 5"/>
            <wp:cNvGraphicFramePr>
              <a:graphicFrameLocks noChangeAspect="1"/>
            </wp:cNvGraphicFramePr>
            <a:graphic>
              <a:graphicData uri="http://schemas.openxmlformats.org/drawingml/2006/picture">
                <pic:pic>
                  <pic:nvPicPr>
                    <pic:cNvPr id="0" name="etl_staging_latest.png"/>
                    <pic:cNvPicPr/>
                  </pic:nvPicPr>
                  <pic:blipFill>
                    <a:blip r:embed="rId17"/>
                    <a:stretch>
                      <a:fillRect/>
                    </a:stretch>
                  </pic:blipFill>
                  <pic:spPr>
                    <a:xfrm>
                      <a:off x="0" y="0"/>
                      <a:ext cx="6588000" cy="1898725"/>
                    </a:xfrm>
                    <a:prstGeom prst="rect"/>
                  </pic:spPr>
                </pic:pic>
              </a:graphicData>
            </a:graphic>
          </wp:inline>
        </w:drawing>
      </w:r>
    </w:p>
    <w:p>
      <w:pPr>
        <w:spacing w:after="40" w:line="269" w:lineRule="auto"/>
        <w:widowControl/>
      </w:pPr>
      <w:r>
        <w:rPr>
          <w:rFonts w:ascii="NanumSquare" w:hAnsi="NanumSquare" w:eastAsia="NanumSquare"/>
          <w:b/>
          <w:color w:val="173A5E"/>
          <w:sz w:val="26"/>
        </w:rPr>
        <w:t>합성 공급사 프로필 비교</w:t>
      </w:r>
    </w:p>
    <w:tbl>
      <w:tblPr>
        <w:tblStyle w:val="TableGrid"/>
        <w:tblW w:type="auto" w:w="0"/>
        <w:jc w:val="center"/>
        <w:tblLayout w:type="fixed"/>
        <w:tblLook w:firstColumn="1" w:firstRow="1" w:lastColumn="0" w:lastRow="0" w:noHBand="0" w:noVBand="1" w:val="04A0"/>
      </w:tblPr>
      <w:tblGrid>
        <w:gridCol w:w="3459"/>
        <w:gridCol w:w="3459"/>
        <w:gridCol w:w="3459"/>
      </w:tblGrid>
      <w:tr>
        <w:trPr>
          <w:tblHeader w:val="true"/>
        </w:trPr>
        <w:tc>
          <w:tcPr>
            <w:tcW w:type="dxa" w:w="2041"/>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프로필</w:t>
            </w:r>
          </w:p>
        </w:tc>
        <w:tc>
          <w:tcPr>
            <w:tcW w:type="dxa" w:w="3685"/>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원본 → 표준 컬럼</w:t>
            </w:r>
          </w:p>
        </w:tc>
        <w:tc>
          <w:tcPr>
            <w:tcW w:type="dxa" w:w="4365"/>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설계 의미</w:t>
            </w:r>
          </w:p>
        </w:tc>
      </w:tr>
      <w:tr>
        <w:tc>
          <w:tcPr>
            <w:tcW w:type="dxa" w:w="204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패션 공급사 v1</w:t>
            </w:r>
          </w:p>
        </w:tc>
        <w:tc>
          <w:tcPr>
            <w:tcW w:type="dxa" w:w="3685"/>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vendor_sku → product_group_id, product_id</w:t>
            </w:r>
          </w:p>
        </w:tc>
        <w:tc>
          <w:tcPr>
            <w:tcW w:type="dxa" w:w="4365"/>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그룹 ID와 개별 ID를 한 키로 처리</w:t>
            </w:r>
          </w:p>
        </w:tc>
      </w:tr>
      <w:tr>
        <w:tc>
          <w:tcPr>
            <w:tcW w:type="dxa" w:w="204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패션 공급사 v1</w:t>
            </w:r>
          </w:p>
        </w:tc>
        <w:tc>
          <w:tcPr>
            <w:tcW w:type="dxa" w:w="3685"/>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discount_price → sale_price</w:t>
            </w:r>
          </w:p>
        </w:tc>
        <w:tc>
          <w:tcPr>
            <w:tcW w:type="dxa" w:w="4365"/>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선택 할인 가격 컬럼 처리</w:t>
            </w:r>
          </w:p>
        </w:tc>
      </w:tr>
      <w:tr>
        <w:tc>
          <w:tcPr>
            <w:tcW w:type="dxa" w:w="204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마켓플레이스 v1</w:t>
            </w:r>
          </w:p>
        </w:tc>
        <w:tc>
          <w:tcPr>
            <w:tcW w:type="dxa" w:w="3685"/>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style_id → product_group_id</w:t>
            </w:r>
          </w:p>
        </w:tc>
        <w:tc>
          <w:tcPr>
            <w:tcW w:type="dxa" w:w="4365"/>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상품 그룹 키를 별도로 유지</w:t>
            </w:r>
          </w:p>
        </w:tc>
      </w:tr>
      <w:tr>
        <w:tc>
          <w:tcPr>
            <w:tcW w:type="dxa" w:w="204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마켓플레이스 v1</w:t>
            </w:r>
          </w:p>
        </w:tc>
        <w:tc>
          <w:tcPr>
            <w:tcW w:type="dxa" w:w="3685"/>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sku_code → product_id</w:t>
            </w:r>
          </w:p>
        </w:tc>
        <w:tc>
          <w:tcPr>
            <w:tcW w:type="dxa" w:w="4365"/>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같은 그룹 아래 개별 SKU 유지</w:t>
            </w:r>
          </w:p>
        </w:tc>
      </w:tr>
      <w:tr>
        <w:tc>
          <w:tcPr>
            <w:tcW w:type="dxa" w:w="204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마켓플레이스 v1</w:t>
            </w:r>
          </w:p>
        </w:tc>
        <w:tc>
          <w:tcPr>
            <w:tcW w:type="dxa" w:w="3685"/>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promo_price → sale_price</w:t>
            </w:r>
          </w:p>
        </w:tc>
        <w:tc>
          <w:tcPr>
            <w:tcW w:type="dxa" w:w="4365"/>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할인 가격 관계 검수로 전달</w:t>
            </w:r>
          </w:p>
        </w:tc>
      </w:tr>
    </w:tbl>
    <w:p>
      <w:pPr>
        <w:spacing w:after="0"/>
      </w:pPr>
    </w:p>
    <w:p>
      <w:pPr>
        <w:spacing w:after="20" w:line="269" w:lineRule="auto"/>
        <w:widowControl/>
      </w:pPr>
      <w:r>
        <w:rPr>
          <w:rFonts w:ascii="NanumSquare" w:hAnsi="NanumSquare" w:eastAsia="NanumSquare"/>
          <w:b/>
          <w:color w:val="173A5E"/>
          <w:sz w:val="25"/>
        </w:rPr>
        <w:t>staging DB 설계와 안전장치</w:t>
      </w:r>
    </w:p>
    <w:tbl>
      <w:tblPr>
        <w:tblStyle w:val="TableGrid"/>
        <w:tblW w:type="auto" w:w="0"/>
        <w:jc w:val="center"/>
        <w:tblLayout w:type="fixed"/>
        <w:tblLook w:firstColumn="1" w:firstRow="1" w:lastColumn="0" w:lastRow="0" w:noHBand="0" w:noVBand="1" w:val="04A0"/>
      </w:tblPr>
      <w:tblGrid>
        <w:gridCol w:w="3459"/>
        <w:gridCol w:w="3459"/>
        <w:gridCol w:w="3459"/>
      </w:tblGrid>
      <w:tr>
        <w:trPr>
          <w:tblHeader w:val="true"/>
        </w:trPr>
        <w:tc>
          <w:tcPr>
            <w:tcW w:type="dxa" w:w="2268"/>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구성</w:t>
            </w:r>
          </w:p>
        </w:tc>
        <w:tc>
          <w:tcPr>
            <w:tcW w:type="dxa" w:w="4082"/>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역할</w:t>
            </w:r>
          </w:p>
        </w:tc>
        <w:tc>
          <w:tcPr>
            <w:tcW w:type="dxa" w:w="3742"/>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안전장치</w:t>
            </w:r>
          </w:p>
        </w:tc>
      </w:tr>
      <w:tr>
        <w:tc>
          <w:tcPr>
            <w:tcW w:type="dxa" w:w="2268"/>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etl_load_runs</w:t>
            </w:r>
          </w:p>
        </w:tc>
        <w:tc>
          <w:tcPr>
            <w:tcW w:type="dxa" w:w="4082"/>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원본 파일·프로필·해시·적재 행 수를 배치 단위로 저장</w:t>
            </w:r>
          </w:p>
        </w:tc>
        <w:tc>
          <w:tcPr>
            <w:tcW w:type="dxa" w:w="3742"/>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input hash + profile + version unique</w:t>
            </w:r>
          </w:p>
        </w:tc>
      </w:tr>
      <w:tr>
        <w:tc>
          <w:tcPr>
            <w:tcW w:type="dxa" w:w="2268"/>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catalog_products_staging</w:t>
            </w:r>
          </w:p>
        </w:tc>
        <w:tc>
          <w:tcPr>
            <w:tcW w:type="dxa" w:w="4082"/>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정상 상품 행을 배치 ID와 연결하여 저장</w:t>
            </w:r>
          </w:p>
        </w:tc>
        <w:tc>
          <w:tcPr>
            <w:tcW w:type="dxa" w:w="3742"/>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stock·price·sale_price CHECK</w:t>
            </w:r>
          </w:p>
        </w:tc>
      </w:tr>
      <w:tr>
        <w:tc>
          <w:tcPr>
            <w:tcW w:type="dxa" w:w="2268"/>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1:N 관계</w:t>
            </w:r>
          </w:p>
        </w:tc>
        <w:tc>
          <w:tcPr>
            <w:tcW w:type="dxa" w:w="4082"/>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배치 1개에 상품 여러 개 연결</w:t>
            </w:r>
          </w:p>
        </w:tc>
        <w:tc>
          <w:tcPr>
            <w:tcW w:type="dxa" w:w="3742"/>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Foreign Key와 DB cascade</w:t>
            </w:r>
          </w:p>
        </w:tc>
      </w:tr>
      <w:tr>
        <w:tc>
          <w:tcPr>
            <w:tcW w:type="dxa" w:w="2268"/>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트랜잭션</w:t>
            </w:r>
          </w:p>
        </w:tc>
        <w:tc>
          <w:tcPr>
            <w:tcW w:type="dxa" w:w="4082"/>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배치 생성과 상품 저장을 하나로 처리</w:t>
            </w:r>
          </w:p>
        </w:tc>
        <w:tc>
          <w:tcPr>
            <w:tcW w:type="dxa" w:w="3742"/>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일부 실패 시 전체 rollback</w:t>
            </w:r>
          </w:p>
        </w:tc>
      </w:tr>
    </w:tbl>
    <w:p>
      <w:pPr>
        <w:spacing w:after="0"/>
      </w:pPr>
    </w:p>
    <w:tbl>
      <w:tblPr>
        <w:tblW w:type="auto" w:w="0"/>
        <w:jc w:val="center"/>
        <w:tblLayout w:type="fixed"/>
        <w:tblLook w:firstColumn="1" w:firstRow="1" w:lastColumn="0" w:lastRow="0" w:noHBand="0" w:noVBand="1" w:val="04A0"/>
      </w:tblPr>
      <w:tblGrid>
        <w:gridCol w:w="10205"/>
      </w:tblGrid>
      <w:tr>
        <w:tc>
          <w:tcPr>
            <w:tcW w:type="dxa" w:w="10376"/>
            <w:shd w:fill="EAF7F3"/>
            <w:tcMar>
              <w:top w:w="100" w:type="dxa"/>
              <w:start w:w="160" w:type="dxa"/>
              <w:bottom w:w="100" w:type="dxa"/>
              <w:end w:w="160" w:type="dxa"/>
            </w:tcMar>
            <w:tcBorders>
              <w:top w:val="nil"/>
              <w:left w:val="single" w:sz="18" w:color="2D7F6E"/>
              <w:bottom w:val="nil"/>
              <w:right w:val="nil"/>
            </w:tcBorders>
          </w:tcPr>
          <w:p>
            <w:pPr>
              <w:spacing w:after="40"/>
            </w:pPr>
            <w:r>
              <w:rPr>
                <w:rFonts w:ascii="NanumSquare" w:hAnsi="NanumSquare" w:eastAsia="NanumSquare"/>
                <w:b/>
                <w:color w:val="2D7F6E"/>
                <w:sz w:val="17"/>
              </w:rPr>
              <w:t>무결성 검증</w:t>
            </w:r>
          </w:p>
          <w:p>
            <w:pPr>
              <w:spacing w:after="0" w:line="264" w:lineRule="auto"/>
            </w:pPr>
            <w:r>
              <w:rPr>
                <w:rFonts w:ascii="NanumSquare" w:hAnsi="NanumSquare" w:eastAsia="NanumSquare"/>
                <w:color w:val="202B36"/>
                <w:sz w:val="16"/>
              </w:rPr>
              <w:t>실제 표준 CSV의 SHA-256과 summary JSON의 output_file_sha256, 실제 행 수와 loaded_rows가 모두 일치할 때만 적재합니다. 운영 DB가 아닌 임시 PostgreSQL 18.4에서 migration·중복·rollback·constraint·cascade를 검증하였습니다.</w:t>
            </w:r>
          </w:p>
        </w:tc>
      </w:tr>
    </w:tbl>
    <w:p>
      <w:pPr>
        <w:spacing w:after="0"/>
      </w:pPr>
    </w:p>
    <w:p>
      <w:r>
        <w:br w:type="page"/>
      </w:r>
    </w:p>
    <w:p>
      <w:pPr>
        <w:pStyle w:val="Heading1"/>
      </w:pPr>
      <w:r>
        <w:rPr>
          <w:rFonts w:ascii="NanumSquare" w:hAnsi="NanumSquare" w:eastAsia="NanumSquare"/>
          <w:b/>
          <w:color w:val="173A5E"/>
          <w:sz w:val="36"/>
        </w:rPr>
        <w:t>7. ETL 적재 배치 조회 API</w:t>
      </w:r>
    </w:p>
    <w:p>
      <w:pPr>
        <w:spacing w:after="40"/>
      </w:pPr>
      <w:r>
        <w:rPr>
          <w:rFonts w:ascii="NanumSquare" w:hAnsi="NanumSquare" w:eastAsia="NanumSquare"/>
          <w:color w:val="66788A"/>
          <w:sz w:val="18"/>
        </w:rPr>
        <w:t>PostgreSQL staging에 저장된 배치와 상품을 외부에서 확인할 수 있도록 읽기 전용 FastAPI 조회 계층을 추가했습니다.</w:t>
      </w:r>
    </w:p>
    <w:p>
      <w:pPr>
        <w:spacing w:before="0" w:after="80"/>
        <w:pBdr>
          <w:bottom w:val="single" w:sz="18" w:space="1" w:color="2F6FA3"/>
        </w:pBdr>
      </w:pPr>
    </w:p>
    <w:p>
      <w:pPr>
        <w:spacing w:after="40" w:line="269" w:lineRule="auto"/>
        <w:widowControl/>
      </w:pPr>
      <w:r>
        <w:rPr>
          <w:rFonts w:ascii="NanumSquare" w:hAnsi="NanumSquare" w:eastAsia="NanumSquare"/>
          <w:b/>
          <w:color w:val="173A5E"/>
          <w:sz w:val="26"/>
        </w:rPr>
        <w:t>API 계약</w:t>
      </w:r>
    </w:p>
    <w:tbl>
      <w:tblPr>
        <w:tblStyle w:val="TableGrid"/>
        <w:tblW w:type="auto" w:w="0"/>
        <w:jc w:val="center"/>
        <w:tblLayout w:type="fixed"/>
        <w:tblLook w:firstColumn="1" w:firstRow="1" w:lastColumn="0" w:lastRow="0" w:noHBand="0" w:noVBand="1" w:val="04A0"/>
      </w:tblPr>
      <w:tblGrid>
        <w:gridCol w:w="3459"/>
        <w:gridCol w:w="3459"/>
        <w:gridCol w:w="3459"/>
      </w:tblGrid>
      <w:tr>
        <w:trPr>
          <w:tblHeader w:val="true"/>
        </w:trPr>
        <w:tc>
          <w:tcPr>
            <w:tcW w:type="dxa" w:w="3005"/>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엔드포인트</w:t>
            </w:r>
          </w:p>
        </w:tc>
        <w:tc>
          <w:tcPr>
            <w:tcW w:type="dxa" w:w="2948"/>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주요 파라미터</w:t>
            </w:r>
          </w:p>
        </w:tc>
        <w:tc>
          <w:tcPr>
            <w:tcW w:type="dxa" w:w="4139"/>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응답과 처리</w:t>
            </w:r>
          </w:p>
        </w:tc>
      </w:tr>
      <w:tr>
        <w:tc>
          <w:tcPr>
            <w:tcW w:type="dxa" w:w="3005"/>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GET /api/v1/etl-loads</w:t>
            </w:r>
          </w:p>
        </w:tc>
        <w:tc>
          <w:tcPr>
            <w:tcW w:type="dxa" w:w="2948"/>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limit, offset, filename, profile_name</w:t>
            </w:r>
          </w:p>
        </w:tc>
        <w:tc>
          <w:tcPr>
            <w:tcW w:type="dxa" w:w="4139"/>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배치 목록·total, 최신 적재 우선 정렬</w:t>
            </w:r>
          </w:p>
        </w:tc>
      </w:tr>
      <w:tr>
        <w:tc>
          <w:tcPr>
            <w:tcW w:type="dxa" w:w="3005"/>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GET /api/v1/etl-loads/{id}</w:t>
            </w:r>
          </w:p>
        </w:tc>
        <w:tc>
          <w:tcPr>
            <w:tcW w:type="dxa" w:w="2948"/>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product_limit, product_offset</w:t>
            </w:r>
          </w:p>
        </w:tc>
        <w:tc>
          <w:tcPr>
            <w:tcW w:type="dxa" w:w="4139"/>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배치 메타데이터·SHA-256·상품 페이지, 없는 배치 404</w:t>
            </w:r>
          </w:p>
        </w:tc>
      </w:tr>
    </w:tbl>
    <w:p>
      <w:pPr>
        <w:spacing w:after="0"/>
      </w:pPr>
    </w:p>
    <w:p>
      <w:pPr>
        <w:spacing w:after="20" w:line="269" w:lineRule="auto"/>
        <w:widowControl/>
      </w:pPr>
      <w:r>
        <w:rPr>
          <w:rFonts w:ascii="NanumSquare" w:hAnsi="NanumSquare" w:eastAsia="NanumSquare"/>
          <w:b/>
          <w:color w:val="173A5E"/>
          <w:sz w:val="25"/>
        </w:rPr>
        <w:t>검색·정렬·페이지네이션</w:t>
      </w:r>
    </w:p>
    <w:tbl>
      <w:tblPr>
        <w:tblStyle w:val="TableGrid"/>
        <w:tblW w:type="auto" w:w="0"/>
        <w:jc w:val="center"/>
        <w:tblLayout w:type="fixed"/>
        <w:tblLook w:firstColumn="1" w:firstRow="1" w:lastColumn="0" w:lastRow="0" w:noHBand="0" w:noVBand="1" w:val="04A0"/>
      </w:tblPr>
      <w:tblGrid>
        <w:gridCol w:w="3459"/>
        <w:gridCol w:w="3459"/>
        <w:gridCol w:w="3459"/>
      </w:tblGrid>
      <w:tr>
        <w:trPr>
          <w:tblHeader w:val="true"/>
        </w:trPr>
        <w:tc>
          <w:tcPr>
            <w:tcW w:type="dxa" w:w="1984"/>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설계 항목</w:t>
            </w:r>
          </w:p>
        </w:tc>
        <w:tc>
          <w:tcPr>
            <w:tcW w:type="dxa" w:w="4252"/>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구현 판단</w:t>
            </w:r>
          </w:p>
        </w:tc>
        <w:tc>
          <w:tcPr>
            <w:tcW w:type="dxa" w:w="3855"/>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검증 내용</w:t>
            </w:r>
          </w:p>
        </w:tc>
      </w:tr>
      <w:tr>
        <w:tc>
          <w:tcPr>
            <w:tcW w:type="dxa" w:w="1984"/>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파일명·프로필 검색</w:t>
            </w:r>
          </w:p>
        </w:tc>
        <w:tc>
          <w:tcPr>
            <w:tcW w:type="dxa" w:w="4252"/>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앞뒤 공백 제거, 공백 검색어 무시, AND 조건</w:t>
            </w:r>
          </w:p>
        </w:tc>
        <w:tc>
          <w:tcPr>
            <w:tcW w:type="dxa" w:w="3855"/>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대소문자 구분 없는 부분 검색</w:t>
            </w:r>
          </w:p>
        </w:tc>
      </w:tr>
      <w:tr>
        <w:tc>
          <w:tcPr>
            <w:tcW w:type="dxa" w:w="1984"/>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LIKE 특수문자</w:t>
            </w:r>
          </w:p>
        </w:tc>
        <w:tc>
          <w:tcPr>
            <w:tcW w:type="dxa" w:w="4252"/>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 _, \를 wildcard가 아닌 실제 문자로 escape</w:t>
            </w:r>
          </w:p>
        </w:tc>
        <w:tc>
          <w:tcPr>
            <w:tcW w:type="dxa" w:w="3855"/>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실제 문자 포함 fixture만 반환</w:t>
            </w:r>
          </w:p>
        </w:tc>
      </w:tr>
      <w:tr>
        <w:tc>
          <w:tcPr>
            <w:tcW w:type="dxa" w:w="1984"/>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배치 정렬</w:t>
            </w:r>
          </w:p>
        </w:tc>
        <w:tc>
          <w:tcPr>
            <w:tcW w:type="dxa" w:w="4252"/>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created_at DESC, 같은 시각은 id DESC</w:t>
            </w:r>
          </w:p>
        </w:tc>
        <w:tc>
          <w:tcPr>
            <w:tcW w:type="dxa" w:w="3855"/>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최신 배치가 먼저 표시</w:t>
            </w:r>
          </w:p>
        </w:tc>
      </w:tr>
      <w:tr>
        <w:tc>
          <w:tcPr>
            <w:tcW w:type="dxa" w:w="1984"/>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상품 정렬</w:t>
            </w:r>
          </w:p>
        </w:tc>
        <w:tc>
          <w:tcPr>
            <w:tcW w:type="dxa" w:w="4252"/>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catalog_products_staging.id ASC</w:t>
            </w:r>
          </w:p>
        </w:tc>
        <w:tc>
          <w:tcPr>
            <w:tcW w:type="dxa" w:w="3855"/>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원본 적재 순서에 가까운 안정적 결과</w:t>
            </w:r>
          </w:p>
        </w:tc>
      </w:tr>
      <w:tr>
        <w:tc>
          <w:tcPr>
            <w:tcW w:type="dxa" w:w="1984"/>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페이지네이션</w:t>
            </w:r>
          </w:p>
        </w:tc>
        <w:tc>
          <w:tcPr>
            <w:tcW w:type="dxa" w:w="4252"/>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Python 자르기 대신 SQL LIMIT·OFFSET</w:t>
            </w:r>
          </w:p>
        </w:tc>
        <w:tc>
          <w:tcPr>
            <w:tcW w:type="dxa" w:w="3855"/>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전체 relationship 로딩 방지</w:t>
            </w:r>
          </w:p>
        </w:tc>
      </w:tr>
      <w:tr>
        <w:tc>
          <w:tcPr>
            <w:tcW w:type="dxa" w:w="1984"/>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목록 total</w:t>
            </w:r>
          </w:p>
        </w:tc>
        <w:tc>
          <w:tcPr>
            <w:tcW w:type="dxa" w:w="4252"/>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items와 count에 동일 필터 함수 적용</w:t>
            </w:r>
          </w:p>
        </w:tc>
        <w:tc>
          <w:tcPr>
            <w:tcW w:type="dxa" w:w="3855"/>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페이지 수 불일치 방지</w:t>
            </w:r>
          </w:p>
        </w:tc>
      </w:tr>
    </w:tbl>
    <w:p>
      <w:pPr>
        <w:spacing w:after="0"/>
      </w:pPr>
    </w:p>
    <w:p>
      <w:pPr>
        <w:spacing w:after="20" w:line="269" w:lineRule="auto"/>
        <w:widowControl/>
      </w:pPr>
      <w:r>
        <w:rPr>
          <w:rFonts w:ascii="NanumSquare" w:hAnsi="NanumSquare" w:eastAsia="NanumSquare"/>
          <w:b/>
          <w:color w:val="173A5E"/>
          <w:sz w:val="25"/>
        </w:rPr>
        <w:t>책임 분리와 N+1 방지</w:t>
      </w:r>
    </w:p>
    <w:p>
      <w:pPr>
        <w:pStyle w:val="BulletCompact"/>
        <w:ind w:left="255" w:hanging="159"/>
        <w:keepLines/>
        <w:widowControl/>
      </w:pPr>
      <w:r>
        <w:rPr>
          <w:rFonts w:ascii="NanumSquare" w:hAnsi="NanumSquare" w:eastAsia="NanumSquare"/>
          <w:b/>
          <w:color w:val="173A5E"/>
          <w:sz w:val="16"/>
        </w:rPr>
        <w:t xml:space="preserve">• </w:t>
      </w:r>
      <w:r>
        <w:rPr>
          <w:rFonts w:ascii="NanumSquare" w:hAnsi="NanumSquare" w:eastAsia="NanumSquare"/>
          <w:color w:val="202B36"/>
          <w:sz w:val="16"/>
        </w:rPr>
        <w:t>라우터는 Query·Path 검증, 404, Pydantic 응답 변환만 담당하고 SQL은 db/etl_query_service.py로 분리하였습니다.</w:t>
      </w:r>
    </w:p>
    <w:p>
      <w:pPr>
        <w:pStyle w:val="BulletCompact"/>
        <w:ind w:left="255" w:hanging="159"/>
        <w:keepLines/>
        <w:widowControl/>
      </w:pPr>
      <w:r>
        <w:rPr>
          <w:rFonts w:ascii="NanumSquare" w:hAnsi="NanumSquare" w:eastAsia="NanumSquare"/>
          <w:b/>
          <w:color w:val="173A5E"/>
          <w:sz w:val="16"/>
        </w:rPr>
        <w:t xml:space="preserve">• </w:t>
      </w:r>
      <w:r>
        <w:rPr>
          <w:rFonts w:ascii="NanumSquare" w:hAnsi="NanumSquare" w:eastAsia="NanumSquare"/>
          <w:color w:val="202B36"/>
          <w:sz w:val="16"/>
        </w:rPr>
        <w:t>배치 정보·상품 count·상품 페이지를 별도 SELECT로 조회하여 relationship 전체 lazy loading과 N+1을 피했습니다.</w:t>
      </w:r>
    </w:p>
    <w:p>
      <w:pPr>
        <w:pStyle w:val="BulletCompact"/>
        <w:ind w:left="255" w:hanging="159"/>
        <w:keepLines/>
        <w:widowControl/>
      </w:pPr>
      <w:r>
        <w:rPr>
          <w:rFonts w:ascii="NanumSquare" w:hAnsi="NanumSquare" w:eastAsia="NanumSquare"/>
          <w:b/>
          <w:color w:val="173A5E"/>
          <w:sz w:val="16"/>
        </w:rPr>
        <w:t xml:space="preserve">• </w:t>
      </w:r>
      <w:r>
        <w:rPr>
          <w:rFonts w:ascii="NanumSquare" w:hAnsi="NanumSquare" w:eastAsia="NanumSquare"/>
          <w:color w:val="202B36"/>
          <w:sz w:val="16"/>
        </w:rPr>
        <w:t>목록에서는 긴 SHA-256과 상품 전체를 제외하고 상세 요청에서만 제공하여 응답 크기를 줄였습니다.</w:t>
      </w:r>
    </w:p>
    <w:tbl>
      <w:tblPr>
        <w:tblW w:type="auto" w:w="0"/>
        <w:jc w:val="center"/>
        <w:tblLayout w:type="fixed"/>
        <w:tblLook w:firstColumn="1" w:firstRow="1" w:lastColumn="0" w:lastRow="0" w:noHBand="0" w:noVBand="1" w:val="04A0"/>
      </w:tblPr>
      <w:tblGrid>
        <w:gridCol w:w="10205"/>
      </w:tblGrid>
      <w:tr>
        <w:tc>
          <w:tcPr>
            <w:tcW w:type="dxa" w:w="10376"/>
            <w:shd w:fill="FFF3E8"/>
            <w:tcMar>
              <w:top w:w="100" w:type="dxa"/>
              <w:start w:w="160" w:type="dxa"/>
              <w:bottom w:w="100" w:type="dxa"/>
              <w:end w:w="160" w:type="dxa"/>
            </w:tcMar>
            <w:tcBorders>
              <w:top w:val="nil"/>
              <w:left w:val="single" w:sz="18" w:color="C86F1A"/>
              <w:bottom w:val="nil"/>
              <w:right w:val="nil"/>
            </w:tcBorders>
          </w:tcPr>
          <w:p>
            <w:pPr>
              <w:spacing w:after="40"/>
            </w:pPr>
            <w:r>
              <w:rPr>
                <w:rFonts w:ascii="NanumSquare" w:hAnsi="NanumSquare" w:eastAsia="NanumSquare"/>
                <w:b/>
                <w:color w:val="C86F1A"/>
                <w:sz w:val="17"/>
              </w:rPr>
              <w:t>TDD와 테스트 수정 사례</w:t>
            </w:r>
          </w:p>
          <w:p>
            <w:pPr>
              <w:spacing w:after="0" w:line="264" w:lineRule="auto"/>
            </w:pPr>
            <w:r>
              <w:rPr>
                <w:rFonts w:ascii="NanumSquare" w:hAnsi="NanumSquare" w:eastAsia="NanumSquare"/>
                <w:color w:val="202B36"/>
                <w:sz w:val="16"/>
              </w:rPr>
              <w:t>신규 테스트를 먼저 작성해 ImportError RED를 확인한 뒤 구현하였습니다. PostgreSQL 검증 중 underscore 검색 기대값이 fixture와 맞지 않는 테스트 오류를 발견했고, 구현을 바꾸지 않고 실제 _ 문자를 포함한 배치 3건을 기대하도록 테스트를 바로잡았습니다.</w:t>
            </w:r>
          </w:p>
        </w:tc>
      </w:tr>
    </w:tbl>
    <w:p>
      <w:pPr>
        <w:spacing w:after="0"/>
      </w:pPr>
    </w:p>
    <w:p>
      <w:r>
        <w:br w:type="page"/>
      </w:r>
    </w:p>
    <w:p>
      <w:pPr>
        <w:pStyle w:val="Heading1"/>
      </w:pPr>
      <w:r>
        <w:rPr>
          <w:rFonts w:ascii="NanumSquare" w:hAnsi="NanumSquare" w:eastAsia="NanumSquare"/>
          <w:b/>
          <w:color w:val="173A5E"/>
          <w:sz w:val="36"/>
        </w:rPr>
        <w:t>8. 검증 결과, 기술 판단과 한계</w:t>
      </w:r>
    </w:p>
    <w:p>
      <w:pPr>
        <w:spacing w:after="40"/>
      </w:pPr>
      <w:r>
        <w:rPr>
          <w:rFonts w:ascii="NanumSquare" w:hAnsi="NanumSquare" w:eastAsia="NanumSquare"/>
          <w:color w:val="66788A"/>
          <w:sz w:val="18"/>
        </w:rPr>
        <w:t>숫자를 과장하지 않고 어떤 환경에서 무엇을 검증했는지와 아직 지원하지 않는 범위를 함께 기록했습니다.</w:t>
      </w:r>
    </w:p>
    <w:p>
      <w:pPr>
        <w:spacing w:before="0" w:after="80"/>
        <w:pBdr>
          <w:bottom w:val="single" w:sz="18" w:space="1" w:color="2F6FA3"/>
        </w:pBdr>
      </w:pPr>
    </w:p>
    <w:p>
      <w:pPr>
        <w:spacing w:after="40" w:line="269" w:lineRule="auto"/>
        <w:widowControl/>
      </w:pPr>
      <w:r>
        <w:rPr>
          <w:rFonts w:ascii="NanumSquare" w:hAnsi="NanumSquare" w:eastAsia="NanumSquare"/>
          <w:b/>
          <w:color w:val="173A5E"/>
          <w:sz w:val="26"/>
        </w:rPr>
        <w:t>검증 결과</w:t>
      </w:r>
    </w:p>
    <w:tbl>
      <w:tblPr>
        <w:tblStyle w:val="TableGrid"/>
        <w:tblW w:type="auto" w:w="0"/>
        <w:jc w:val="center"/>
        <w:tblLayout w:type="fixed"/>
        <w:tblLook w:firstColumn="1" w:firstRow="1" w:lastColumn="0" w:lastRow="0" w:noHBand="0" w:noVBand="1" w:val="04A0"/>
      </w:tblPr>
      <w:tblGrid>
        <w:gridCol w:w="3459"/>
        <w:gridCol w:w="3459"/>
        <w:gridCol w:w="3459"/>
      </w:tblGrid>
      <w:tr>
        <w:trPr>
          <w:tblHeader w:val="true"/>
        </w:trPr>
        <w:tc>
          <w:tcPr>
            <w:tcW w:type="dxa" w:w="2381"/>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검증 항목</w:t>
            </w:r>
          </w:p>
        </w:tc>
        <w:tc>
          <w:tcPr>
            <w:tcW w:type="dxa" w:w="2948"/>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결과</w:t>
            </w:r>
          </w:p>
        </w:tc>
        <w:tc>
          <w:tcPr>
            <w:tcW w:type="dxa" w:w="4762"/>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해석</w:t>
            </w:r>
          </w:p>
        </w:tc>
      </w:tr>
      <w:tr>
        <w:tc>
          <w:tcPr>
            <w:tcW w:type="dxa" w:w="238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PostgreSQL 전체 pytest</w:t>
            </w:r>
          </w:p>
        </w:tc>
        <w:tc>
          <w:tcPr>
            <w:tcW w:type="dxa" w:w="2948"/>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894 passed, 2 deselected, 3 warnings</w:t>
            </w:r>
          </w:p>
        </w:tc>
        <w:tc>
          <w:tcPr>
            <w:tcW w:type="dxa" w:w="4762"/>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임시 PostgreSQL 18.4에서 DB 테스트 포함, 실패·skip 0</w:t>
            </w:r>
          </w:p>
        </w:tc>
      </w:tr>
      <w:tr>
        <w:tc>
          <w:tcPr>
            <w:tcW w:type="dxa" w:w="238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GitHub Actions</w:t>
            </w:r>
          </w:p>
        </w:tc>
        <w:tc>
          <w:tcPr>
            <w:tcW w:type="dxa" w:w="2948"/>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Test #35 success</w:t>
            </w:r>
          </w:p>
        </w:tc>
        <w:tc>
          <w:tcPr>
            <w:tcW w:type="dxa" w:w="4762"/>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전체 894 passed, 비동기 E2E 1 passed, Streamlit smoke success</w:t>
            </w:r>
          </w:p>
        </w:tc>
      </w:tr>
      <w:tr>
        <w:tc>
          <w:tcPr>
            <w:tcW w:type="dxa" w:w="238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ETL staging</w:t>
            </w:r>
          </w:p>
        </w:tc>
        <w:tc>
          <w:tcPr>
            <w:tcW w:type="dxa" w:w="2948"/>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migration·적재·중복·rollback·constraint·cascade</w:t>
            </w:r>
          </w:p>
        </w:tc>
        <w:tc>
          <w:tcPr>
            <w:tcW w:type="dxa" w:w="4762"/>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임시 DB·포트·산출물 정리 완료</w:t>
            </w:r>
          </w:p>
        </w:tc>
      </w:tr>
      <w:tr>
        <w:tc>
          <w:tcPr>
            <w:tcW w:type="dxa" w:w="238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ETL 조회 API</w:t>
            </w:r>
          </w:p>
        </w:tc>
        <w:tc>
          <w:tcPr>
            <w:tcW w:type="dxa" w:w="2948"/>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검색·특수문자·정렬·pagination·404·NULL</w:t>
            </w:r>
          </w:p>
        </w:tc>
        <w:tc>
          <w:tcPr>
            <w:tcW w:type="dxa" w:w="4762"/>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목록/total 동일 조건과 배치별 상품 격리</w:t>
            </w:r>
          </w:p>
        </w:tc>
      </w:tr>
      <w:tr>
        <w:tc>
          <w:tcPr>
            <w:tcW w:type="dxa" w:w="238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Streamlit 서버</w:t>
            </w:r>
          </w:p>
        </w:tc>
        <w:tc>
          <w:tcPr>
            <w:tcW w:type="dxa" w:w="2948"/>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/_stcore/health 200, ok</w:t>
            </w:r>
          </w:p>
        </w:tc>
        <w:tc>
          <w:tcPr>
            <w:tcW w:type="dxa" w:w="4762"/>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서버 시작 스모크이며 브라우저 전체 기능 검증은 아님</w:t>
            </w:r>
          </w:p>
        </w:tc>
      </w:tr>
    </w:tbl>
    <w:p>
      <w:pPr>
        <w:spacing w:after="0"/>
      </w:pPr>
    </w:p>
    <w:p>
      <w:pPr>
        <w:spacing w:after="40" w:line="269" w:lineRule="auto"/>
        <w:widowControl/>
      </w:pPr>
      <w:r>
        <w:rPr>
          <w:rFonts w:ascii="NanumSquare" w:hAnsi="NanumSquare" w:eastAsia="NanumSquare"/>
          <w:b/>
          <w:color w:val="173A5E"/>
          <w:sz w:val="25"/>
        </w:rPr>
        <w:t>동기 검수 벤치마크</w:t>
      </w:r>
    </w:p>
    <w:tbl>
      <w:tblPr>
        <w:tblStyle w:val="TableGrid"/>
        <w:tblW w:type="auto" w:w="0"/>
        <w:jc w:val="center"/>
        <w:tblLayout w:type="fixed"/>
        <w:tblLook w:firstColumn="1" w:firstRow="1" w:lastColumn="0" w:lastRow="0" w:noHBand="0" w:noVBand="1" w:val="04A0"/>
      </w:tblPr>
      <w:tblGrid>
        <w:gridCol w:w="2594"/>
        <w:gridCol w:w="2594"/>
        <w:gridCol w:w="2594"/>
        <w:gridCol w:w="2594"/>
      </w:tblGrid>
      <w:tr>
        <w:trPr>
          <w:tblHeader w:val="true"/>
        </w:trPr>
        <w:tc>
          <w:tcPr>
            <w:tcW w:type="dxa" w:w="1701"/>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행 수</w:t>
            </w:r>
          </w:p>
        </w:tc>
        <w:tc>
          <w:tcPr>
            <w:tcW w:type="dxa" w:w="2721"/>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1회 중앙값</w:t>
            </w:r>
          </w:p>
        </w:tc>
        <w:tc>
          <w:tcPr>
            <w:tcW w:type="dxa" w:w="2721"/>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연속 2회</w:t>
            </w:r>
          </w:p>
        </w:tc>
        <w:tc>
          <w:tcPr>
            <w:tcW w:type="dxa" w:w="2948"/>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Python peak</w:t>
            </w:r>
          </w:p>
        </w:tc>
      </w:tr>
      <w:tr>
        <w:tc>
          <w:tcPr>
            <w:tcW w:type="dxa" w:w="170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100</w:t>
            </w:r>
          </w:p>
        </w:tc>
        <w:tc>
          <w:tcPr>
            <w:tcW w:type="dxa" w:w="2721"/>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0.009544초</w:t>
            </w:r>
          </w:p>
        </w:tc>
        <w:tc>
          <w:tcPr>
            <w:tcW w:type="dxa" w:w="2721"/>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0.018815초</w:t>
            </w:r>
          </w:p>
        </w:tc>
        <w:tc>
          <w:tcPr>
            <w:tcW w:type="dxa" w:w="2948"/>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0.177 MiB</w:t>
            </w:r>
          </w:p>
        </w:tc>
      </w:tr>
      <w:tr>
        <w:tc>
          <w:tcPr>
            <w:tcW w:type="dxa" w:w="170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1,000</w:t>
            </w:r>
          </w:p>
        </w:tc>
        <w:tc>
          <w:tcPr>
            <w:tcW w:type="dxa" w:w="2721"/>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0.074266초</w:t>
            </w:r>
          </w:p>
        </w:tc>
        <w:tc>
          <w:tcPr>
            <w:tcW w:type="dxa" w:w="2721"/>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0.150817초</w:t>
            </w:r>
          </w:p>
        </w:tc>
        <w:tc>
          <w:tcPr>
            <w:tcW w:type="dxa" w:w="2948"/>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1.603 MiB</w:t>
            </w:r>
          </w:p>
        </w:tc>
      </w:tr>
      <w:tr>
        <w:tc>
          <w:tcPr>
            <w:tcW w:type="dxa" w:w="170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5,000</w:t>
            </w:r>
          </w:p>
        </w:tc>
        <w:tc>
          <w:tcPr>
            <w:tcW w:type="dxa" w:w="2721"/>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0.371740초</w:t>
            </w:r>
          </w:p>
        </w:tc>
        <w:tc>
          <w:tcPr>
            <w:tcW w:type="dxa" w:w="2721"/>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0.867245초</w:t>
            </w:r>
          </w:p>
        </w:tc>
        <w:tc>
          <w:tcPr>
            <w:tcW w:type="dxa" w:w="2948"/>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6.485 MiB</w:t>
            </w:r>
          </w:p>
        </w:tc>
      </w:tr>
      <w:tr>
        <w:tc>
          <w:tcPr>
            <w:tcW w:type="dxa" w:w="170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10,000</w:t>
            </w:r>
          </w:p>
        </w:tc>
        <w:tc>
          <w:tcPr>
            <w:tcW w:type="dxa" w:w="2721"/>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0.875495초</w:t>
            </w:r>
          </w:p>
        </w:tc>
        <w:tc>
          <w:tcPr>
            <w:tcW w:type="dxa" w:w="2721"/>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1.645721초</w:t>
            </w:r>
          </w:p>
        </w:tc>
        <w:tc>
          <w:tcPr>
            <w:tcW w:type="dxa" w:w="2948"/>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12.939 MiB</w:t>
            </w:r>
          </w:p>
        </w:tc>
      </w:tr>
    </w:tbl>
    <w:p>
      <w:pPr>
        <w:spacing w:after="0"/>
      </w:pPr>
    </w:p>
    <w:p>
      <w:pPr>
        <w:pStyle w:val="SmallNote"/>
      </w:pPr>
      <w:r>
        <w:rPr>
          <w:rFonts w:ascii="NanumSquare" w:hAnsi="NanumSquare" w:eastAsia="NanumSquare"/>
          <w:color w:val="66788A"/>
          <w:sz w:val="15"/>
        </w:rPr>
        <w:t>개발 PC 합성 데이터 측정이며 운영 트래픽 성능을 보증하지 않습니다. 같은 검수를 두 번 실행했을 때의 비용을 근거로 Streamlit·FastAPI 이중 검수 제거를 우선했습니다.</w:t>
      </w:r>
    </w:p>
    <w:p>
      <w:pPr>
        <w:spacing w:after="20" w:line="269" w:lineRule="auto"/>
        <w:widowControl/>
      </w:pPr>
      <w:r>
        <w:rPr>
          <w:rFonts w:ascii="NanumSquare" w:hAnsi="NanumSquare" w:eastAsia="NanumSquare"/>
          <w:b/>
          <w:color w:val="173A5E"/>
          <w:sz w:val="25"/>
        </w:rPr>
        <w:t>현재 한계</w:t>
      </w:r>
    </w:p>
    <w:tbl>
      <w:tblPr>
        <w:tblStyle w:val="TableGrid"/>
        <w:tblW w:type="auto" w:w="0"/>
        <w:jc w:val="center"/>
        <w:tblLayout w:type="fixed"/>
        <w:tblLook w:firstColumn="1" w:firstRow="1" w:lastColumn="0" w:lastRow="0" w:noHBand="0" w:noVBand="1" w:val="04A0"/>
      </w:tblPr>
      <w:tblGrid>
        <w:gridCol w:w="5188"/>
        <w:gridCol w:w="5188"/>
      </w:tblGrid>
      <w:tr>
        <w:trPr>
          <w:tblHeader w:val="true"/>
        </w:trPr>
        <w:tc>
          <w:tcPr>
            <w:tcW w:type="dxa" w:w="2268"/>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구분</w:t>
            </w:r>
          </w:p>
        </w:tc>
        <w:tc>
          <w:tcPr>
            <w:tcW w:type="dxa" w:w="7824"/>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현재 상태</w:t>
            </w:r>
          </w:p>
        </w:tc>
      </w:tr>
      <w:tr>
        <w:tc>
          <w:tcPr>
            <w:tcW w:type="dxa" w:w="2268"/>
            <w:vAlign w:val="center"/>
            <w:tcMar>
              <w:top w:w="65" w:type="dxa"/>
              <w:start w:w="85" w:type="dxa"/>
              <w:bottom w:w="65" w:type="dxa"/>
              <w:end w:w="85" w:type="dxa"/>
            </w:tcMar>
            <w:shd w:fill="FFF3E8"/>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운영 비동기</w:t>
            </w:r>
          </w:p>
        </w:tc>
        <w:tc>
          <w:tcPr>
            <w:tcW w:type="dxa" w:w="7824"/>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Redis·Celery 운영 배포 미검증</w:t>
            </w:r>
          </w:p>
        </w:tc>
      </w:tr>
      <w:tr>
        <w:tc>
          <w:tcPr>
            <w:tcW w:type="dxa" w:w="2268"/>
            <w:vAlign w:val="center"/>
            <w:tcMar>
              <w:top w:w="65" w:type="dxa"/>
              <w:start w:w="85" w:type="dxa"/>
              <w:bottom w:w="65" w:type="dxa"/>
              <w:end w:w="85" w:type="dxa"/>
            </w:tcMar>
            <w:shd w:fill="FFF3E8"/>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ETL 실행</w:t>
            </w:r>
          </w:p>
        </w:tc>
        <w:tc>
          <w:tcPr>
            <w:tcW w:type="dxa" w:w="7824"/>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CLI만 지원, 실행 웹 API와 Streamlit ETL 이력 화면 미구현</w:t>
            </w:r>
          </w:p>
        </w:tc>
      </w:tr>
      <w:tr>
        <w:tc>
          <w:tcPr>
            <w:tcW w:type="dxa" w:w="2268"/>
            <w:vAlign w:val="center"/>
            <w:tcMar>
              <w:top w:w="65" w:type="dxa"/>
              <w:start w:w="85" w:type="dxa"/>
              <w:bottom w:w="65" w:type="dxa"/>
              <w:end w:w="85" w:type="dxa"/>
            </w:tcMar>
            <w:shd w:fill="FFF3E8"/>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데이터 유입</w:t>
            </w:r>
          </w:p>
        </w:tc>
        <w:tc>
          <w:tcPr>
            <w:tcW w:type="dxa" w:w="7824"/>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합성 공급사 프로필 2종, 수동 선택, CSV만 지원</w:t>
            </w:r>
          </w:p>
        </w:tc>
      </w:tr>
      <w:tr>
        <w:tc>
          <w:tcPr>
            <w:tcW w:type="dxa" w:w="2268"/>
            <w:vAlign w:val="center"/>
            <w:tcMar>
              <w:top w:w="65" w:type="dxa"/>
              <w:start w:w="85" w:type="dxa"/>
              <w:bottom w:w="65" w:type="dxa"/>
              <w:end w:w="85" w:type="dxa"/>
            </w:tcMar>
            <w:shd w:fill="FFF3E8"/>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상품 반영</w:t>
            </w:r>
          </w:p>
        </w:tc>
        <w:tc>
          <w:tcPr>
            <w:tcW w:type="dxa" w:w="7824"/>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운영 상품 upsert·변경 이력·reject DB 저장 미지원</w:t>
            </w:r>
          </w:p>
        </w:tc>
      </w:tr>
      <w:tr>
        <w:tc>
          <w:tcPr>
            <w:tcW w:type="dxa" w:w="2268"/>
            <w:vAlign w:val="center"/>
            <w:tcMar>
              <w:top w:w="65" w:type="dxa"/>
              <w:start w:w="85" w:type="dxa"/>
              <w:bottom w:w="65" w:type="dxa"/>
              <w:end w:w="85" w:type="dxa"/>
            </w:tcMar>
            <w:shd w:fill="FFF3E8"/>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대용량 처리</w:t>
            </w:r>
          </w:p>
        </w:tc>
        <w:tc>
          <w:tcPr>
            <w:tcW w:type="dxa" w:w="7824"/>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streaming·증분 ETL·동시 트래픽 측정 미지원</w:t>
            </w:r>
          </w:p>
        </w:tc>
      </w:tr>
    </w:tbl>
    <w:p>
      <w:pPr>
        <w:spacing w:after="0"/>
      </w:pPr>
    </w:p>
    <w:p>
      <w:pPr>
        <w:spacing w:after="20" w:line="269" w:lineRule="auto"/>
        <w:widowControl/>
      </w:pPr>
      <w:r>
        <w:rPr>
          <w:rFonts w:ascii="NanumSquare" w:hAnsi="NanumSquare" w:eastAsia="NanumSquare"/>
          <w:b/>
          <w:color w:val="173A5E"/>
          <w:sz w:val="25"/>
        </w:rPr>
        <w:t>30초 소개</w:t>
      </w:r>
    </w:p>
    <w:tbl>
      <w:tblPr>
        <w:tblW w:type="auto" w:w="0"/>
        <w:jc w:val="center"/>
        <w:tblLayout w:type="fixed"/>
        <w:tblLook w:firstColumn="1" w:firstRow="1" w:lastColumn="0" w:lastRow="0" w:noHBand="0" w:noVBand="1" w:val="04A0"/>
      </w:tblPr>
      <w:tblGrid>
        <w:gridCol w:w="10205"/>
      </w:tblGrid>
      <w:tr>
        <w:tc>
          <w:tcPr>
            <w:tcW w:type="dxa" w:w="10376"/>
            <w:shd w:fill="EAF7F3"/>
            <w:tcMar>
              <w:top w:w="100" w:type="dxa"/>
              <w:start w:w="160" w:type="dxa"/>
              <w:bottom w:w="100" w:type="dxa"/>
              <w:end w:w="160" w:type="dxa"/>
            </w:tcMar>
            <w:tcBorders>
              <w:top w:val="nil"/>
              <w:left w:val="single" w:sz="18" w:color="2D7F6E"/>
              <w:bottom w:val="nil"/>
              <w:right w:val="nil"/>
            </w:tcBorders>
          </w:tcPr>
          <w:p>
            <w:pPr>
              <w:spacing w:after="40"/>
            </w:pPr>
            <w:r>
              <w:rPr>
                <w:rFonts w:ascii="NanumSquare" w:hAnsi="NanumSquare" w:eastAsia="NanumSquare"/>
                <w:b/>
                <w:color w:val="2D7F6E"/>
                <w:sz w:val="17"/>
              </w:rPr>
              <w:t>면접 답변</w:t>
            </w:r>
          </w:p>
          <w:p>
            <w:pPr>
              <w:spacing w:after="0" w:line="264" w:lineRule="auto"/>
            </w:pPr>
            <w:r>
              <w:rPr>
                <w:rFonts w:ascii="NanumSquare" w:hAnsi="NanumSquare" w:eastAsia="NanumSquare"/>
                <w:color w:val="202B36"/>
                <w:sz w:val="16"/>
              </w:rPr>
              <w:t>CatalogGuard Lite는 서로 다른 합성 공급사 CSV를 JSON 프로필로 표준화하고 누락·중복·가격·카테고리·개인정보 문제를 검수하는 데이터 품질 서비스입니다. FastAPI와 PostgreSQL로 검수 이력과 ETL staging 배치를 관리하고, 동일 CSV는 파일 해시와 검수 버전으로 기존 결과를 재사용하도록 설계했습니다. ETL 배치·상품 조회 API와 Redis·Celery 비동기 흐름을 PostgreSQL 통합 테스트와 GitHub Actions E2E로 검증했습니다.</w:t>
            </w:r>
          </w:p>
        </w:tc>
      </w:tr>
    </w:tbl>
    <w:p>
      <w:pPr>
        <w:spacing w:after="0"/>
      </w:pPr>
    </w:p>
    <w:p>
      <w:pPr>
        <w:pStyle w:val="SmallNote"/>
        <w:jc w:val="left"/>
      </w:pPr>
      <w:r>
        <w:rPr>
          <w:rFonts w:ascii="NanumSquare" w:hAnsi="NanumSquare" w:eastAsia="NanumSquare"/>
          <w:b/>
          <w:color w:val="173A5E"/>
          <w:sz w:val="15"/>
        </w:rPr>
        <w:t>최신 기준: commit c15db41 · inspection_version 5 · GitHub Actions Test #35 success</w:t>
      </w:r>
    </w:p>
    <w:sectPr w:rsidR="00FC693F" w:rsidRPr="0006063C" w:rsidSect="00034616">
      <w:headerReference w:type="default" r:id="rId9"/>
      <w:footerReference w:type="default" r:id="rId10"/>
      <w:pgSz w:w="11906" w:h="16838"/>
      <w:pgMar w:top="709" w:right="765" w:bottom="624" w:left="765"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Square" w:hAnsi="NanumSquare" w:eastAsia="NanumSquare"/>
        <w:color w:val="66788A"/>
        <w:sz w:val="16"/>
      </w:rPr>
      <w:t xml:space="preserve">CatalogGuard Lite Portfolio  |  </w:t>
    </w:r>
    <w:r>
      <w:rPr>
        <w:rFonts w:ascii="NanumSquare" w:hAnsi="NanumSquare" w:eastAsia="NanumSquare"/>
        <w:color w:val="66788A"/>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Square" w:hAnsi="NanumSquare" w:eastAsia="NanumSquare"/>
        <w:color w:val="66788A"/>
        <w:sz w:val="15"/>
      </w:rPr>
      <w:t>박수용 | Python·FastAPI 백엔드 포트폴리오</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1" w:lineRule="auto"/>
    </w:pPr>
    <w:rPr>
      <w:rFonts w:ascii="NanumSquare" w:hAnsi="NanumSquare" w:eastAsia="NanumSquare"/>
      <w:color w:val="202B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00"/>
      <w:outlineLvl w:val="0"/>
    </w:pPr>
    <w:rPr>
      <w:rFonts w:asciiTheme="majorHAnsi" w:eastAsiaTheme="majorEastAsia" w:hAnsiTheme="majorHAnsi" w:cstheme="majorBidi" w:ascii="NanumSquare" w:hAnsi="NanumSquare" w:eastAsia="NanumSquare"/>
      <w:b/>
      <w:bCs/>
      <w:color w:val="173A5E"/>
      <w:sz w:val="36"/>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NanumSquare" w:hAnsi="NanumSquare" w:eastAsia="NanumSquare"/>
      <w:b/>
      <w:bCs/>
      <w:color w:val="173A5E"/>
      <w:sz w:val="26"/>
      <w:szCs w:val="26"/>
    </w:rPr>
  </w:style>
  <w:style w:type="paragraph" w:styleId="Heading3">
    <w:name w:val="heading 3"/>
    <w:basedOn w:val="Normal"/>
    <w:next w:val="Normal"/>
    <w:link w:val="Heading3Char"/>
    <w:uiPriority w:val="9"/>
    <w:unhideWhenUsed/>
    <w:qFormat/>
    <w:rsid w:val="00FC693F"/>
    <w:pPr>
      <w:keepNext/>
      <w:keepLines/>
      <w:spacing w:before="40" w:after="40"/>
      <w:outlineLvl w:val="2"/>
    </w:pPr>
    <w:rPr>
      <w:rFonts w:asciiTheme="majorHAnsi" w:eastAsiaTheme="majorEastAsia" w:hAnsiTheme="majorHAnsi" w:cstheme="majorBidi" w:ascii="NanumSquare" w:hAnsi="NanumSquare" w:eastAsia="NanumSquare"/>
      <w:b/>
      <w:bCs/>
      <w:color w:val="2F6FA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NanumSquare" w:hAnsi="NanumSquare" w:eastAsia="NanumSquare"/>
      <w:b/>
      <w:color w:val="173A5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NanumSquare" w:hAnsi="NanumSquare" w:eastAsia="NanumSquare"/>
      <w:b/>
      <w:i/>
      <w:iCs/>
      <w:color w:val="2F6FA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pPr>
      <w:spacing w:after="40" w:line="252" w:lineRule="auto"/>
    </w:pPr>
    <w:rPr>
      <w:rFonts w:ascii="NanumSquare" w:hAnsi="NanumSquare" w:eastAsia="NanumSquare"/>
      <w:color w:val="66788A"/>
      <w:sz w:val="15"/>
    </w:rPr>
  </w:style>
  <w:style w:type="paragraph" w:customStyle="1" w:styleId="BulletCompact">
    <w:name w:val="Bullet Compact"/>
    <w:basedOn w:val="Normal"/>
    <w:pPr>
      <w:spacing w:after="40" w:line="259" w:lineRule="auto"/>
      <w:ind w:left="255" w:hanging="159"/>
    </w:pPr>
    <w:rPr>
      <w:rFonts w:ascii="NanumSquare" w:hAnsi="NanumSquare" w:eastAsia="NanumSquar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psy0635-ctrl/catalogguard-lite" TargetMode="External"/><Relationship Id="rId12" Type="http://schemas.openxmlformats.org/officeDocument/2006/relationships/hyperlink" Target="https://catalogguard-lite-p6jtwmdhwqcapphpghfzduo.streamlit.app/"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CatalogGuard Lite 포트폴리오 제출용 2026-07 최신</dc:title>
  <dc:subject>Python FastAPI 백엔드 및 데이터 품질 프로젝트 포트폴리오</dc:subject>
  <dc:creator>박수용</dc:creator>
  <cp:keywords/>
  <dc:description>generated by python-docx</dc:description>
  <cp:lastModifiedBy>OpenAI</cp:lastModifiedBy>
  <cp:revision>1</cp:revision>
  <dcterms:created xsi:type="dcterms:W3CDTF">2013-12-23T23:15:00Z</dcterms:created>
  <dcterms:modified xsi:type="dcterms:W3CDTF">2013-12-23T23:15:00Z</dcterms:modified>
  <cp:category/>
</cp:coreProperties>
</file>