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pBdr>
          <w:bottom w:val="single" w:sz="12" w:space="1" w:color="2F6FA3"/>
        </w:pBdr>
      </w:pPr>
      <w:r>
        <w:rPr>
          <w:rFonts w:ascii="NanumSquare" w:hAnsi="NanumSquare" w:eastAsia="NanumSquare"/>
          <w:b/>
          <w:i w:val="0"/>
          <w:color w:val="173A5E"/>
          <w:sz w:val="56"/>
        </w:rPr>
        <w:t>CATALOGGUARD LITE</w:t>
      </w:r>
    </w:p>
    <w:p>
      <w:pPr>
        <w:pStyle w:val="Subtitle"/>
        <w:spacing w:after="140"/>
      </w:pPr>
      <w:r>
        <w:rPr>
          <w:rFonts w:ascii="NanumSquare" w:hAnsi="NanumSquare" w:eastAsia="NanumSquare"/>
          <w:b/>
          <w:i w:val="0"/>
          <w:color w:val="2F6FA3"/>
          <w:sz w:val="32"/>
        </w:rPr>
        <w:t>상품 카탈로그 데이터 품질 검수 서비스</w:t>
      </w:r>
    </w:p>
    <w:tbl>
      <w:tblPr>
        <w:tblW w:type="auto" w:w="0"/>
        <w:jc w:val="center"/>
        <w:tblLayout w:type="autofit"/>
        <w:tblLook w:firstColumn="1" w:firstRow="1" w:lastColumn="0" w:lastRow="0" w:noHBand="0" w:noVBand="1" w:val="04A0"/>
      </w:tblPr>
      <w:tblGrid>
        <w:gridCol w:w="10376"/>
      </w:tblGrid>
      <w:tr>
        <w:tc>
          <w:tcPr>
            <w:tcW w:type="dxa" w:w="10376"/>
            <w:shd w:fill="EAF3FA"/>
            <w:tcMar>
              <w:top w:w="80" w:type="dxa"/>
              <w:start w:w="110" w:type="dxa"/>
              <w:bottom w:w="80" w:type="dxa"/>
              <w:end w:w="110" w:type="dxa"/>
            </w:tcMar>
            <w:tcBorders>
              <w:top w:val="nil"/>
              <w:left w:val="single" w:sz="18" w:color="2F6FA3"/>
              <w:bottom w:val="nil"/>
              <w:right w:val="nil"/>
            </w:tcBorders>
          </w:tcPr>
          <w:p>
            <w:pPr>
              <w:spacing w:before="0" w:after="20" w:line="259" w:lineRule="auto"/>
            </w:pPr>
            <w:r>
              <w:rPr>
                <w:rFonts w:ascii="NanumSquare" w:hAnsi="NanumSquare" w:eastAsia="NanumSquare"/>
                <w:b/>
                <w:i w:val="0"/>
                <w:color w:val="2F6FA3"/>
                <w:sz w:val="18"/>
              </w:rPr>
              <w:t>프로젝트 한 줄 소개</w:t>
              <w:br/>
            </w:r>
            <w:r>
              <w:rPr>
                <w:rFonts w:ascii="NanumSquare" w:hAnsi="NanumSquare" w:eastAsia="NanumSquare"/>
                <w:b/>
                <w:i w:val="0"/>
                <w:color w:val="2F6FA3"/>
                <w:sz w:val="18"/>
              </w:rPr>
              <w:t>서로 다른 합성 공급사 CSV를 JSON 프로필로 표준화·검수하고, Streamlit Web ETL과 CLI가 같은 공통 ETL Core를 재사용해 PostgreSQL staging에 적재한 뒤 Preview 승인 기반 Catalog Promotion·Audit과 충돌 감지 Rollback까지 관리하는 Python·FastAPI 백엔드 MVP입니다.</w:t>
            </w:r>
          </w:p>
        </w:tc>
      </w:tr>
    </w:tbl>
    <w:p>
      <w:pPr>
        <w:spacing w:before="100" w:after="40" w:line="259" w:lineRule="auto"/>
      </w:pPr>
      <w:r>
        <w:rPr>
          <w:rFonts w:ascii="NanumSquare" w:hAnsi="NanumSquare" w:eastAsia="NanumSquare"/>
          <w:b/>
          <w:i w:val="0"/>
          <w:color w:val="173A5E"/>
          <w:sz w:val="26"/>
        </w:rPr>
        <w:t>프로젝트 요약</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238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7"/>
              </w:rPr>
              <w:t>항목</w:t>
            </w:r>
          </w:p>
        </w:tc>
        <w:tc>
          <w:tcPr>
            <w:tcW w:type="dxa" w:w="8050"/>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7"/>
              </w:rPr>
              <w:t>내용</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7"/>
              </w:rPr>
              <w:t>형태</w:t>
            </w:r>
          </w:p>
        </w:tc>
        <w:tc>
          <w:tcPr>
            <w:tcW w:type="dxa" w:w="805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7"/>
              </w:rPr>
              <w:t>개인 프로젝트 · 취업 포트폴리오용 MVP 고도화 (2026.08 기준)</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7"/>
              </w:rPr>
              <w:t>담당</w:t>
            </w:r>
          </w:p>
        </w:tc>
        <w:tc>
          <w:tcPr>
            <w:tcW w:type="dxa" w:w="805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7"/>
              </w:rPr>
              <w:t>검수 규칙, FastAPI API, PostgreSQL, Redis·Celery, Web/CLI ETL 프로필 2종, Promotion/Rollback/Audit, Streamlit, 테스트·CI</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7"/>
              </w:rPr>
              <w:t>핵심 기술</w:t>
            </w:r>
          </w:p>
        </w:tc>
        <w:tc>
          <w:tcPr>
            <w:tcW w:type="dxa" w:w="805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7"/>
              </w:rPr>
              <w:t>Python, FastAPI, PostgreSQL, SQLAlchemy, Alembic, Redis, Celery, pandas, Streamlit, Playwright</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7"/>
              </w:rPr>
              <w:t>운영·검증</w:t>
            </w:r>
          </w:p>
        </w:tc>
        <w:tc>
          <w:tcPr>
            <w:tcW w:type="dxa" w:w="805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7"/>
              </w:rPr>
              <w:t>Docker Compose, Dockerfile.aws, GitHub Actions, Railway, AWS EC2·RDS staging</w:t>
            </w:r>
          </w:p>
        </w:tc>
      </w:tr>
    </w:tbl>
    <w:p>
      <w:pPr>
        <w:spacing w:before="100" w:after="40" w:line="259" w:lineRule="auto"/>
      </w:pPr>
      <w:r>
        <w:rPr>
          <w:rFonts w:ascii="NanumSquare" w:hAnsi="NanumSquare" w:eastAsia="NanumSquare"/>
          <w:b/>
          <w:i w:val="0"/>
          <w:color w:val="173A5E"/>
          <w:sz w:val="26"/>
        </w:rPr>
        <w:t>검증된 현재 상태</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608"/>
            <w:shd w:fill="EAF6F2"/>
            <w:tcMar>
              <w:top w:w="100" w:type="dxa"/>
              <w:start w:w="80" w:type="dxa"/>
              <w:bottom w:w="90" w:type="dxa"/>
              <w:end w:w="80" w:type="dxa"/>
            </w:tcMar>
            <w:tcBorders>
              <w:top w:val="single" w:sz="5" w:color="2F7D6A"/>
              <w:left w:val="single" w:sz="5" w:color="2F7D6A"/>
              <w:bottom w:val="single" w:sz="5" w:color="2F7D6A"/>
              <w:right w:val="single" w:sz="5" w:color="2F7D6A"/>
            </w:tcBorders>
          </w:tcPr>
          <w:p>
            <w:pPr>
              <w:spacing w:after="20"/>
              <w:jc w:val="center"/>
            </w:pPr>
            <w:r>
              <w:rPr>
                <w:rFonts w:ascii="NanumSquare" w:hAnsi="NanumSquare" w:eastAsia="NanumSquare"/>
                <w:b/>
                <w:i w:val="0"/>
                <w:color w:val="2F7D6A"/>
                <w:sz w:val="26"/>
              </w:rPr>
              <w:t>1189 passed</w:t>
              <w:br/>
            </w:r>
            <w:r>
              <w:rPr>
                <w:rFonts w:ascii="NanumSquare" w:hAnsi="NanumSquare" w:eastAsia="NanumSquare"/>
                <w:b/>
                <w:i w:val="0"/>
                <w:color w:val="2F7D6A"/>
                <w:sz w:val="26"/>
              </w:rPr>
              <w:t>0 skipped · PostgreSQL 포함</w:t>
            </w:r>
          </w:p>
        </w:tc>
        <w:tc>
          <w:tcPr>
            <w:tcW w:type="dxa" w:w="2608"/>
            <w:shd w:fill="EAF3FA"/>
            <w:tcMar>
              <w:top w:w="100" w:type="dxa"/>
              <w:start w:w="80" w:type="dxa"/>
              <w:bottom w:w="90" w:type="dxa"/>
              <w:end w:w="80" w:type="dxa"/>
            </w:tcMar>
            <w:tcBorders>
              <w:top w:val="single" w:sz="5" w:color="2F6FA3"/>
              <w:left w:val="single" w:sz="5" w:color="2F6FA3"/>
              <w:bottom w:val="single" w:sz="5" w:color="2F6FA3"/>
              <w:right w:val="single" w:sz="5" w:color="2F6FA3"/>
            </w:tcBorders>
          </w:tcPr>
          <w:p>
            <w:pPr>
              <w:spacing w:after="20"/>
              <w:jc w:val="center"/>
            </w:pPr>
            <w:r>
              <w:rPr>
                <w:rFonts w:ascii="NanumSquare" w:hAnsi="NanumSquare" w:eastAsia="NanumSquare"/>
                <w:b/>
                <w:i w:val="0"/>
                <w:color w:val="2F6FA3"/>
                <w:sz w:val="26"/>
              </w:rPr>
              <w:t>Run 30977506338</w:t>
              <w:br/>
            </w:r>
            <w:r>
              <w:rPr>
                <w:rFonts w:ascii="NanumSquare" w:hAnsi="NanumSquare" w:eastAsia="NanumSquare"/>
                <w:b/>
                <w:i w:val="0"/>
                <w:color w:val="2F6FA3"/>
                <w:sz w:val="26"/>
              </w:rPr>
              <w:t>test · browser-e2e 성공</w:t>
            </w:r>
          </w:p>
        </w:tc>
        <w:tc>
          <w:tcPr>
            <w:tcW w:type="dxa" w:w="2608"/>
            <w:shd w:fill="FFF3E7"/>
            <w:tcMar>
              <w:top w:w="100" w:type="dxa"/>
              <w:start w:w="80" w:type="dxa"/>
              <w:bottom w:w="90" w:type="dxa"/>
              <w:end w:w="80" w:type="dxa"/>
            </w:tcMar>
            <w:tcBorders>
              <w:top w:val="single" w:sz="5" w:color="C96F18"/>
              <w:left w:val="single" w:sz="5" w:color="C96F18"/>
              <w:bottom w:val="single" w:sz="5" w:color="C96F18"/>
              <w:right w:val="single" w:sz="5" w:color="C96F18"/>
            </w:tcBorders>
          </w:tcPr>
          <w:p>
            <w:pPr>
              <w:spacing w:after="20"/>
              <w:jc w:val="center"/>
            </w:pPr>
            <w:r>
              <w:rPr>
                <w:rFonts w:ascii="NanumSquare" w:hAnsi="NanumSquare" w:eastAsia="NanumSquare"/>
                <w:b/>
                <w:i w:val="0"/>
                <w:color w:val="C96F18"/>
                <w:sz w:val="26"/>
              </w:rPr>
              <w:t>Chromium E2E 2개</w:t>
              <w:br/>
            </w:r>
            <w:r>
              <w:rPr>
                <w:rFonts w:ascii="NanumSquare" w:hAnsi="NanumSquare" w:eastAsia="NanumSquare"/>
                <w:b/>
                <w:i w:val="0"/>
                <w:color w:val="C96F18"/>
                <w:sz w:val="26"/>
              </w:rPr>
              <w:t>Promotion 흐름 회귀 검증</w:t>
            </w:r>
          </w:p>
        </w:tc>
        <w:tc>
          <w:tcPr>
            <w:tcW w:type="dxa" w:w="2608"/>
            <w:shd w:fill="FCEEEE"/>
            <w:tcMar>
              <w:top w:w="100" w:type="dxa"/>
              <w:start w:w="80" w:type="dxa"/>
              <w:bottom w:w="90" w:type="dxa"/>
              <w:end w:w="80" w:type="dxa"/>
            </w:tcMar>
            <w:tcBorders>
              <w:top w:val="single" w:sz="5" w:color="B44B4B"/>
              <w:left w:val="single" w:sz="5" w:color="B44B4B"/>
              <w:bottom w:val="single" w:sz="5" w:color="B44B4B"/>
              <w:right w:val="single" w:sz="5" w:color="B44B4B"/>
            </w:tcBorders>
          </w:tcPr>
          <w:p>
            <w:pPr>
              <w:spacing w:after="20"/>
              <w:jc w:val="center"/>
            </w:pPr>
            <w:r>
              <w:rPr>
                <w:rFonts w:ascii="NanumSquare" w:hAnsi="NanumSquare" w:eastAsia="NanumSquare"/>
                <w:b/>
                <w:i w:val="0"/>
                <w:color w:val="B44B4B"/>
                <w:sz w:val="26"/>
              </w:rPr>
              <w:t>AWS Runtime CI</w:t>
              <w:br/>
            </w:r>
            <w:r>
              <w:rPr>
                <w:rFonts w:ascii="NanumSquare" w:hAnsi="NanumSquare" w:eastAsia="NanumSquare"/>
                <w:b/>
                <w:i w:val="0"/>
                <w:color w:val="B44B4B"/>
                <w:sz w:val="26"/>
              </w:rPr>
              <w:t>build · import · UID · /health</w:t>
            </w:r>
          </w:p>
        </w:tc>
      </w:tr>
    </w:tbl>
    <w:p>
      <w:pPr>
        <w:spacing w:before="100" w:after="20" w:line="259" w:lineRule="auto"/>
      </w:pPr>
      <w:r>
        <w:rPr>
          <w:rFonts w:ascii="NanumSquare" w:hAnsi="NanumSquare" w:eastAsia="NanumSquare"/>
          <w:b/>
          <w:i w:val="0"/>
          <w:color w:val="173A5E"/>
          <w:sz w:val="26"/>
        </w:rPr>
        <w:t>핵심 성과</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검수 결과 저장·검색·상세 조회와 SHA-256·inspection_version·DB 제약을 결합해 동일 CSV 재검수와 동시 요청 중복을 방어하였습니다.</w:t>
      </w:r>
    </w:p>
    <w:p>
      <w:pPr>
        <w:spacing w:after="30"/>
        <w:ind w:left="227" w:hanging="170"/>
      </w:pPr>
      <w:r>
        <w:rPr>
          <w:rFonts w:ascii="NanumSquare" w:hAnsi="NanumSquare" w:eastAsia="NanumSquare"/>
          <w:b/>
          <w:i w:val="0"/>
          <w:color w:val="2F6FA3"/>
          <w:sz w:val="17"/>
        </w:rPr>
        <w:t>• Redis·Celery 비동기 검수와 공급사 Profile 기반 ETL을 구현하고, Streamlit CSV 업로드 → 허용 Profile 선택 → FastAPI → 기존 run_pipeline()/load_standard_csv() → PostgreSQL staging 흐름을 Web과 CLI에서 공통 Core로 재사용하였습니다.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Promotion Preview → 사용자 승인 → expected hash 재검증 → 운영 반영 → Run·Audit·History에 이어, Audit 기반 Rollback Preview·conflict 차단·transaction 복구까지 연결하였습니다.</w:t>
      </w:r>
    </w:p>
    <w:p>
      <w:pPr>
        <w:spacing w:after="30"/>
        <w:ind w:left="227" w:hanging="170"/>
      </w:pPr>
      <w:r>
        <w:rPr>
          <w:rFonts w:ascii="NanumSquare" w:hAnsi="NanumSquare" w:eastAsia="NanumSquare"/>
          <w:b/>
          <w:i w:val="0"/>
          <w:color w:val="2F6FA3"/>
          <w:sz w:val="17"/>
        </w:rPr>
        <w:t>• GitHub Actions에서 PostgreSQL·Redis·pytest·비동기 E2E·Streamlit smoke·Chromium E2E와 AWS Docker runtime을 자동 검증하며, Web ETL 추가 과정의 etl 패키지 누락과 accessible label 충돌 같은 실제 회귀도 발견·수정하였습니다.</w:t>
      </w:r>
    </w:p>
    <w:p>
      <w:pPr>
        <w:spacing w:before="60" w:after="0"/>
      </w:pPr>
      <w:r>
        <w:rPr>
          <w:rFonts w:ascii="NanumSquare" w:hAnsi="NanumSquare" w:eastAsia="NanumSquare"/>
          <w:b/>
          <w:i w:val="0"/>
          <w:color w:val="173A5E"/>
          <w:sz w:val="17"/>
        </w:rPr>
        <w:t xml:space="preserve">GitHub  </w:t>
      </w:r>
      <w:hyperlink r:id="rId11">
        <w:r>
          <w:rPr>
            <w:color w:val="2F6FA3"/>
            <w:u w:val="single"/>
            <w:rFonts w:ascii="NanumSquare" w:hAnsi="NanumSquare" w:eastAsia="NanumSquare"/>
            <w:sz w:val="17"/>
          </w:rPr>
          <w:t>psy0635-ctrl/catalogguard-lite</w:t>
        </w:r>
      </w:hyperlink>
      <w:r>
        <w:rPr>
          <w:rFonts w:ascii="NanumSquare" w:hAnsi="NanumSquare" w:eastAsia="NanumSquare"/>
          <w:b/>
          <w:i w:val="0"/>
          <w:color w:val="173A5E"/>
          <w:sz w:val="17"/>
        </w:rPr>
        <w:t xml:space="preserve">    Demo  </w:t>
      </w:r>
      <w:hyperlink r:id="rId12">
        <w:r>
          <w:rPr>
            <w:color w:val="2F6FA3"/>
            <w:u w:val="single"/>
            <w:rFonts w:ascii="NanumSquare" w:hAnsi="NanumSquare" w:eastAsia="NanumSquare"/>
            <w:sz w:val="17"/>
          </w:rPr>
          <w:t>CatalogGuard Lite Streamlit 앱</w:t>
        </w:r>
      </w:hyperlink>
    </w:p>
    <w:p>
      <w:r>
        <w:br w:type="page"/>
      </w:r>
    </w:p>
    <w:p>
      <w:pPr>
        <w:pStyle w:val="Heading1"/>
        <w:pBdr>
          <w:bottom w:val="single" w:sz="12" w:space="2" w:color="2F6FA3"/>
        </w:pBdr>
      </w:pPr>
      <w:r>
        <w:rPr>
          <w:rFonts w:ascii="NanumSquare" w:hAnsi="NanumSquare" w:eastAsia="NanumSquare"/>
          <w:b/>
          <w:i w:val="0"/>
          <w:color w:val="173A5E"/>
          <w:sz w:val="36"/>
        </w:rPr>
        <w:t>1. 문제 정의와 사용자 가치</w:t>
      </w:r>
    </w:p>
    <w:p>
      <w:pPr>
        <w:spacing w:before="0" w:after="100" w:line="252" w:lineRule="auto"/>
      </w:pPr>
      <w:r>
        <w:rPr>
          <w:rFonts w:ascii="NanumSquare" w:hAnsi="NanumSquare" w:eastAsia="NanumSquare"/>
          <w:b w:val="0"/>
          <w:i w:val="0"/>
          <w:color w:val="66737F"/>
          <w:sz w:val="17"/>
        </w:rPr>
        <w:t>기능 수를 늘리기보다 상품 데이터가 왜 검수·표준화되어야 하고 운영 반영 전에 무엇을 확인해야 하는지부터 정의했습니다.</w:t>
      </w:r>
    </w:p>
    <w:p>
      <w:pPr>
        <w:spacing w:before="0" w:after="40" w:line="259" w:lineRule="auto"/>
      </w:pPr>
      <w:r>
        <w:rPr>
          <w:rFonts w:ascii="NanumSquare" w:hAnsi="NanumSquare" w:eastAsia="NanumSquare"/>
          <w:b/>
          <w:i w:val="0"/>
          <w:color w:val="173A5E"/>
          <w:sz w:val="26"/>
        </w:rPr>
        <w:t>문제 정의</w:t>
      </w:r>
    </w:p>
    <w:p>
      <w:pPr>
        <w:spacing w:before="0" w:after="80" w:line="259" w:lineRule="auto"/>
      </w:pPr>
      <w:r>
        <w:rPr>
          <w:rFonts w:ascii="NanumSquare" w:hAnsi="NanumSquare" w:eastAsia="NanumSquare"/>
          <w:b w:val="0"/>
          <w:i w:val="0"/>
          <w:color w:val="202B36"/>
          <w:sz w:val="17"/>
        </w:rPr>
        <w:t>쇼핑몰 상품 카탈로그는 공급사와 운영 담당자마다 컬럼명·표기 방식이 달라 같은 의미가 여러 형태로 저장될 수 있습니다. 오류가 누적되면 검색·필터·재고 관리·상품 노출의 정확도가 낮아지고, 검수되지 않은 staging 데이터가 바로 운영 상품에 반영되면 변경 원인을 추적하기도 어렵습니다.</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38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반복되는 문제</w:t>
            </w:r>
          </w:p>
        </w:tc>
        <w:tc>
          <w:tcPr>
            <w:tcW w:type="dxa" w:w="328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예시</w:t>
            </w:r>
          </w:p>
        </w:tc>
        <w:tc>
          <w:tcPr>
            <w:tcW w:type="dxa" w:w="476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서비스의 대응</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형식 불일치</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price에 문자, 필수값 누락</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업로드 검증과 규칙 기반 오류 탐지</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표기 불일치</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black·블랙·BLACK</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색상·사이즈 별칭을 표준값으로 정규화</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관계 오류</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같은 그룹에 다른 카테고리</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product_group_id 단위로 그룹 전체 비교</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공급사 구조 차이</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vendor_sku / style_id</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JSON 프로필로 표준 컬럼에 매핑</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적재 추적 부족</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표준 CSV가 파일로만 남음</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 staging 배치·상품 이력 저장</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운영 반영 위험</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검수 후 데이터가 변경됨</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Preview Hash·승인·Audit·Rollback으로 반영과 복구 보호</w:t>
            </w:r>
          </w:p>
        </w:tc>
      </w:tr>
    </w:tbl>
    <w:p>
      <w:pPr>
        <w:spacing w:before="100" w:after="20" w:line="259" w:lineRule="auto"/>
      </w:pPr>
      <w:r>
        <w:rPr>
          <w:rFonts w:ascii="NanumSquare" w:hAnsi="NanumSquare" w:eastAsia="NanumSquare"/>
          <w:b/>
          <w:i w:val="0"/>
          <w:color w:val="173A5E"/>
          <w:sz w:val="26"/>
        </w:rPr>
        <w:t>사용자 흐름</w:t>
      </w:r>
    </w:p>
    <w:p>
      <w:pPr>
        <w:spacing w:after="80"/>
        <w:jc w:val="center"/>
      </w:pPr>
      <w:r>
        <w:drawing>
          <wp:inline xmlns:a="http://schemas.openxmlformats.org/drawingml/2006/main" xmlns:pic="http://schemas.openxmlformats.org/drawingml/2006/picture">
            <wp:extent cx="6408000" cy="1130824"/>
            <wp:docPr id="1" name="Picture 1"/>
            <wp:cNvGraphicFramePr>
              <a:graphicFrameLocks noChangeAspect="1"/>
            </wp:cNvGraphicFramePr>
            <a:graphic>
              <a:graphicData uri="http://schemas.openxmlformats.org/drawingml/2006/picture">
                <pic:pic>
                  <pic:nvPicPr>
                    <pic:cNvPr id="0" name="user_flow.png"/>
                    <pic:cNvPicPr/>
                  </pic:nvPicPr>
                  <pic:blipFill>
                    <a:blip r:embed="rId13"/>
                    <a:stretch>
                      <a:fillRect/>
                    </a:stretch>
                  </pic:blipFill>
                  <pic:spPr>
                    <a:xfrm>
                      <a:off x="0" y="0"/>
                      <a:ext cx="6408000" cy="1130824"/>
                    </a:xfrm>
                    <a:prstGeom prst="rect"/>
                  </pic:spPr>
                </pic:pic>
              </a:graphicData>
            </a:graphic>
          </wp:inline>
        </w:drawing>
      </w:r>
    </w:p>
    <w:tbl>
      <w:tblPr>
        <w:tblW w:type="auto" w:w="0"/>
        <w:jc w:val="center"/>
        <w:tblLayout w:type="autofit"/>
        <w:tblLook w:firstColumn="1" w:firstRow="1" w:lastColumn="0" w:lastRow="0" w:noHBand="0" w:noVBand="1" w:val="04A0"/>
      </w:tblPr>
      <w:tblGrid>
        <w:gridCol w:w="10376"/>
      </w:tblGrid>
      <w:tr>
        <w:tc>
          <w:tcPr>
            <w:tcW w:type="dxa" w:w="10376"/>
            <w:shd w:fill="EAF6F2"/>
            <w:tcMar>
              <w:top w:w="80" w:type="dxa"/>
              <w:start w:w="110" w:type="dxa"/>
              <w:bottom w:w="80" w:type="dxa"/>
              <w:end w:w="110" w:type="dxa"/>
            </w:tcMar>
            <w:tcBorders>
              <w:top w:val="nil"/>
              <w:left w:val="single" w:sz="18" w:color="2F7D6A"/>
              <w:bottom w:val="nil"/>
              <w:right w:val="nil"/>
            </w:tcBorders>
          </w:tcPr>
          <w:p>
            <w:pPr>
              <w:spacing w:before="0" w:after="20" w:line="259" w:lineRule="auto"/>
            </w:pPr>
            <w:r>
              <w:rPr>
                <w:rFonts w:ascii="NanumSquare" w:hAnsi="NanumSquare" w:eastAsia="NanumSquare"/>
                <w:b/>
                <w:i w:val="0"/>
                <w:color w:val="2F7D6A"/>
                <w:sz w:val="18"/>
              </w:rPr>
              <w:t>사용자가 받는 결과</w:t>
              <w:br/>
            </w:r>
            <w:r>
              <w:rPr>
                <w:rFonts w:ascii="NanumSquare" w:hAnsi="NanumSquare" w:eastAsia="NanumSquare"/>
                <w:b/>
                <w:i w:val="0"/>
                <w:color w:val="2F7D6A"/>
                <w:sz w:val="18"/>
              </w:rPr>
              <w:t>검수 상태·오류 이유·수정 권장사항과 Web ETL 실행 결과, ETL 배치·상품, Promotion Preview의 신규/수정/변경 없음 건수, 반영 후 실행 이력·상품별 Audit, Rollback Preview의 충돌 여부와 복구 결과를 Streamlit에서 확인할 수 있습니다.</w:t>
            </w:r>
          </w:p>
        </w:tc>
      </w:tr>
    </w:tbl>
    <w:p>
      <w:pPr>
        <w:spacing w:before="100" w:after="20" w:line="259" w:lineRule="auto"/>
      </w:pPr>
      <w:r>
        <w:rPr>
          <w:rFonts w:ascii="NanumSquare" w:hAnsi="NanumSquare" w:eastAsia="NanumSquare"/>
          <w:b/>
          <w:i w:val="0"/>
          <w:color w:val="173A5E"/>
          <w:sz w:val="26"/>
        </w:rPr>
        <w:t>MVP 범위</w:t>
      </w:r>
    </w:p>
    <w:p>
      <w:pPr>
        <w:spacing w:after="30"/>
        <w:ind w:left="227" w:hanging="170"/>
      </w:pPr>
      <w:r>
        <w:rPr>
          <w:rFonts w:ascii="NanumSquare" w:hAnsi="NanumSquare" w:eastAsia="NanumSquare"/>
          <w:b/>
          <w:i w:val="0"/>
          <w:color w:val="2F6FA3"/>
          <w:sz w:val="17"/>
        </w:rPr>
        <w:t>• 구현 완료 — 규칙 기반 검수, 검수 이력, 비동기 검수, Web/CLI 공통 Profile ETL, staging 적재·조회, Promotion Preview·승인·Audit·History, Rollback Preview·conflict 차단·transaction 복구, Streamlit UI, 브라우저 E2E.</w:t>
      </w:r>
    </w:p>
    <w:p>
      <w:pPr>
        <w:spacing w:after="30"/>
        <w:ind w:left="227" w:hanging="170"/>
      </w:pPr>
      <w:r>
        <w:rPr>
          <w:rFonts w:ascii="NanumSquare" w:hAnsi="NanumSquare" w:eastAsia="NanumSquare"/>
          <w:b/>
          <w:i w:val="0"/>
          <w:color w:val="2F6FA3"/>
          <w:sz w:val="17"/>
        </w:rPr>
        <w:t>• 의도적 제외 — 인증·권한·rate limit, 외부 공급사 실연동, streaming·증분 ETL, 운영 Redis·Celery 배포 자동화, Web ETL 전용 file-upload Browser E2E는 현재 MVP 범위에 포함하지 않았습니다.</w:t>
      </w:r>
    </w:p>
    <w:p>
      <w:r>
        <w:br w:type="page"/>
      </w:r>
    </w:p>
    <w:p>
      <w:pPr>
        <w:pStyle w:val="Heading1"/>
        <w:pBdr>
          <w:bottom w:val="single" w:sz="12" w:space="2" w:color="2F6FA3"/>
        </w:pBdr>
      </w:pPr>
      <w:r>
        <w:rPr>
          <w:rFonts w:ascii="NanumSquare" w:hAnsi="NanumSquare" w:eastAsia="NanumSquare"/>
          <w:b/>
          <w:i w:val="0"/>
          <w:color w:val="173A5E"/>
          <w:sz w:val="36"/>
        </w:rPr>
        <w:t>2. 시스템 구조와 책임 분리</w:t>
      </w:r>
    </w:p>
    <w:p>
      <w:pPr>
        <w:spacing w:before="0" w:after="100" w:line="252" w:lineRule="auto"/>
      </w:pPr>
      <w:r>
        <w:rPr>
          <w:rFonts w:ascii="NanumSquare" w:hAnsi="NanumSquare" w:eastAsia="NanumSquare"/>
          <w:b w:val="0"/>
          <w:i w:val="0"/>
          <w:color w:val="66737F"/>
          <w:sz w:val="17"/>
        </w:rPr>
        <w:t>화면·API·Service/Query·작업 큐·DB의 역할을 분리하고 Streamlit에서 DB를 직접 수정하지 않도록 구성했습니다.</w:t>
      </w:r>
    </w:p>
    <w:p>
      <w:pPr>
        <w:spacing w:after="80"/>
        <w:jc w:val="center"/>
      </w:pPr>
      <w:r>
        <w:drawing>
          <wp:inline xmlns:a="http://schemas.openxmlformats.org/drawingml/2006/main" xmlns:pic="http://schemas.openxmlformats.org/drawingml/2006/picture">
            <wp:extent cx="6408000" cy="2299341"/>
            <wp:docPr id="2" name="Picture 2"/>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408000" cy="2299341"/>
                    </a:xfrm>
                    <a:prstGeom prst="rect"/>
                  </pic:spPr>
                </pic:pic>
              </a:graphicData>
            </a:graphic>
          </wp:inline>
        </w:drawing>
      </w:r>
    </w:p>
    <w:p>
      <w:pPr>
        <w:spacing w:before="100" w:after="20" w:line="259" w:lineRule="auto"/>
      </w:pPr>
      <w:r>
        <w:rPr>
          <w:rFonts w:ascii="NanumSquare" w:hAnsi="NanumSquare" w:eastAsia="NanumSquare"/>
          <w:b/>
          <w:i w:val="0"/>
          <w:color w:val="173A5E"/>
          <w:sz w:val="26"/>
        </w:rPr>
        <w:t>계층별 역할</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192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구성</w:t>
            </w:r>
          </w:p>
        </w:tc>
        <w:tc>
          <w:tcPr>
            <w:tcW w:type="dxa" w:w="419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주요 책임</w:t>
            </w:r>
          </w:p>
        </w:tc>
        <w:tc>
          <w:tcPr>
            <w:tcW w:type="dxa" w:w="4309"/>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설계 판단</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Streamlit</w:t>
            </w:r>
          </w:p>
        </w:tc>
        <w:tc>
          <w:tcPr>
            <w:tcW w:type="dxa" w:w="419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검수 결과·이력, Web ETL 실행, ETL/Promotion History·Audit·Rollback UI</w:t>
            </w:r>
          </w:p>
        </w:tc>
        <w:tc>
          <w:tcPr>
            <w:tcW w:type="dxa" w:w="430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DB 직접 접근 없이 CatalogGuardApiClient만 사용</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FastAPI</w:t>
            </w:r>
          </w:p>
        </w:tc>
        <w:tc>
          <w:tcPr>
            <w:tcW w:type="dxa" w:w="419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동기·비동기 검수, ETL 실행·조회, Promotion·Rollback API</w:t>
            </w:r>
          </w:p>
        </w:tc>
        <w:tc>
          <w:tcPr>
            <w:tcW w:type="dxa" w:w="430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요청 검증·상태 코드·Pydantic 응답 계약</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Service / Query</w:t>
            </w:r>
          </w:p>
        </w:tc>
        <w:tc>
          <w:tcPr>
            <w:tcW w:type="dxa" w:w="419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검수·Promotion·Rollback 트랜잭션 / 읽기 전용 조회</w:t>
            </w:r>
          </w:p>
        </w:tc>
        <w:tc>
          <w:tcPr>
            <w:tcW w:type="dxa" w:w="430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쓰기와 조회 책임 및 transaction boundary 분리</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Redis·Celery</w:t>
            </w:r>
          </w:p>
        </w:tc>
        <w:tc>
          <w:tcPr>
            <w:tcW w:type="dxa" w:w="419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job 상태와 백그라운드 검수</w:t>
            </w:r>
          </w:p>
        </w:tc>
        <w:tc>
          <w:tcPr>
            <w:tcW w:type="dxa" w:w="430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긴 검수를 HTTP 요청 수명과 분리</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PostgreSQL</w:t>
            </w:r>
          </w:p>
        </w:tc>
        <w:tc>
          <w:tcPr>
            <w:tcW w:type="dxa" w:w="419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검수·ETL staging·운영 상품·Promotion/rollback Run·Audit</w:t>
            </w:r>
          </w:p>
        </w:tc>
        <w:tc>
          <w:tcPr>
            <w:tcW w:type="dxa" w:w="430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constraint·unique·FK·transaction으로 무결성 보강</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GitHub Actions</w:t>
            </w:r>
          </w:p>
        </w:tc>
        <w:tc>
          <w:tcPr>
            <w:tcW w:type="dxa" w:w="419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DB/Redis/E2E/브라우저/AWS runtime 자동 검증</w:t>
            </w:r>
          </w:p>
        </w:tc>
        <w:tc>
          <w:tcPr>
            <w:tcW w:type="dxa" w:w="430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과거 결함을 재현 가능한 회귀 검증으로 전환</w:t>
            </w:r>
          </w:p>
        </w:tc>
      </w:tr>
    </w:tbl>
    <w:p>
      <w:pPr>
        <w:spacing w:before="80" w:after="20" w:line="259" w:lineRule="auto"/>
      </w:pPr>
      <w:r>
        <w:rPr>
          <w:rFonts w:ascii="NanumSquare" w:hAnsi="NanumSquare" w:eastAsia="NanumSquare"/>
          <w:b/>
          <w:i w:val="0"/>
          <w:color w:val="173A5E"/>
          <w:sz w:val="26"/>
        </w:rPr>
        <w:t>핵심 기술 판단</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단일 검수 기준 — </w:t>
      </w:r>
      <w:r>
        <w:rPr>
          <w:rFonts w:ascii="NanumSquare" w:hAnsi="NanumSquare" w:eastAsia="NanumSquare"/>
          <w:b w:val="0"/>
          <w:i w:val="0"/>
          <w:color w:val="202B36"/>
          <w:sz w:val="17"/>
        </w:rPr>
        <w:t>검수 규칙은 FastAPI 서비스에서 한 번 실행하고 Streamlit은 저장된 결과를 표시하여 이중 검수를 제거하였습니다.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읽기/쓰기 분리 — </w:t>
      </w:r>
      <w:r>
        <w:rPr>
          <w:rFonts w:ascii="NanumSquare" w:hAnsi="NanumSquare" w:eastAsia="NanumSquare"/>
          <w:b w:val="0"/>
          <w:i w:val="0"/>
          <w:color w:val="202B36"/>
          <w:sz w:val="17"/>
        </w:rPr>
        <w:t>History Query Service는 commit·rollback 없이 pagination·count를 담당하고 Promotion/rollback Service만 운영 데이터 변경 transaction을 가집니다.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상태 분리 — </w:t>
      </w:r>
      <w:r>
        <w:rPr>
          <w:rFonts w:ascii="NanumSquare" w:hAnsi="NanumSquare" w:eastAsia="NanumSquare"/>
          <w:b w:val="0"/>
          <w:i w:val="0"/>
          <w:color w:val="202B36"/>
          <w:sz w:val="17"/>
        </w:rPr>
        <w:t>검색·배치 선택·Preview·승인·History·Rollback 상태를 분리하고 대상 전환 시 관련 세션 상태를 초기화하여 stale UI를 방지하였습니다.</w:t>
      </w:r>
    </w:p>
    <w:p>
      <w:pPr>
        <w:spacing w:after="30"/>
        <w:ind w:left="227" w:hanging="170"/>
      </w:pPr>
      <w:r>
        <w:rPr>
          <w:rFonts w:ascii="NanumSquare" w:hAnsi="NanumSquare" w:eastAsia="NanumSquare"/>
          <w:b/>
          <w:i w:val="0"/>
          <w:color w:val="2F6FA3"/>
          <w:sz w:val="17"/>
        </w:rPr>
        <w:t>• 공통 ETL Core — CLI와 Web API는 별도 변환 로직을 만들지 않고 같은 run_pipeline()과 load_standard_csv()를 사용하여 컬럼 매핑·reject·summary·SHA-256·staging 규칙을 한 곳에서 유지합니다.</w:t>
      </w:r>
    </w:p>
    <w:p>
      <w:r>
        <w:br w:type="page"/>
      </w:r>
    </w:p>
    <w:p>
      <w:pPr>
        <w:pStyle w:val="Heading1"/>
        <w:pBdr>
          <w:bottom w:val="single" w:sz="12" w:space="2" w:color="2F6FA3"/>
        </w:pBdr>
      </w:pPr>
      <w:r>
        <w:rPr>
          <w:rFonts w:ascii="NanumSquare" w:hAnsi="NanumSquare" w:eastAsia="NanumSquare"/>
          <w:b/>
          <w:i w:val="0"/>
          <w:color w:val="173A5E"/>
          <w:sz w:val="36"/>
        </w:rPr>
        <w:t>3. 핵심 검수 기능과 결과 계약</w:t>
      </w:r>
    </w:p>
    <w:p>
      <w:pPr>
        <w:spacing w:before="0" w:after="100" w:line="252" w:lineRule="auto"/>
      </w:pPr>
      <w:r>
        <w:rPr>
          <w:rFonts w:ascii="NanumSquare" w:hAnsi="NanumSquare" w:eastAsia="NanumSquare"/>
          <w:b w:val="0"/>
          <w:i w:val="0"/>
          <w:color w:val="66737F"/>
          <w:sz w:val="17"/>
        </w:rPr>
        <w:t>상품 한 행의 오류뿐 아니라 패션 옵션·그룹 관계와 개인정보 의심까지 규칙 기반으로 검수하고 같은 결과 계약으로 API와 UI에 전달합니다.</w:t>
      </w:r>
    </w:p>
    <w:p>
      <w:pPr>
        <w:spacing w:before="0" w:after="20" w:line="259" w:lineRule="auto"/>
      </w:pPr>
      <w:r>
        <w:rPr>
          <w:rFonts w:ascii="NanumSquare" w:hAnsi="NanumSquare" w:eastAsia="NanumSquare"/>
          <w:b/>
          <w:i w:val="0"/>
          <w:color w:val="173A5E"/>
          <w:sz w:val="26"/>
        </w:rPr>
        <w:t>검수 범위</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192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분류</w:t>
            </w:r>
          </w:p>
        </w:tc>
        <w:tc>
          <w:tcPr>
            <w:tcW w:type="dxa" w:w="5216"/>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검수 내용</w:t>
            </w:r>
          </w:p>
        </w:tc>
        <w:tc>
          <w:tcPr>
            <w:tcW w:type="dxa" w:w="328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대표 예시</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입력·형식</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필수값, category·stock·price·sale_price 형식</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price="가격문의" → 형식 오류</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중복</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상품 ID, 상품명 후보, 완전 중복</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동일 속성 상품 또는 ID 중복</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패션 옵션</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색상·사이즈 비표준, 옵션 조합 중복</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블랙 → BLACK, medium → M</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그룹 관계</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같은 product_group_id의 카테고리 불일치</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TOP과 BOTTOM이 같은 그룹</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가격</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0 이하, 정상가·할인가 관계, 카테고리 이상치</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price 50,000 / sale_price 60,000</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내용·보안</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상품명-카테고리, 금지어, 개인정보 의심</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설명에 이메일·전화번호 포함</w:t>
            </w:r>
          </w:p>
        </w:tc>
      </w:tr>
    </w:tbl>
    <w:p>
      <w:pPr>
        <w:spacing w:before="100" w:after="20" w:line="259" w:lineRule="auto"/>
      </w:pPr>
      <w:r>
        <w:rPr>
          <w:rFonts w:ascii="NanumSquare" w:hAnsi="NanumSquare" w:eastAsia="NanumSquare"/>
          <w:b/>
          <w:i w:val="0"/>
          <w:color w:val="173A5E"/>
          <w:sz w:val="26"/>
        </w:rPr>
        <w:t>패션 데이터 정규화 예시</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608"/>
            <w:shd w:fill="EAF6F2"/>
            <w:tcMar>
              <w:top w:w="100" w:type="dxa"/>
              <w:start w:w="80" w:type="dxa"/>
              <w:bottom w:w="90" w:type="dxa"/>
              <w:end w:w="80" w:type="dxa"/>
            </w:tcMar>
            <w:tcBorders>
              <w:top w:val="single" w:sz="5" w:color="2F7D6A"/>
              <w:left w:val="single" w:sz="5" w:color="2F7D6A"/>
              <w:bottom w:val="single" w:sz="5" w:color="2F7D6A"/>
              <w:right w:val="single" w:sz="5" w:color="2F7D6A"/>
            </w:tcBorders>
          </w:tcPr>
          <w:p>
            <w:pPr>
              <w:spacing w:after="20"/>
              <w:jc w:val="center"/>
            </w:pPr>
            <w:r>
              <w:rPr>
                <w:rFonts w:ascii="NanumSquare" w:hAnsi="NanumSquare" w:eastAsia="NanumSquare"/>
                <w:b/>
                <w:i w:val="0"/>
                <w:color w:val="2F7D6A"/>
                <w:sz w:val="26"/>
              </w:rPr>
              <w:t>BLACK</w:t>
            </w:r>
          </w:p>
          <w:p>
            <w:pPr>
              <w:spacing w:after="0"/>
              <w:jc w:val="center"/>
            </w:pPr>
            <w:r>
              <w:rPr>
                <w:rFonts w:ascii="NanumSquare" w:hAnsi="NanumSquare" w:eastAsia="NanumSquare"/>
                <w:b w:val="0"/>
                <w:i w:val="0"/>
                <w:color w:val="66737F"/>
                <w:sz w:val="15"/>
              </w:rPr>
              <w:t>black / 블랙 / BLACK</w:t>
            </w:r>
          </w:p>
        </w:tc>
        <w:tc>
          <w:tcPr>
            <w:tcW w:type="dxa" w:w="2608"/>
            <w:shd w:fill="EAF3FA"/>
            <w:tcMar>
              <w:top w:w="100" w:type="dxa"/>
              <w:start w:w="80" w:type="dxa"/>
              <w:bottom w:w="90" w:type="dxa"/>
              <w:end w:w="80" w:type="dxa"/>
            </w:tcMar>
            <w:tcBorders>
              <w:top w:val="single" w:sz="5" w:color="2F6FA3"/>
              <w:left w:val="single" w:sz="5" w:color="2F6FA3"/>
              <w:bottom w:val="single" w:sz="5" w:color="2F6FA3"/>
              <w:right w:val="single" w:sz="5" w:color="2F6FA3"/>
            </w:tcBorders>
          </w:tcPr>
          <w:p>
            <w:pPr>
              <w:spacing w:after="20"/>
              <w:jc w:val="center"/>
            </w:pPr>
            <w:r>
              <w:rPr>
                <w:rFonts w:ascii="NanumSquare" w:hAnsi="NanumSquare" w:eastAsia="NanumSquare"/>
                <w:b/>
                <w:i w:val="0"/>
                <w:color w:val="2F6FA3"/>
                <w:sz w:val="26"/>
              </w:rPr>
              <w:t>M</w:t>
            </w:r>
          </w:p>
          <w:p>
            <w:pPr>
              <w:spacing w:after="0"/>
              <w:jc w:val="center"/>
            </w:pPr>
            <w:r>
              <w:rPr>
                <w:rFonts w:ascii="NanumSquare" w:hAnsi="NanumSquare" w:eastAsia="NanumSquare"/>
                <w:b w:val="0"/>
                <w:i w:val="0"/>
                <w:color w:val="66737F"/>
                <w:sz w:val="15"/>
              </w:rPr>
              <w:t>medium / M</w:t>
            </w:r>
          </w:p>
        </w:tc>
        <w:tc>
          <w:tcPr>
            <w:tcW w:type="dxa" w:w="2608"/>
            <w:shd w:fill="FFF3E7"/>
            <w:tcMar>
              <w:top w:w="100" w:type="dxa"/>
              <w:start w:w="80" w:type="dxa"/>
              <w:bottom w:w="90" w:type="dxa"/>
              <w:end w:w="80" w:type="dxa"/>
            </w:tcMar>
            <w:tcBorders>
              <w:top w:val="single" w:sz="5" w:color="C96F18"/>
              <w:left w:val="single" w:sz="5" w:color="C96F18"/>
              <w:bottom w:val="single" w:sz="5" w:color="C96F18"/>
              <w:right w:val="single" w:sz="5" w:color="C96F18"/>
            </w:tcBorders>
          </w:tcPr>
          <w:p>
            <w:pPr>
              <w:spacing w:after="20"/>
              <w:jc w:val="center"/>
            </w:pPr>
            <w:r>
              <w:rPr>
                <w:rFonts w:ascii="NanumSquare" w:hAnsi="NanumSquare" w:eastAsia="NanumSquare"/>
                <w:b/>
                <w:i w:val="0"/>
                <w:color w:val="C96F18"/>
                <w:sz w:val="26"/>
              </w:rPr>
              <w:t>XXL</w:t>
            </w:r>
          </w:p>
          <w:p>
            <w:pPr>
              <w:spacing w:after="0"/>
              <w:jc w:val="center"/>
            </w:pPr>
            <w:r>
              <w:rPr>
                <w:rFonts w:ascii="NanumSquare" w:hAnsi="NanumSquare" w:eastAsia="NanumSquare"/>
                <w:b w:val="0"/>
                <w:i w:val="0"/>
                <w:color w:val="66737F"/>
                <w:sz w:val="15"/>
              </w:rPr>
              <w:t>2XL / XXL</w:t>
            </w:r>
          </w:p>
        </w:tc>
        <w:tc>
          <w:tcPr>
            <w:tcW w:type="dxa" w:w="2608"/>
            <w:shd w:fill="FCEEEE"/>
            <w:tcMar>
              <w:top w:w="100" w:type="dxa"/>
              <w:start w:w="80" w:type="dxa"/>
              <w:bottom w:w="90" w:type="dxa"/>
              <w:end w:w="80" w:type="dxa"/>
            </w:tcMar>
            <w:tcBorders>
              <w:top w:val="single" w:sz="5" w:color="B44B4B"/>
              <w:left w:val="single" w:sz="5" w:color="B44B4B"/>
              <w:bottom w:val="single" w:sz="5" w:color="B44B4B"/>
              <w:right w:val="single" w:sz="5" w:color="B44B4B"/>
            </w:tcBorders>
          </w:tcPr>
          <w:p>
            <w:pPr>
              <w:spacing w:after="20"/>
              <w:jc w:val="center"/>
            </w:pPr>
            <w:r>
              <w:rPr>
                <w:rFonts w:ascii="NanumSquare" w:hAnsi="NanumSquare" w:eastAsia="NanumSquare"/>
                <w:b/>
                <w:i w:val="0"/>
                <w:color w:val="B44B4B"/>
                <w:sz w:val="26"/>
              </w:rPr>
              <w:t>FREE</w:t>
            </w:r>
          </w:p>
          <w:p>
            <w:pPr>
              <w:spacing w:after="0"/>
              <w:jc w:val="center"/>
            </w:pPr>
            <w:r>
              <w:rPr>
                <w:rFonts w:ascii="NanumSquare" w:hAnsi="NanumSquare" w:eastAsia="NanumSquare"/>
                <w:b w:val="0"/>
                <w:i w:val="0"/>
                <w:color w:val="66737F"/>
                <w:sz w:val="15"/>
              </w:rPr>
              <w:t>프리사이즈 / FREE</w:t>
            </w:r>
          </w:p>
        </w:tc>
      </w:tr>
    </w:tbl>
    <w:p>
      <w:pPr>
        <w:spacing w:before="100" w:after="20" w:line="259" w:lineRule="auto"/>
      </w:pPr>
      <w:r>
        <w:rPr>
          <w:rFonts w:ascii="NanumSquare" w:hAnsi="NanumSquare" w:eastAsia="NanumSquare"/>
          <w:b/>
          <w:i w:val="0"/>
          <w:color w:val="173A5E"/>
          <w:sz w:val="26"/>
        </w:rPr>
        <w:t>그룹 단위 판단과 결과 계약</w:t>
      </w:r>
    </w:p>
    <w:tbl>
      <w:tblPr>
        <w:tblW w:type="auto" w:w="0"/>
        <w:jc w:val="center"/>
        <w:tblLayout w:type="autofit"/>
        <w:tblLook w:firstColumn="1" w:firstRow="1" w:lastColumn="0" w:lastRow="0" w:noHBand="0" w:noVBand="1" w:val="04A0"/>
      </w:tblPr>
      <w:tblGrid>
        <w:gridCol w:w="10376"/>
      </w:tblGrid>
      <w:tr>
        <w:tc>
          <w:tcPr>
            <w:tcW w:type="dxa" w:w="10376"/>
            <w:shd w:fill="EAF6F2"/>
            <w:tcMar>
              <w:top w:w="80" w:type="dxa"/>
              <w:start w:w="110" w:type="dxa"/>
              <w:bottom w:w="80" w:type="dxa"/>
              <w:end w:w="110" w:type="dxa"/>
            </w:tcMar>
            <w:tcBorders>
              <w:top w:val="nil"/>
              <w:left w:val="single" w:sz="18" w:color="2F7D6A"/>
              <w:bottom w:val="nil"/>
              <w:right w:val="nil"/>
            </w:tcBorders>
          </w:tcPr>
          <w:p>
            <w:pPr>
              <w:spacing w:before="0" w:after="20" w:line="259" w:lineRule="auto"/>
            </w:pPr>
            <w:r>
              <w:rPr>
                <w:rFonts w:ascii="NanumSquare" w:hAnsi="NanumSquare" w:eastAsia="NanumSquare"/>
                <w:b/>
                <w:i w:val="0"/>
                <w:color w:val="2F7D6A"/>
                <w:sz w:val="18"/>
              </w:rPr>
              <w:t>ValidationIssue</w:t>
              <w:br/>
            </w:r>
            <w:r>
              <w:rPr>
                <w:rFonts w:ascii="NanumSquare" w:hAnsi="NanumSquare" w:eastAsia="NanumSquare"/>
                <w:b w:val="0"/>
                <w:i w:val="0"/>
                <w:color w:val="202B36"/>
                <w:sz w:val="17"/>
              </w:rPr>
              <w:t>모든 규칙은 severity, product_id, product_group_id, message를 가진 공통 결과로 통일합니다. 그룹 카테고리 불일치는 다수결로 임의의 정답을 만들지 않고 불일치 사실을 참여 상품 전체에 연결하며 원본 행 순서를 유지합니다.</w:t>
            </w:r>
          </w:p>
        </w:tc>
      </w:tr>
    </w:tbl>
    <w:p>
      <w:pPr>
        <w:spacing w:before="100" w:after="20" w:line="259" w:lineRule="auto"/>
      </w:pPr>
      <w:r>
        <w:rPr>
          <w:rFonts w:ascii="NanumSquare" w:hAnsi="NanumSquare" w:eastAsia="NanumSquare"/>
          <w:b/>
          <w:i w:val="0"/>
          <w:color w:val="173A5E"/>
          <w:sz w:val="26"/>
        </w:rPr>
        <w:t>안전한 결과 표시</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내부 상세 값은 JSON 구조로 저장해 쉼표·작은따옴표가 포함된 값도 안전하게 전달합니다.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손상되거나 예상하지 못한 JSON은 화면 전체를 중단시키지 않고 기본 안내 문구로 처리합니다.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다운로드 CSV의 =, +, -, @ 시작 값은 복사본에서만 안전하게 처리해 Excel 수식 삽입 위험을 줄였습니다.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개인정보 의심 결과는 UI/ETL reject 흐름에서 마스킹하여 테스트 데이터에 실제 개인정보를 사용하지 않습니다.</w:t>
      </w:r>
    </w:p>
    <w:p>
      <w:r>
        <w:br w:type="page"/>
      </w:r>
    </w:p>
    <w:p>
      <w:pPr>
        <w:pStyle w:val="Heading1"/>
        <w:pBdr>
          <w:bottom w:val="single" w:sz="12" w:space="2" w:color="2F6FA3"/>
        </w:pBdr>
      </w:pPr>
      <w:r>
        <w:rPr>
          <w:rFonts w:ascii="NanumSquare" w:hAnsi="NanumSquare" w:eastAsia="NanumSquare"/>
          <w:b/>
          <w:i w:val="0"/>
          <w:color w:val="173A5E"/>
          <w:sz w:val="36"/>
        </w:rPr>
        <w:t>4. 동일 CSV 재사용·검수 버전과 비동기 처리</w:t>
      </w:r>
    </w:p>
    <w:p>
      <w:pPr>
        <w:spacing w:before="0" w:after="100" w:line="252" w:lineRule="auto"/>
      </w:pPr>
      <w:r>
        <w:rPr>
          <w:rFonts w:ascii="NanumSquare" w:hAnsi="NanumSquare" w:eastAsia="NanumSquare"/>
          <w:b w:val="0"/>
          <w:i w:val="0"/>
          <w:color w:val="66737F"/>
          <w:sz w:val="17"/>
        </w:rPr>
        <w:t>중복 저장 방지와 불필요한 재검수 방지를 분리하고, 긴 검수는 Redis·Celery 작업으로 HTTP 요청 수명에서 분리했습니다.</w:t>
      </w:r>
    </w:p>
    <w:p>
      <w:pPr>
        <w:spacing w:before="0" w:after="20" w:line="259" w:lineRule="auto"/>
      </w:pPr>
      <w:r>
        <w:rPr>
          <w:rFonts w:ascii="NanumSquare" w:hAnsi="NanumSquare" w:eastAsia="NanumSquare"/>
          <w:b/>
          <w:i w:val="0"/>
          <w:color w:val="173A5E"/>
          <w:sz w:val="26"/>
        </w:rPr>
        <w:t>같은 파일을 안전하게 재사용하는 방법</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83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문제</w:t>
            </w:r>
          </w:p>
        </w:tc>
        <w:tc>
          <w:tcPr>
            <w:tcW w:type="dxa" w:w="351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해결 방법</w:t>
            </w:r>
          </w:p>
        </w:tc>
        <w:tc>
          <w:tcPr>
            <w:tcW w:type="dxa" w:w="408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효과</w:t>
            </w:r>
          </w:p>
        </w:tc>
      </w:tr>
      <w:tr>
        <w:trPr>
          <w:cantSplit/>
        </w:trPr>
        <w:tc>
          <w:tcPr>
            <w:tcW w:type="dxa" w:w="283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같은 파일 반복 업로드</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CSV bytes SHA-256</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파일명과 무관하게 동일 내용 식별</w:t>
            </w:r>
          </w:p>
        </w:tc>
      </w:tr>
      <w:tr>
        <w:trPr>
          <w:cantSplit/>
        </w:trPr>
        <w:tc>
          <w:tcPr>
            <w:tcW w:type="dxa" w:w="283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규칙 변경 후 과거 결과 재사용</w:t>
            </w:r>
          </w:p>
        </w:tc>
        <w:tc>
          <w:tcPr>
            <w:tcW w:type="dxa" w:w="351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file_sha256 + inspection_version</w:t>
            </w:r>
          </w:p>
        </w:tc>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버전이 바뀌면 같은 CSV도 재검수</w:t>
            </w:r>
          </w:p>
        </w:tc>
      </w:tr>
      <w:tr>
        <w:trPr>
          <w:cantSplit/>
        </w:trPr>
        <w:tc>
          <w:tcPr>
            <w:tcW w:type="dxa" w:w="283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동시에 같은 요청</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 partial unique index</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사전 조회 이후 경쟁 요청도 DB에서 차단</w:t>
            </w:r>
          </w:p>
        </w:tc>
      </w:tr>
      <w:tr>
        <w:trPr>
          <w:cantSplit/>
        </w:trPr>
        <w:tc>
          <w:tcPr>
            <w:tcW w:type="dxa" w:w="283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같은 세션 반복 제출</w:t>
            </w:r>
          </w:p>
        </w:tc>
        <w:tc>
          <w:tcPr>
            <w:tcW w:type="dxa" w:w="351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saved hash + 활성 job_id</w:t>
            </w:r>
          </w:p>
        </w:tc>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불필요한 POST·GET 호출 감소</w:t>
            </w:r>
          </w:p>
        </w:tc>
      </w:tr>
    </w:tbl>
    <w:tbl>
      <w:tblPr>
        <w:tblW w:type="auto" w:w="0"/>
        <w:jc w:val="center"/>
        <w:tblLayout w:type="autofit"/>
        <w:tblLook w:firstColumn="1" w:firstRow="1" w:lastColumn="0" w:lastRow="0" w:noHBand="0" w:noVBand="1" w:val="04A0"/>
      </w:tblPr>
      <w:tblGrid>
        <w:gridCol w:w="10376"/>
      </w:tblGrid>
      <w:tr>
        <w:tc>
          <w:tcPr>
            <w:tcW w:type="dxa" w:w="10376"/>
            <w:shd w:fill="FFF3E7"/>
            <w:tcMar>
              <w:top w:w="80" w:type="dxa"/>
              <w:start w:w="110" w:type="dxa"/>
              <w:bottom w:w="80" w:type="dxa"/>
              <w:end w:w="110" w:type="dxa"/>
            </w:tcMar>
            <w:tcBorders>
              <w:top w:val="nil"/>
              <w:left w:val="single" w:sz="18" w:color="C96F18"/>
              <w:bottom w:val="nil"/>
              <w:right w:val="nil"/>
            </w:tcBorders>
          </w:tcPr>
          <w:p>
            <w:pPr>
              <w:spacing w:before="0" w:after="20" w:line="259" w:lineRule="auto"/>
            </w:pPr>
            <w:r>
              <w:rPr>
                <w:rFonts w:ascii="NanumSquare" w:hAnsi="NanumSquare" w:eastAsia="NanumSquare"/>
                <w:b/>
                <w:i w:val="0"/>
                <w:color w:val="C96F18"/>
                <w:sz w:val="18"/>
              </w:rPr>
              <w:t>inspection_version 5</w:t>
              <w:br/>
            </w:r>
            <w:r>
              <w:rPr>
                <w:rFonts w:ascii="NanumSquare" w:hAnsi="NanumSquare" w:eastAsia="NanumSquare"/>
                <w:b w:val="0"/>
                <w:i w:val="0"/>
                <w:color w:val="202B36"/>
                <w:sz w:val="17"/>
              </w:rPr>
              <w:t>sale_price 형식·0 이하·정상가 초과 관계 규칙이 추가되었을 때 과거 결과가 잘못 재사용되지 않도록 검수 버전을 올렸습니다. 검수 버전은 기능 소개용 숫자가 아니라 결과 재사용 정확성을 보장하는 식별자입니다.</w:t>
            </w:r>
          </w:p>
        </w:tc>
      </w:tr>
    </w:tbl>
    <w:p>
      <w:pPr>
        <w:spacing w:before="100" w:after="20" w:line="259" w:lineRule="auto"/>
      </w:pPr>
      <w:r>
        <w:rPr>
          <w:rFonts w:ascii="NanumSquare" w:hAnsi="NanumSquare" w:eastAsia="NanumSquare"/>
          <w:b/>
          <w:i w:val="0"/>
          <w:color w:val="173A5E"/>
          <w:sz w:val="26"/>
        </w:rPr>
        <w:t>Redis·Celery 비동기 검수</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192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항목</w:t>
            </w:r>
          </w:p>
        </w:tc>
        <w:tc>
          <w:tcPr>
            <w:tcW w:type="dxa" w:w="4989"/>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구현 내용</w:t>
            </w:r>
          </w:p>
        </w:tc>
        <w:tc>
          <w:tcPr>
            <w:tcW w:type="dxa" w:w="351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검증</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작업 상태</w:t>
            </w:r>
          </w:p>
        </w:tc>
        <w:tc>
          <w:tcPr>
            <w:tcW w:type="dxa" w:w="498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queued → running → succeeded / failed</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Redis DB 1 상태 조회</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작업 전달</w:t>
            </w:r>
          </w:p>
        </w:tc>
        <w:tc>
          <w:tcPr>
            <w:tcW w:type="dxa" w:w="498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FastAPI → Redis broker → Celery Worker</w:t>
            </w:r>
          </w:p>
        </w:tc>
        <w:tc>
          <w:tcPr>
            <w:tcW w:type="dxa" w:w="351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worker ping 및 실제 inspection task</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결과 저장</w:t>
            </w:r>
          </w:p>
        </w:tc>
        <w:tc>
          <w:tcPr>
            <w:tcW w:type="dxa" w:w="498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완료 후 PostgreSQL inspection_runs/results</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비동기 E2E에서 저장 결과 확인</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실패·재제출</w:t>
            </w:r>
          </w:p>
        </w:tc>
        <w:tc>
          <w:tcPr>
            <w:tcW w:type="dxa" w:w="498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failed 상태 후 사용자 명시적 재제출</w:t>
            </w:r>
          </w:p>
        </w:tc>
        <w:tc>
          <w:tcPr>
            <w:tcW w:type="dxa" w:w="351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중복 POST 방지·재시도 UI 테스트</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임시 파일</w:t>
            </w:r>
          </w:p>
        </w:tc>
        <w:tc>
          <w:tcPr>
            <w:tcW w:type="dxa" w:w="498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성공·실패 후 공유 CSV 정리</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E2E 종료 후 잔여 파일 없음</w:t>
            </w:r>
          </w:p>
        </w:tc>
      </w:tr>
    </w:tbl>
    <w:p>
      <w:pPr>
        <w:spacing w:before="100" w:after="20" w:line="259" w:lineRule="auto"/>
      </w:pPr>
      <w:r>
        <w:rPr>
          <w:rFonts w:ascii="NanumSquare" w:hAnsi="NanumSquare" w:eastAsia="NanumSquare"/>
          <w:b/>
          <w:i w:val="0"/>
          <w:color w:val="173A5E"/>
          <w:sz w:val="26"/>
        </w:rPr>
        <w:t>문제 해결 포인트</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기존 방식 — </w:t>
      </w:r>
      <w:r>
        <w:rPr>
          <w:rFonts w:ascii="NanumSquare" w:hAnsi="NanumSquare" w:eastAsia="NanumSquare"/>
          <w:b w:val="0"/>
          <w:i w:val="0"/>
          <w:color w:val="202B36"/>
          <w:sz w:val="17"/>
        </w:rPr>
        <w:t>중복 여부를 저장 직전에 알았기 때문에 같은 CSV도 전체 검수를 다시 수행했습니다.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개선 후 — </w:t>
      </w:r>
      <w:r>
        <w:rPr>
          <w:rFonts w:ascii="NanumSquare" w:hAnsi="NanumSquare" w:eastAsia="NanumSquare"/>
          <w:b w:val="0"/>
          <w:i w:val="0"/>
          <w:color w:val="202B36"/>
          <w:sz w:val="17"/>
        </w:rPr>
        <w:t>파일 검증·파싱 → hash/version 사전 조회 → 기존 결과 반환 또는 신규 검수 순서로 변경하고, 최종 중복은 DB unique constraint로 방어했습니다.</w:t>
      </w:r>
    </w:p>
    <w:p>
      <w:r>
        <w:br w:type="page"/>
      </w:r>
    </w:p>
    <w:p>
      <w:pPr>
        <w:pStyle w:val="Heading1"/>
        <w:pBdr>
          <w:bottom w:val="single" w:sz="12" w:space="2" w:color="2F6FA3"/>
        </w:pBdr>
      </w:pPr>
      <w:r>
        <w:rPr>
          <w:rFonts w:ascii="NanumSquare" w:hAnsi="NanumSquare" w:eastAsia="NanumSquare"/>
          <w:b/>
          <w:i w:val="0"/>
          <w:color w:val="173A5E"/>
          <w:sz w:val="36"/>
        </w:rPr>
        <w:t>5. Web ETL 실행과 공급사 Profile staging</w:t>
      </w:r>
    </w:p>
    <w:p>
      <w:pPr>
        <w:spacing w:before="0" w:after="100" w:line="252" w:lineRule="auto"/>
      </w:pPr>
      <w:r>
        <w:rPr>
          <w:rFonts w:ascii="NanumSquare" w:hAnsi="NanumSquare" w:eastAsia="NanumSquare"/>
          <w:b w:val="0"/>
          <w:i w:val="0"/>
          <w:color w:val="66737F"/>
          <w:sz w:val="17"/>
        </w:rPr>
        <w:t>Streamlit에서 공급사 CSV와 허용 Profile을 선택해 FastAPI로 기존 ETL Core를 실행하며, CLI와 Web이 같은 변환·적재 로직을 재사용합니다.</w:t>
      </w:r>
    </w:p>
    <w:p>
      <w:pPr>
        <w:spacing w:after="80"/>
        <w:jc w:val="center"/>
      </w:pPr>
      <w:r>
        <w:drawing>
          <wp:inline xmlns:a="http://schemas.openxmlformats.org/drawingml/2006/main" xmlns:pic="http://schemas.openxmlformats.org/drawingml/2006/picture">
            <wp:extent cx="6408000" cy="1130824"/>
            <wp:docPr id="3" name="Picture 3"/>
            <wp:cNvGraphicFramePr>
              <a:graphicFrameLocks noChangeAspect="1"/>
            </wp:cNvGraphicFramePr>
            <a:graphic>
              <a:graphicData uri="http://schemas.openxmlformats.org/drawingml/2006/picture">
                <pic:pic>
                  <pic:nvPicPr>
                    <pic:cNvPr id="0" name="etl_flow.png"/>
                    <pic:cNvPicPr/>
                  </pic:nvPicPr>
                  <pic:blipFill>
                    <a:blip r:embed="rId15"/>
                    <a:stretch>
                      <a:fillRect/>
                    </a:stretch>
                  </pic:blipFill>
                  <pic:spPr>
                    <a:xfrm>
                      <a:off x="0" y="0"/>
                      <a:ext cx="6408000" cy="1130824"/>
                    </a:xfrm>
                    <a:prstGeom prst="rect"/>
                  </pic:spPr>
                </pic:pic>
              </a:graphicData>
            </a:graphic>
          </wp:inline>
        </w:drawing>
      </w:r>
    </w:p>
    <w:p>
      <w:pPr>
        <w:spacing w:before="80" w:after="20" w:line="259" w:lineRule="auto"/>
      </w:pPr>
      <w:r>
        <w:rPr>
          <w:rFonts w:ascii="NanumSquare" w:hAnsi="NanumSquare" w:eastAsia="NanumSquare"/>
          <w:b/>
          <w:i w:val="0"/>
          <w:color w:val="173A5E"/>
          <w:sz w:val="26"/>
        </w:rPr>
        <w:t>Web ETL 실행 — CSV 업로드 → "ETL 실행 프로필" 선택 → POST /api/v1/etl-loads → run_web_etl() → 기존 run_pipeline() → load_standard_csv() → PostgreSQL staging → ETL History</w:t>
      </w:r>
    </w:p>
    <w:p>
      <w:pPr>
        <w:spacing w:before="80" w:after="20" w:line="259" w:lineRule="auto"/>
      </w:pPr>
      <w:r>
        <w:rPr>
          <w:rFonts w:ascii="NanumSquare" w:hAnsi="NanumSquare" w:eastAsia="NanumSquare"/>
          <w:b/>
          <w:i w:val="0"/>
          <w:color w:val="173A5E"/>
          <w:sz w:val="26"/>
        </w:rPr>
        <w:t>합성 공급사 프로필 비교</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38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프로필</w:t>
            </w:r>
          </w:p>
        </w:tc>
        <w:tc>
          <w:tcPr>
            <w:tcW w:type="dxa" w:w="408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원본 → 표준 컬럼</w:t>
            </w:r>
          </w:p>
        </w:tc>
        <w:tc>
          <w:tcPr>
            <w:tcW w:type="dxa" w:w="3969"/>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설계 의미</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패션 공급사 v1</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vendor_sku → product_group_id, product_id</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하나의 키를 그룹/개별 ID에 사용</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패션 공급사 v1</w:t>
            </w:r>
          </w:p>
        </w:tc>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discount_price → sale_price</w:t>
            </w:r>
          </w:p>
        </w:tc>
        <w:tc>
          <w:tcPr>
            <w:tcW w:type="dxa" w:w="396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선택 할인 가격을 공통 필드로 변환</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마켓플레이스 v1</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style_id → product_group_id</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상품 그룹 키를 별도로 유지</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마켓플레이스 v1</w:t>
            </w:r>
          </w:p>
        </w:tc>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sku_code → product_id</w:t>
            </w:r>
          </w:p>
        </w:tc>
        <w:tc>
          <w:tcPr>
            <w:tcW w:type="dxa" w:w="396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같은 그룹 아래 개별 SKU 유지</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마켓플레이스 v1</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promo_price → sale_price</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할인 가격 관계 검수로 전달</w:t>
            </w:r>
          </w:p>
        </w:tc>
      </w:tr>
    </w:tbl>
    <w:p>
      <w:pPr>
        <w:spacing w:before="80" w:after="20" w:line="259" w:lineRule="auto"/>
      </w:pPr>
      <w:r>
        <w:rPr>
          <w:rFonts w:ascii="NanumSquare" w:hAnsi="NanumSquare" w:eastAsia="NanumSquare"/>
          <w:b/>
          <w:i w:val="0"/>
          <w:color w:val="173A5E"/>
          <w:sz w:val="26"/>
        </w:rPr>
        <w:t>staging DB 안전장치</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60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구성</w:t>
            </w:r>
          </w:p>
        </w:tc>
        <w:tc>
          <w:tcPr>
            <w:tcW w:type="dxa" w:w="3969"/>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역할</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안전장치</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etl_load_runs</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파일·프로필·hash·적재 행 수를 배치 단위 저장</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input hash + profile + version unique</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catalog_products_staging</w:t>
            </w:r>
          </w:p>
        </w:tc>
        <w:tc>
          <w:tcPr>
            <w:tcW w:type="dxa" w:w="396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정상 상품을 batch ID와 연결</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stock·price·sale_price CHECK</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1:N 관계</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배치 1개에 상품 여러 개 연결</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Foreign Key + DB cascade</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트랜잭션</w:t>
            </w:r>
          </w:p>
        </w:tc>
        <w:tc>
          <w:tcPr>
            <w:tcW w:type="dxa" w:w="396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배치 생성·상품 저장을 하나로 처리</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일부 실패 시 전체 rollback</w:t>
            </w:r>
          </w:p>
        </w:tc>
      </w:tr>
    </w:tbl>
    <w:tbl>
      <w:tblPr>
        <w:tblW w:type="auto" w:w="0"/>
        <w:jc w:val="center"/>
        <w:tblLayout w:type="autofit"/>
        <w:tblLook w:firstColumn="1" w:firstRow="1" w:lastColumn="0" w:lastRow="0" w:noHBand="0" w:noVBand="1" w:val="04A0"/>
      </w:tblPr>
      <w:tblGrid>
        <w:gridCol w:w="10376"/>
      </w:tblGrid>
      <w:tr>
        <w:tc>
          <w:tcPr>
            <w:tcW w:type="dxa" w:w="10376"/>
            <w:shd w:fill="EAF6F2"/>
            <w:tcMar>
              <w:top w:w="80" w:type="dxa"/>
              <w:start w:w="110" w:type="dxa"/>
              <w:bottom w:w="80" w:type="dxa"/>
              <w:end w:w="110" w:type="dxa"/>
            </w:tcMar>
            <w:tcBorders>
              <w:top w:val="nil"/>
              <w:left w:val="single" w:sz="18" w:color="2F7D6A"/>
              <w:bottom w:val="nil"/>
              <w:right w:val="nil"/>
            </w:tcBorders>
          </w:tcPr>
          <w:p>
            <w:pPr>
              <w:spacing w:before="0" w:after="20" w:line="259" w:lineRule="auto"/>
            </w:pPr>
            <w:r>
              <w:rPr>
                <w:rFonts w:ascii="NanumSquare" w:hAnsi="NanumSquare" w:eastAsia="NanumSquare"/>
                <w:b/>
                <w:i w:val="0"/>
                <w:color w:val="2F7D6A"/>
                <w:sz w:val="18"/>
              </w:rPr>
              <w:t>무결성·Web 실행 안전성</w:t>
              <w:br/>
            </w:r>
            <w:r>
              <w:rPr>
                <w:rFonts w:ascii="NanumSquare" w:hAnsi="NanumSquare" w:eastAsia="NanumSquare"/>
                <w:b/>
                <w:i w:val="0"/>
                <w:color w:val="2F7D6A"/>
                <w:sz w:val="18"/>
              </w:rPr>
              <w:t>표준 CSV SHA-256과 summary JSON의 output_file_sha256, 실제 행 수와 loaded_rows가 일치할 때만 적재합니다. Web 경로는 profile_id를 서버 allowlist로 해석해 임의 filesystem path를 차단하고, 기존 5MB 업로드 검증과 TemporaryDirectory cleanup을 재사용합니다. 동일 input hash + profile + version은 기존 run을 created=False로 재사용하며 새 DB table이나 migration을 추가하지 않았습니다.</w:t>
            </w:r>
          </w:p>
        </w:tc>
      </w:tr>
    </w:tbl>
    <w:p>
      <w:r>
        <w:br w:type="page"/>
      </w:r>
    </w:p>
    <w:p>
      <w:pPr>
        <w:pStyle w:val="Heading1"/>
        <w:pBdr>
          <w:bottom w:val="single" w:sz="12" w:space="2" w:color="2F6FA3"/>
        </w:pBdr>
      </w:pPr>
      <w:r>
        <w:rPr>
          <w:rFonts w:ascii="NanumSquare" w:hAnsi="NanumSquare" w:eastAsia="NanumSquare"/>
          <w:b/>
          <w:i w:val="0"/>
          <w:color w:val="173A5E"/>
          <w:sz w:val="36"/>
        </w:rPr>
        <w:t>6. 안전한 Catalog Promotion과 Audit</w:t>
      </w:r>
    </w:p>
    <w:p>
      <w:pPr>
        <w:spacing w:before="0" w:after="100" w:line="252" w:lineRule="auto"/>
      </w:pPr>
      <w:r>
        <w:rPr>
          <w:rFonts w:ascii="NanumSquare" w:hAnsi="NanumSquare" w:eastAsia="NanumSquare"/>
          <w:b w:val="0"/>
          <w:i w:val="0"/>
          <w:color w:val="66737F"/>
          <w:sz w:val="17"/>
        </w:rPr>
        <w:t>staging 데이터를 바로 운영 상품에 반영하지 않고 Preview·명시적 승인·Hash 재검증·트랜잭션·Audit을 거치도록 설계했습니다.</w:t>
      </w:r>
    </w:p>
    <w:p>
      <w:pPr>
        <w:spacing w:after="80"/>
        <w:jc w:val="center"/>
      </w:pPr>
      <w:r>
        <w:drawing>
          <wp:inline xmlns:a="http://schemas.openxmlformats.org/drawingml/2006/main" xmlns:pic="http://schemas.openxmlformats.org/drawingml/2006/picture">
            <wp:extent cx="6408000" cy="1130824"/>
            <wp:docPr id="4" name="Picture 4"/>
            <wp:cNvGraphicFramePr>
              <a:graphicFrameLocks noChangeAspect="1"/>
            </wp:cNvGraphicFramePr>
            <a:graphic>
              <a:graphicData uri="http://schemas.openxmlformats.org/drawingml/2006/picture">
                <pic:pic>
                  <pic:nvPicPr>
                    <pic:cNvPr id="0" name="promotion_flow.png"/>
                    <pic:cNvPicPr/>
                  </pic:nvPicPr>
                  <pic:blipFill>
                    <a:blip r:embed="rId16"/>
                    <a:stretch>
                      <a:fillRect/>
                    </a:stretch>
                  </pic:blipFill>
                  <pic:spPr>
                    <a:xfrm>
                      <a:off x="0" y="0"/>
                      <a:ext cx="6408000" cy="1130824"/>
                    </a:xfrm>
                    <a:prstGeom prst="rect"/>
                  </pic:spPr>
                </pic:pic>
              </a:graphicData>
            </a:graphic>
          </wp:inline>
        </w:drawing>
      </w:r>
    </w:p>
    <w:p>
      <w:pPr>
        <w:spacing w:before="100" w:after="20" w:line="259" w:lineRule="auto"/>
      </w:pPr>
      <w:r>
        <w:rPr>
          <w:rFonts w:ascii="NanumSquare" w:hAnsi="NanumSquare" w:eastAsia="NanumSquare"/>
          <w:b/>
          <w:i w:val="0"/>
          <w:color w:val="173A5E"/>
          <w:sz w:val="26"/>
        </w:rPr>
        <w:t>Promotion 안전장치</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72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위험</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구현</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사용자/DB 결과</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무엇이 바뀌는지 모름</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Preview에서 insert/update/no-change 계산</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상품별 변경 전·후와 반영 불가 사유 표시</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Preview 후 데이터 변경</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expected_preview_hash 재계산</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불일치 시 409 preview_stale</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실수로 즉시 반영</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confirmed + 승인 checkbox</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사용자 명시적 승인 전 실행 버튼 비활성</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중간 실패로 일부 반영</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 transaction</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실패 시 전체 rollback</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변경 원인 추적 불가</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Promotion Run + 상품 Audit</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이전/새 값과 관련 실행을 History에서 조회</w:t>
            </w:r>
          </w:p>
        </w:tc>
      </w:tr>
    </w:tbl>
    <w:p>
      <w:pPr>
        <w:spacing w:before="100" w:after="20" w:line="259" w:lineRule="auto"/>
      </w:pPr>
      <w:r>
        <w:rPr>
          <w:rFonts w:ascii="NanumSquare" w:hAnsi="NanumSquare" w:eastAsia="NanumSquare"/>
          <w:b/>
          <w:i w:val="0"/>
          <w:color w:val="173A5E"/>
          <w:sz w:val="26"/>
        </w:rPr>
        <w:t>주요 API</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5216"/>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5"/>
              </w:rPr>
              <w:t>엔드포인트</w:t>
            </w:r>
          </w:p>
        </w:tc>
        <w:tc>
          <w:tcPr>
            <w:tcW w:type="dxa" w:w="5216"/>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5"/>
              </w:rPr>
              <w:t>역할</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POST /api/v1/etl-loads/{run_id}/promotion-preview</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반영 예정 신규·수정·변경 없음과 Preview Hash 계산</w:t>
            </w:r>
          </w:p>
        </w:tc>
      </w:tr>
      <w:tr>
        <w:trPr>
          <w:cantSplit/>
        </w:trPr>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POST /api/v1/etl-loads/{run_id}/promotions</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confirmed + expected_preview_hash로 실제 반영</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GET /api/v1/catalog-promotions</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Promotion 실행 이력 목록·상태 필터·페이지네이션</w:t>
            </w:r>
          </w:p>
        </w:tc>
      </w:tr>
      <w:tr>
        <w:trPr>
          <w:cantSplit/>
        </w:trPr>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GET /api/v1/catalog-promotions/{id}</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실행 상세</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GET /api/v1/catalog-promotions/{id}/audits</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상품별 변경 Audit 조회</w:t>
            </w:r>
          </w:p>
        </w:tc>
      </w:tr>
    </w:tbl>
    <w:tbl>
      <w:tblPr>
        <w:tblW w:type="auto" w:w="0"/>
        <w:jc w:val="center"/>
        <w:tblLayout w:type="autofit"/>
        <w:tblLook w:firstColumn="1" w:firstRow="1" w:lastColumn="0" w:lastRow="0" w:noHBand="0" w:noVBand="1" w:val="04A0"/>
      </w:tblPr>
      <w:tblGrid>
        <w:gridCol w:w="10376"/>
      </w:tblGrid>
      <w:tr>
        <w:tc>
          <w:tcPr>
            <w:tcW w:type="dxa" w:w="10376"/>
            <w:shd w:fill="FFF3E7"/>
            <w:tcMar>
              <w:top w:w="80" w:type="dxa"/>
              <w:start w:w="110" w:type="dxa"/>
              <w:bottom w:w="80" w:type="dxa"/>
              <w:end w:w="110" w:type="dxa"/>
            </w:tcMar>
            <w:tcBorders>
              <w:top w:val="nil"/>
              <w:left w:val="single" w:sz="18" w:color="C96F18"/>
              <w:bottom w:val="nil"/>
              <w:right w:val="nil"/>
            </w:tcBorders>
          </w:tcPr>
          <w:p>
            <w:pPr>
              <w:spacing w:before="0" w:after="20" w:line="259" w:lineRule="auto"/>
            </w:pPr>
            <w:r>
              <w:rPr>
                <w:rFonts w:ascii="NanumSquare" w:hAnsi="NanumSquare" w:eastAsia="NanumSquare"/>
                <w:b/>
                <w:i w:val="0"/>
                <w:color w:val="C96F18"/>
                <w:sz w:val="18"/>
              </w:rPr>
              <w:t>용어 주의</w:t>
              <w:br/>
            </w:r>
            <w:r>
              <w:rPr>
                <w:rFonts w:ascii="NanumSquare" w:hAnsi="NanumSquare" w:eastAsia="NanumSquare"/>
                <w:b w:val="0"/>
                <w:i w:val="0"/>
                <w:color w:val="202B36"/>
                <w:sz w:val="17"/>
              </w:rPr>
              <w:t>이 프로젝트에서 Promotion은 할인 행사가 아니라 ETL staging의 검수된 상품을 운영 카탈로그에 반영하는 과정입니다.</w:t>
            </w:r>
          </w:p>
        </w:tc>
      </w:tr>
    </w:tbl>
    <w:p>
      <w:r>
        <w:br w:type="page"/>
      </w:r>
    </w:p>
    <w:p>
      <w:pPr>
        <w:pStyle w:val="Heading1"/>
        <w:pBdr>
          <w:bottom w:val="single" w:sz="12" w:space="2" w:color="2F6FA3"/>
        </w:pBdr>
      </w:pPr>
      <w:r>
        <w:rPr>
          <w:rFonts w:ascii="NanumSquare" w:hAnsi="NanumSquare" w:eastAsia="NanumSquare"/>
          <w:b/>
          <w:i w:val="0"/>
          <w:color w:val="173A5E"/>
          <w:sz w:val="36"/>
        </w:rPr>
        <w:t>7. 안전한 Catalog Promotion Rollback</w:t>
      </w:r>
    </w:p>
    <w:p>
      <w:pPr>
        <w:spacing w:before="0" w:after="100" w:line="252" w:lineRule="auto"/>
      </w:pPr>
      <w:r>
        <w:rPr>
          <w:rFonts w:ascii="NanumSquare" w:hAnsi="NanumSquare" w:eastAsia="NanumSquare"/>
          <w:b w:val="0"/>
          <w:i w:val="0"/>
          <w:color w:val="66737F"/>
          <w:sz w:val="17"/>
        </w:rPr>
        <w:t>잘못 반영된 Promotion을 과거 값으로 무조건 덮어쓰지 않고, 현재 상태와 Audit을 비교해 안전할 때만 하나의 transaction으로 복구하도록 설계했습니다.</w:t>
      </w:r>
    </w:p>
    <w:p>
      <w:pPr>
        <w:spacing w:after="80"/>
        <w:jc w:val="center"/>
      </w:pPr>
      <w:r>
        <w:drawing>
          <wp:inline xmlns:a="http://schemas.openxmlformats.org/drawingml/2006/main" xmlns:pic="http://schemas.openxmlformats.org/drawingml/2006/picture">
            <wp:extent cx="6408000" cy="1130824"/>
            <wp:docPr id="4" name="Picture 4"/>
            <wp:cNvGraphicFramePr>
              <a:graphicFrameLocks noChangeAspect="1"/>
            </wp:cNvGraphicFramePr>
            <a:graphic>
              <a:graphicData uri="http://schemas.openxmlformats.org/drawingml/2006/picture">
                <pic:pic>
                  <pic:nvPicPr>
                    <pic:cNvPr id="0" name="promotion_flow.png"/>
                    <pic:cNvPicPr/>
                  </pic:nvPicPr>
                  <pic:blipFill>
                    <a:blip r:embed="rId17"/>
                    <a:stretch>
                      <a:fillRect/>
                    </a:stretch>
                  </pic:blipFill>
                  <pic:spPr>
                    <a:xfrm>
                      <a:off x="0" y="0"/>
                      <a:ext cx="6408000" cy="1130824"/>
                    </a:xfrm>
                    <a:prstGeom prst="rect"/>
                  </pic:spPr>
                </pic:pic>
              </a:graphicData>
            </a:graphic>
          </wp:inline>
        </w:drawing>
      </w:r>
    </w:p>
    <w:p>
      <w:pPr>
        <w:spacing w:before="100" w:after="20" w:line="259" w:lineRule="auto"/>
      </w:pPr>
      <w:r>
        <w:rPr>
          <w:rFonts w:ascii="NanumSquare" w:hAnsi="NanumSquare" w:eastAsia="NanumSquare"/>
          <w:b/>
          <w:i w:val="0"/>
          <w:color w:val="173A5E"/>
          <w:sz w:val="26"/>
        </w:rPr>
        <w:t>Rollback 안전장치</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72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위험</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구현</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결과</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최신 변경을 덮어쓸 위험</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Audit after와 현재 business field 비교</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다르면 rollback_conflict로 실행 차단</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Rollback Preview 후 데이터 변경</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rollback preview hash 실행 직전 재계산</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불일치 시 409 preview_stale</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실수로 즉시 복구</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confirmation 서버 검증 + UI checkbox</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승인 없이는 DB 변경 전 400으로 차단</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중간 실패로 일부만 복구</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단일 PostgreSQL transaction</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실패 시 전체 원복(All-or-Nothing)</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같은 Promotion 중복 Rollback</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FOR UPDATE + partial unique index</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성공 Rollback은 1회만 허용</w:t>
            </w:r>
          </w:p>
        </w:tc>
      </w:tr>
    </w:tbl>
    <w:p>
      <w:pPr>
        <w:spacing w:before="100" w:after="20" w:line="259" w:lineRule="auto"/>
      </w:pPr>
      <w:r>
        <w:rPr>
          <w:rFonts w:ascii="NanumSquare" w:hAnsi="NanumSquare" w:eastAsia="NanumSquare"/>
          <w:b/>
          <w:i w:val="0"/>
          <w:color w:val="173A5E"/>
          <w:sz w:val="26"/>
        </w:rPr>
        <w:t>Rollback API와 복원 규칙</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5216"/>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5"/>
              </w:rPr>
              <w:t>엔드포인트</w:t>
            </w:r>
          </w:p>
        </w:tc>
        <w:tc>
          <w:tcPr>
            <w:tcW w:type="dxa" w:w="5216"/>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5"/>
              </w:rPr>
              <w:t>역할</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POST /api/v1/catalog-promotions/{id}/rollback-preview</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복원·삭제 대상, conflict 여부와 Rollback Preview Hash 계산</w:t>
            </w:r>
          </w:p>
        </w:tc>
      </w:tr>
      <w:tr>
        <w:trPr>
          <w:cantSplit/>
        </w:trPr>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POST /api/v1/catalog-promotions/{id}/rollback</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confirmation + expected_preview_hash 재검증 후 원자적 복구</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INSERT 변경 복구</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현재 상태가 원본 Audit after와 같을 때 운영 상품 삭제</w:t>
            </w:r>
          </w:p>
        </w:tc>
      </w:tr>
      <w:tr>
        <w:trPr>
          <w:cantSplit/>
        </w:trPr>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UPDATE 변경 복구</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원본 Audit before_data로 비교 대상 비즈니스 필드 복원</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Rollback Run / Change</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실행 상태와 상품별 before/after/action 기록, 원본 Promotion Audit 보존</w:t>
            </w:r>
          </w:p>
        </w:tc>
      </w:tr>
    </w:tbl>
    <w:tbl>
      <w:tblPr>
        <w:tblW w:type="auto" w:w="0"/>
        <w:jc w:val="center"/>
        <w:tblLayout w:type="autofit"/>
        <w:tblLook w:firstColumn="1" w:firstRow="1" w:lastColumn="0" w:lastRow="0" w:noHBand="0" w:noVBand="1" w:val="04A0"/>
      </w:tblPr>
      <w:tblGrid>
        <w:gridCol w:w="10376"/>
      </w:tblGrid>
      <w:tr>
        <w:tc>
          <w:tcPr>
            <w:tcW w:type="dxa" w:w="10376"/>
            <w:shd w:fill="FFF3E7"/>
            <w:tcMar>
              <w:top w:w="80" w:type="dxa"/>
              <w:start w:w="110" w:type="dxa"/>
              <w:bottom w:w="80" w:type="dxa"/>
              <w:end w:w="110" w:type="dxa"/>
            </w:tcMar>
            <w:tcBorders>
              <w:top w:val="nil"/>
              <w:left w:val="single" w:sz="18" w:color="C96F18"/>
              <w:bottom w:val="nil"/>
              <w:right w:val="nil"/>
            </w:tcBorders>
          </w:tcPr>
          <w:p>
            <w:pPr>
              <w:spacing w:before="0" w:after="20" w:line="259" w:lineRule="auto"/>
            </w:pPr>
            <w:r>
              <w:rPr>
                <w:rFonts w:ascii="NanumSquare" w:hAnsi="NanumSquare" w:eastAsia="NanumSquare"/>
                <w:b/>
                <w:i w:val="0"/>
                <w:color w:val="C96F18"/>
                <w:sz w:val="18"/>
              </w:rPr>
              <w:t>검증된 결과</w:t>
              <w:br/>
            </w:r>
            <w:r>
              <w:rPr>
                <w:rFonts w:ascii="NanumSquare" w:hAnsi="NanumSquare" w:eastAsia="NanumSquare"/>
                <w:b/>
                <w:i w:val="0"/>
                <w:color w:val="C96F18"/>
                <w:sz w:val="18"/>
              </w:rPr>
              <w:t>실제 PostgreSQL에서 INSERT 삭제, UPDATE 복원, conflict·중복 차단, 강제 실패 원자성, 원본 Audit 보존을 검증했습니다. GitHub Actions Run 30977506338에서 1189 passed · 0 skipped · 4 deselected로 재검증했습니다.</w:t>
            </w:r>
          </w:p>
        </w:tc>
      </w:tr>
    </w:tbl>
    <w:p>
      <w:r>
        <w:br w:type="page"/>
      </w:r>
    </w:p>
    <w:p>
      <w:pPr>
        <w:pStyle w:val="Heading1"/>
        <w:pBdr>
          <w:bottom w:val="single" w:sz="12" w:space="2" w:color="2F6FA3"/>
        </w:pBdr>
      </w:pPr>
      <w:r>
        <w:rPr>
          <w:rFonts w:ascii="NanumSquare" w:hAnsi="NanumSquare" w:eastAsia="NanumSquare"/>
          <w:b/>
          <w:i w:val="0"/>
          <w:color w:val="173A5E"/>
          <w:sz w:val="36"/>
        </w:rPr>
        <w:t>8. Web ETL·Promotion 이력 UI와 Rollback UI</w:t>
      </w:r>
    </w:p>
    <w:p>
      <w:pPr>
        <w:spacing w:before="0" w:after="100" w:line="252" w:lineRule="auto"/>
      </w:pPr>
      <w:r>
        <w:rPr>
          <w:rFonts w:ascii="NanumSquare" w:hAnsi="NanumSquare" w:eastAsia="NanumSquare"/>
          <w:b w:val="0"/>
          <w:i w:val="0"/>
          <w:color w:val="66737F"/>
          <w:sz w:val="17"/>
        </w:rPr>
        <w:t>Streamlit에 Web ETL 실행과 읽기 전용 History/Audit, Rollback UI를 연결했습니다. Web ETL은 명시적 버튼 클릭으로만 API를 호출하고, 기존 Promotion 사용자 흐름은 Chromium E2E로 회귀 검증했습니다.</w:t>
      </w:r>
    </w:p>
    <w:p>
      <w:pPr>
        <w:spacing w:before="0" w:after="20" w:line="259" w:lineRule="auto"/>
      </w:pPr>
      <w:r>
        <w:rPr>
          <w:rFonts w:ascii="NanumSquare" w:hAnsi="NanumSquare" w:eastAsia="NanumSquare"/>
          <w:b/>
          <w:i w:val="0"/>
          <w:color w:val="173A5E"/>
          <w:sz w:val="26"/>
        </w:rPr>
        <w:t>조회·상태 관리</w:t>
      </w:r>
    </w:p>
    <w:tbl>
      <w:tblPr>
        <w:tblW w:type="auto" w:w="0"/>
        <w:jc w:val="center"/>
        <w:tblLayout w:type="fixed"/>
        <w:tblLook w:firstColumn="1" w:firstRow="1" w:lastColumn="0" w:lastRow="0" w:noHBand="0" w:noVBand="1" w:val="04A0"/>
      </w:tblPr>
      <w:tr>
        <w:trPr>
          <w:tblHeader w:val="true"/>
          <w:cantSplit/>
        </w:trPr>
        <w:tc>
          <w:tcPr>
            <w:tcW w:type="dxa" w:w="238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기능</w:t>
            </w:r>
          </w:p>
        </w:tc>
        <w:tc>
          <w:tcPr>
            <w:tcW w:type="dxa" w:w="476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구현 판단</w:t>
            </w:r>
          </w:p>
        </w:tc>
        <w:tc>
          <w:tcPr>
            <w:tcW w:type="dxa" w:w="328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검증</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Web ETL 실행</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CSV 업로드·"ETL 실행 프로필" 선택·명시적 버튼 POST</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API/Client/PostgreSQL/AppTest · History cache 갱신</w:t>
            </w:r>
          </w:p>
        </w:tc>
      </w:tr>
      <w:tblGrid>
        <w:gridCol w:w="3459"/>
        <w:gridCol w:w="3459"/>
        <w:gridCol w:w="3459"/>
      </w:tblGrid>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ETL 목록·검색</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파일명·프로필 AND 검색, SQL LIMIT/OFFSET</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특수문자 escape·정렬·count 일치</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ETL 상세·상품</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SHA-256·nullable 처리, 상품 페이지</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404·request ID·호출 횟수 AppTest</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Promotion History</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상태 필터·목록/상세·Audit 분리 조회</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목록에서 Audit N+1 회피</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Rollback UI</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Preview·conflict·confirmation·실행 상태 관리</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서버 hash 재검증·PostgreSQL 통합 검증</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Cache 갱신</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Promotion 성공 시 history cache만 무효화</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성공 직후 최신 run이 즉시 표시</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반응형 UI</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핵심 버튼·상태 계층·간격 정리</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Playwright 1440px / 390px 실제 브라우저 확인</w:t>
            </w:r>
          </w:p>
        </w:tc>
      </w:tr>
    </w:tbl>
    <w:p>
      <w:pPr>
        <w:spacing w:before="100" w:after="20" w:line="259" w:lineRule="auto"/>
      </w:pPr>
      <w:r>
        <w:rPr>
          <w:rFonts w:ascii="NanumSquare" w:hAnsi="NanumSquare" w:eastAsia="NanumSquare"/>
          <w:b/>
          <w:i w:val="0"/>
          <w:color w:val="173A5E"/>
          <w:sz w:val="26"/>
        </w:rPr>
        <w:t>Chromium Browser E2E</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608"/>
            <w:shd w:fill="EAF6F2"/>
            <w:tcMar>
              <w:top w:w="100" w:type="dxa"/>
              <w:start w:w="80" w:type="dxa"/>
              <w:bottom w:w="90" w:type="dxa"/>
              <w:end w:w="80" w:type="dxa"/>
            </w:tcMar>
            <w:tcBorders>
              <w:top w:val="single" w:sz="5" w:color="2F7D6A"/>
              <w:left w:val="single" w:sz="5" w:color="2F7D6A"/>
              <w:bottom w:val="single" w:sz="5" w:color="2F7D6A"/>
              <w:right w:val="single" w:sz="5" w:color="2F7D6A"/>
            </w:tcBorders>
          </w:tcPr>
          <w:p>
            <w:pPr>
              <w:spacing w:after="20"/>
              <w:jc w:val="center"/>
            </w:pPr>
            <w:r>
              <w:rPr>
                <w:rFonts w:ascii="NanumSquare" w:hAnsi="NanumSquare" w:eastAsia="NanumSquare"/>
                <w:b/>
                <w:i w:val="0"/>
                <w:color w:val="2F7D6A"/>
                <w:sz w:val="26"/>
              </w:rPr>
              <w:t>2개 시나리오</w:t>
            </w:r>
          </w:p>
          <w:p>
            <w:pPr>
              <w:spacing w:after="0"/>
              <w:jc w:val="center"/>
            </w:pPr>
            <w:r>
              <w:rPr>
                <w:rFonts w:ascii="NanumSquare" w:hAnsi="NanumSquare" w:eastAsia="NanumSquare"/>
                <w:b w:val="0"/>
                <w:i w:val="0"/>
                <w:color w:val="66737F"/>
                <w:sz w:val="15"/>
              </w:rPr>
              <w:t>GitHub Actions browser-e2e</w:t>
            </w:r>
          </w:p>
        </w:tc>
        <w:tc>
          <w:tcPr>
            <w:tcW w:type="dxa" w:w="2608"/>
            <w:shd w:fill="EAF3FA"/>
            <w:tcMar>
              <w:top w:w="100" w:type="dxa"/>
              <w:start w:w="80" w:type="dxa"/>
              <w:bottom w:w="90" w:type="dxa"/>
              <w:end w:w="80" w:type="dxa"/>
            </w:tcMar>
            <w:tcBorders>
              <w:top w:val="single" w:sz="5" w:color="2F6FA3"/>
              <w:left w:val="single" w:sz="5" w:color="2F6FA3"/>
              <w:bottom w:val="single" w:sz="5" w:color="2F6FA3"/>
              <w:right w:val="single" w:sz="5" w:color="2F6FA3"/>
            </w:tcBorders>
          </w:tcPr>
          <w:p>
            <w:pPr>
              <w:spacing w:after="20"/>
              <w:jc w:val="center"/>
            </w:pPr>
            <w:r>
              <w:rPr>
                <w:rFonts w:ascii="NanumSquare" w:hAnsi="NanumSquare" w:eastAsia="NanumSquare"/>
                <w:b/>
                <w:i w:val="0"/>
                <w:color w:val="2F6FA3"/>
                <w:sz w:val="26"/>
              </w:rPr>
              <w:t>실제 Chromium</w:t>
            </w:r>
          </w:p>
          <w:p>
            <w:pPr>
              <w:spacing w:after="0"/>
              <w:jc w:val="center"/>
            </w:pPr>
            <w:r>
              <w:rPr>
                <w:rFonts w:ascii="NanumSquare" w:hAnsi="NanumSquare" w:eastAsia="NanumSquare"/>
                <w:b w:val="0"/>
                <w:i w:val="0"/>
                <w:color w:val="66737F"/>
                <w:sz w:val="15"/>
              </w:rPr>
              <w:t>버튼·checkbox·페이지 이동</w:t>
            </w:r>
          </w:p>
        </w:tc>
        <w:tc>
          <w:tcPr>
            <w:tcW w:type="dxa" w:w="2608"/>
            <w:shd w:fill="FFF3E7"/>
            <w:tcMar>
              <w:top w:w="100" w:type="dxa"/>
              <w:start w:w="80" w:type="dxa"/>
              <w:bottom w:w="90" w:type="dxa"/>
              <w:end w:w="80" w:type="dxa"/>
            </w:tcMar>
            <w:tcBorders>
              <w:top w:val="single" w:sz="5" w:color="C96F18"/>
              <w:left w:val="single" w:sz="5" w:color="C96F18"/>
              <w:bottom w:val="single" w:sz="5" w:color="C96F18"/>
              <w:right w:val="single" w:sz="5" w:color="C96F18"/>
            </w:tcBorders>
          </w:tcPr>
          <w:p>
            <w:pPr>
              <w:spacing w:after="20"/>
              <w:jc w:val="center"/>
            </w:pPr>
            <w:r>
              <w:rPr>
                <w:rFonts w:ascii="NanumSquare" w:hAnsi="NanumSquare" w:eastAsia="NanumSquare"/>
                <w:b/>
                <w:i w:val="0"/>
                <w:color w:val="C96F18"/>
                <w:sz w:val="26"/>
              </w:rPr>
              <w:t>DB 최종 검증</w:t>
            </w:r>
          </w:p>
          <w:p>
            <w:pPr>
              <w:spacing w:after="0"/>
              <w:jc w:val="center"/>
            </w:pPr>
            <w:r>
              <w:rPr>
                <w:rFonts w:ascii="NanumSquare" w:hAnsi="NanumSquare" w:eastAsia="NanumSquare"/>
                <w:b w:val="0"/>
                <w:i w:val="0"/>
                <w:color w:val="66737F"/>
                <w:sz w:val="15"/>
              </w:rPr>
              <w:t>운영 상품·Run·Audit 확인</w:t>
            </w:r>
          </w:p>
        </w:tc>
        <w:tc>
          <w:tcPr>
            <w:tcW w:type="dxa" w:w="2608"/>
            <w:shd w:fill="FCEEEE"/>
            <w:tcMar>
              <w:top w:w="100" w:type="dxa"/>
              <w:start w:w="80" w:type="dxa"/>
              <w:bottom w:w="90" w:type="dxa"/>
              <w:end w:w="80" w:type="dxa"/>
            </w:tcMar>
            <w:tcBorders>
              <w:top w:val="single" w:sz="5" w:color="B44B4B"/>
              <w:left w:val="single" w:sz="5" w:color="B44B4B"/>
              <w:bottom w:val="single" w:sz="5" w:color="B44B4B"/>
              <w:right w:val="single" w:sz="5" w:color="B44B4B"/>
            </w:tcBorders>
          </w:tcPr>
          <w:p>
            <w:pPr>
              <w:spacing w:after="20"/>
              <w:jc w:val="center"/>
            </w:pPr>
            <w:r>
              <w:rPr>
                <w:rFonts w:ascii="NanumSquare" w:hAnsi="NanumSquare" w:eastAsia="NanumSquare"/>
                <w:b/>
                <w:i w:val="0"/>
                <w:color w:val="B44B4B"/>
                <w:sz w:val="26"/>
              </w:rPr>
              <w:t>조회 안전성</w:t>
            </w:r>
          </w:p>
          <w:p>
            <w:pPr>
              <w:spacing w:after="0"/>
              <w:jc w:val="center"/>
            </w:pPr>
            <w:r>
              <w:rPr>
                <w:rFonts w:ascii="NanumSquare" w:hAnsi="NanumSquare" w:eastAsia="NanumSquare"/>
                <w:b w:val="0"/>
                <w:i w:val="0"/>
                <w:color w:val="66737F"/>
                <w:sz w:val="15"/>
              </w:rPr>
              <w:t>History/Audit 전후 DB 불변</w:t>
            </w:r>
          </w:p>
        </w:tc>
      </w:tr>
    </w:tbl>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Promotion E2E — </w:t>
      </w:r>
      <w:r>
        <w:rPr>
          <w:rFonts w:ascii="NanumSquare" w:hAnsi="NanumSquare" w:eastAsia="NanumSquare"/>
          <w:b w:val="0"/>
          <w:i w:val="0"/>
          <w:color w:val="202B36"/>
          <w:sz w:val="17"/>
        </w:rPr>
        <w:t>reject batch와 promotion batch fixture를 준비하고 Preview → 승인 → 실행 → History/Audit까지 조작한 뒤 PostgreSQL 최종 상태를 확인합니다.</w:t>
      </w:r>
    </w:p>
    <w:p>
      <w:pPr>
        <w:spacing w:after="30"/>
        <w:ind w:left="227" w:hanging="170"/>
      </w:pPr>
      <w:r>
        <w:rPr>
          <w:rFonts w:ascii="NanumSquare" w:hAnsi="NanumSquare" w:eastAsia="NanumSquare"/>
          <w:b/>
          <w:i w:val="0"/>
          <w:color w:val="2F6FA3"/>
          <w:sz w:val="17"/>
        </w:rPr>
        <w:t>• 실제 결함 수정 — Web ETL selectbox가 기존 검색 필드와 같은 accessible label을 사용해 Playwright strict-mode violation이 발생했습니다. selector를 .first()로 우회하지 않고 신규 label을 "ETL 실행 프로필"로 분리해 기존 E2E를 회복했습니다.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읽기 전용 보장 — </w:t>
      </w:r>
      <w:r>
        <w:rPr>
          <w:rFonts w:ascii="NanumSquare" w:hAnsi="NanumSquare" w:eastAsia="NanumSquare"/>
          <w:b w:val="0"/>
          <w:i w:val="0"/>
          <w:color w:val="202B36"/>
          <w:sz w:val="17"/>
        </w:rPr>
        <w:t>History와 Audit 조회 전후 DB 상태가 동일함을 확인하여 조회 기능이 운영 데이터를 변경하지 않도록 검증했습니다.</w:t>
      </w:r>
    </w:p>
    <w:p>
      <w:pPr>
        <w:spacing w:after="30"/>
        <w:ind w:left="227" w:hanging="170"/>
      </w:pPr>
      <w:r>
        <w:rPr>
          <w:rFonts w:ascii="NanumSquare" w:hAnsi="NanumSquare" w:eastAsia="NanumSquare"/>
          <w:b/>
          <w:i w:val="0"/>
          <w:color w:val="2F6FA3"/>
          <w:sz w:val="17"/>
        </w:rPr>
        <w:t>• 범위 구분 — Web ETL 핵심 실행은 API·Client·PostgreSQL 통합 테스트와 Streamlit AppTest로 검증했으며, CSV file-upload 자체를 처음부터 끝까지 조작하는 전용 Browser E2E는 아직 없습니다.</w:t>
      </w:r>
    </w:p>
    <w:p>
      <w:pPr>
        <w:spacing w:before="100" w:after="20" w:line="259" w:lineRule="auto"/>
      </w:pPr>
      <w:r>
        <w:rPr>
          <w:rFonts w:ascii="NanumSquare" w:hAnsi="NanumSquare" w:eastAsia="NanumSquare"/>
          <w:b/>
          <w:i w:val="0"/>
          <w:color w:val="173A5E"/>
          <w:sz w:val="26"/>
        </w:rPr>
        <w:t>API Client 방어</w:t>
      </w:r>
    </w:p>
    <w:tbl>
      <w:tblPr>
        <w:tblW w:type="auto" w:w="0"/>
        <w:jc w:val="center"/>
        <w:tblLayout w:type="autofit"/>
        <w:tblLook w:firstColumn="1" w:firstRow="1" w:lastColumn="0" w:lastRow="0" w:noHBand="0" w:noVBand="1" w:val="04A0"/>
      </w:tblPr>
      <w:tblGrid>
        <w:gridCol w:w="10376"/>
      </w:tblGrid>
      <w:tr>
        <w:tc>
          <w:tcPr>
            <w:tcW w:type="dxa" w:w="10376"/>
            <w:shd w:fill="EAF3FA"/>
            <w:tcMar>
              <w:top w:w="80" w:type="dxa"/>
              <w:start w:w="110" w:type="dxa"/>
              <w:bottom w:w="80" w:type="dxa"/>
              <w:end w:w="110" w:type="dxa"/>
            </w:tcMar>
            <w:tcBorders>
              <w:top w:val="nil"/>
              <w:left w:val="single" w:sz="18" w:color="2F6FA3"/>
              <w:bottom w:val="nil"/>
              <w:right w:val="nil"/>
            </w:tcBorders>
          </w:tcPr>
          <w:p>
            <w:pPr>
              <w:spacing w:before="0" w:after="20" w:line="259" w:lineRule="auto"/>
            </w:pPr>
            <w:r>
              <w:rPr>
                <w:rFonts w:ascii="NanumSquare" w:hAnsi="NanumSquare" w:eastAsia="NanumSquare"/>
                <w:b/>
                <w:i w:val="0"/>
                <w:color w:val="2F6FA3"/>
                <w:sz w:val="18"/>
              </w:rPr>
              <w:t>CatalogGuardApiClient</w:t>
              <w:br/>
            </w:r>
            <w:r>
              <w:rPr>
                <w:rFonts w:ascii="NanumSquare" w:hAnsi="NanumSquare" w:eastAsia="NanumSquare"/>
                <w:b w:val="0"/>
                <w:i w:val="0"/>
                <w:color w:val="202B36"/>
                <w:sz w:val="17"/>
              </w:rPr>
              <w:t>HTTP 오류를 도메인 예외로 매핑하고 응답 schema와 lowercase SHA-256 Preview Hash를 검증합니다. Rollback의 preview_stale도 전용 예외로 매핑하며, Streamlit은 이 Client만 사용해 SQL이나 운영 상품 update/delete를 직접 실행하지 않습니다.</w:t>
            </w:r>
          </w:p>
        </w:tc>
      </w:tr>
    </w:tbl>
    <w:p>
      <w:r>
        <w:br w:type="page"/>
      </w:r>
    </w:p>
    <w:p>
      <w:pPr>
        <w:pStyle w:val="Heading1"/>
        <w:pBdr>
          <w:bottom w:val="single" w:sz="12" w:space="2" w:color="2F6FA3"/>
        </w:pBdr>
      </w:pPr>
      <w:r>
        <w:rPr>
          <w:rFonts w:ascii="NanumSquare" w:hAnsi="NanumSquare" w:eastAsia="NanumSquare"/>
          <w:b/>
          <w:i w:val="0"/>
          <w:color w:val="173A5E"/>
          <w:sz w:val="36"/>
        </w:rPr>
        <w:t>9. CI·Docker Runtime 검증과 성능 판단</w:t>
      </w:r>
    </w:p>
    <w:p>
      <w:pPr>
        <w:spacing w:before="0" w:after="100" w:line="252" w:lineRule="auto"/>
      </w:pPr>
      <w:r>
        <w:rPr>
          <w:rFonts w:ascii="NanumSquare" w:hAnsi="NanumSquare" w:eastAsia="NanumSquare"/>
          <w:b w:val="0"/>
          <w:i w:val="0"/>
          <w:color w:val="66737F"/>
          <w:sz w:val="17"/>
        </w:rPr>
        <w:t>테스트 개수보다 실제 서비스를 연결한 회귀 검증과 과거 장애를 CI에서 다시 잡을 수 있는지를 중요하게 보았습니다.</w:t>
      </w:r>
    </w:p>
    <w:p>
      <w:pPr>
        <w:spacing w:before="0" w:after="20" w:line="259" w:lineRule="auto"/>
      </w:pPr>
      <w:r>
        <w:rPr>
          <w:rFonts w:ascii="NanumSquare" w:hAnsi="NanumSquare" w:eastAsia="NanumSquare"/>
          <w:b/>
          <w:i w:val="0"/>
          <w:color w:val="173A5E"/>
          <w:sz w:val="26"/>
        </w:rPr>
        <w:t>GitHub Actions 자동 검증</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260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단계</w:t>
            </w:r>
          </w:p>
        </w:tc>
        <w:tc>
          <w:tcPr>
            <w:tcW w:type="dxa" w:w="7824"/>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검증 범위</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DB·Queue</w:t>
            </w:r>
          </w:p>
        </w:tc>
        <w:tc>
          <w:tcPr>
            <w:tcW w:type="dxa" w:w="7824"/>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 18·Redis 7.4 서비스 시작, Alembic upgrade head</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회귀 테스트</w:t>
            </w:r>
          </w:p>
        </w:tc>
        <w:tc>
          <w:tcPr>
            <w:tcW w:type="dxa" w:w="7824"/>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E2E 제외 pytest 1189 passed · DB/Web ETL 통합 테스트 · Celery Worker/FastAPI readiness</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Rollback DB</w:t>
            </w:r>
          </w:p>
        </w:tc>
        <w:tc>
          <w:tcPr>
            <w:tcW w:type="dxa" w:w="7824"/>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PostgreSQL에서 INSERT 삭제·UPDATE 복원·conflict·중복·원자성·Audit 보존 검증</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비동기 E2E</w:t>
            </w:r>
          </w:p>
        </w:tc>
        <w:tc>
          <w:tcPr>
            <w:tcW w:type="dxa" w:w="7824"/>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작업 제출·polling·결과 저장·동일 CSV 재사용·임시 파일 정리</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Streamlit</w:t>
            </w:r>
          </w:p>
        </w:tc>
        <w:tc>
          <w:tcPr>
            <w:tcW w:type="dxa" w:w="7824"/>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startup smoke /_stcore/health HTTP 200</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AWS Runtime smoke</w:t>
            </w:r>
          </w:p>
        </w:tc>
        <w:tc>
          <w:tcPr>
            <w:tcW w:type="dxa" w:w="7824"/>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Dockerfile.aws build → api/services/workers/etl import → UID 10001 → migration → 기본 CMD Uvicorn → /health 200</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Browser E2E</w:t>
            </w:r>
          </w:p>
        </w:tc>
        <w:tc>
          <w:tcPr>
            <w:tcW w:type="dxa" w:w="7824"/>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Playwright Chromium 2개 시나리오</w:t>
            </w:r>
          </w:p>
        </w:tc>
      </w:tr>
    </w:tbl>
    <w:p>
      <w:pPr>
        <w:spacing w:before="100" w:after="20" w:line="259" w:lineRule="auto"/>
      </w:pPr>
      <w:r>
        <w:rPr>
          <w:rFonts w:ascii="NanumSquare" w:hAnsi="NanumSquare" w:eastAsia="NanumSquare"/>
          <w:b/>
          <w:i w:val="0"/>
          <w:color w:val="173A5E"/>
          <w:sz w:val="26"/>
        </w:rPr>
        <w:t>실제 장애 → 재발 방지</w:t>
      </w:r>
    </w:p>
    <w:tbl>
      <w:tblPr>
        <w:tblW w:type="auto" w:w="0"/>
        <w:jc w:val="center"/>
        <w:tblLayout w:type="autofit"/>
        <w:tblLook w:firstColumn="1" w:firstRow="1" w:lastColumn="0" w:lastRow="0" w:noHBand="0" w:noVBand="1" w:val="04A0"/>
      </w:tblPr>
      <w:tblGrid>
        <w:gridCol w:w="10376"/>
      </w:tblGrid>
      <w:tr>
        <w:tc>
          <w:tcPr>
            <w:tcW w:type="dxa" w:w="10376"/>
            <w:shd w:fill="FFF3E7"/>
            <w:tcMar>
              <w:top w:w="80" w:type="dxa"/>
              <w:start w:w="110" w:type="dxa"/>
              <w:bottom w:w="80" w:type="dxa"/>
              <w:end w:w="110" w:type="dxa"/>
            </w:tcMar>
            <w:tcBorders>
              <w:top w:val="nil"/>
              <w:left w:val="single" w:sz="18" w:color="C96F18"/>
              <w:bottom w:val="nil"/>
              <w:right w:val="nil"/>
            </w:tcBorders>
          </w:tcPr>
          <w:p>
            <w:pPr>
              <w:spacing w:before="0" w:after="20" w:line="259" w:lineRule="auto"/>
            </w:pPr>
            <w:r>
              <w:rPr>
                <w:rFonts w:ascii="NanumSquare" w:hAnsi="NanumSquare" w:eastAsia="NanumSquare"/>
                <w:b/>
                <w:i w:val="0"/>
                <w:color w:val="C96F18"/>
                <w:sz w:val="18"/>
              </w:rPr>
              <w:t>실제 장애 → 재발 방지: build 성공과 runtime 성공은 다릅니다</w:t>
              <w:br/>
            </w:r>
            <w:r>
              <w:rPr>
                <w:rFonts w:ascii="NanumSquare" w:hAnsi="NanumSquare" w:eastAsia="NanumSquare"/>
                <w:b/>
                <w:i w:val="0"/>
                <w:color w:val="C96F18"/>
                <w:sz w:val="18"/>
              </w:rPr>
              <w:t>기존 services/workers 누락 경험으로 runtime smoke를 추가한 뒤에도, Web ETL 기능에서 API가 etl.*를 직접 import하자 Dockerfile.aws에 etl/가 없다는 새 packaging 공백이 CI에서 드러났습니다. 로컬 1189 tests와 image build는 통과했지만 Verify AWS image imports에서 ModuleNotFoundError가 발생했고, etl COPY를 추가한 뒤 import·UID 10001·migration·Uvicorn·/health 200까지 재검증했습니다.</w:t>
            </w:r>
          </w:p>
        </w:tc>
      </w:tr>
    </w:tbl>
    <w:p>
      <w:pPr>
        <w:spacing w:before="100" w:after="20" w:line="259" w:lineRule="auto"/>
      </w:pPr>
      <w:r>
        <w:rPr>
          <w:rFonts w:ascii="NanumSquare" w:hAnsi="NanumSquare" w:eastAsia="NanumSquare"/>
          <w:b/>
          <w:i w:val="0"/>
          <w:color w:val="173A5E"/>
          <w:sz w:val="26"/>
        </w:rPr>
        <w:t>PostgreSQL 성능 판단</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408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기존 PostgreSQL 18 benchmark</w:t>
            </w:r>
          </w:p>
        </w:tc>
        <w:tc>
          <w:tcPr>
            <w:tcW w:type="dxa" w:w="6350"/>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결과</w:t>
            </w:r>
          </w:p>
        </w:tc>
      </w:tr>
      <w:tr>
        <w:trPr>
          <w:cantSplit/>
        </w:trPr>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데이터 규모</w:t>
            </w:r>
          </w:p>
        </w:tc>
        <w:tc>
          <w:tcPr>
            <w:tcW w:type="dxa" w:w="635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inspection_runs 10,000 · inspection_results 100,000</w:t>
            </w:r>
          </w:p>
        </w:tc>
      </w:tr>
      <w:tr>
        <w:trPr>
          <w:cantSplit/>
        </w:trPr>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측정 방식</w:t>
            </w:r>
          </w:p>
        </w:tc>
        <w:tc>
          <w:tcPr>
            <w:tcW w:type="dxa" w:w="635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EXPLAIN (ANALYZE, BUFFERS, FORMAT JSON), warmup 2회 + 측정 7회</w:t>
            </w:r>
          </w:p>
        </w:tc>
      </w:tr>
      <w:tr>
        <w:trPr>
          <w:cantSplit/>
        </w:trPr>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주요 조회 중앙값</w:t>
            </w:r>
          </w:p>
        </w:tc>
        <w:tc>
          <w:tcPr>
            <w:tcW w:type="dxa" w:w="635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동일 CSV 0.018 ms · 목록 0.044 ms · count 0.872 ms · 상세 0.016 ms · 결과 0.029 ms</w:t>
            </w:r>
          </w:p>
        </w:tc>
      </w:tr>
      <w:tr>
        <w:trPr>
          <w:cantSplit/>
        </w:trPr>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판단</w:t>
            </w:r>
          </w:p>
        </w:tc>
        <w:tc>
          <w:tcPr>
            <w:tcW w:type="dxa" w:w="635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현재 측정 범위에서 병목 근거 없음 → 불필요한 index/migration 추가하지 않음</w:t>
            </w:r>
          </w:p>
        </w:tc>
      </w:tr>
    </w:tbl>
    <w:p>
      <w:pPr>
        <w:spacing w:before="80" w:after="20" w:line="259" w:lineRule="auto"/>
      </w:pPr>
      <w:r>
        <w:rPr>
          <w:rFonts w:ascii="NanumSquare" w:hAnsi="NanumSquare" w:eastAsia="NanumSquare"/>
          <w:b w:val="0"/>
          <w:i w:val="0"/>
          <w:color w:val="66737F"/>
          <w:sz w:val="15"/>
        </w:rPr>
        <w:t>※ 성능 수치는 기존 저장 benchmark를 재검토한 결과이며 운영 트래픽 성능을 보증하지 않습니다. ETL·Promotion history는 향후 전용 PostgreSQL 데이터가 충분히 쌓인 뒤 별도 측정 후보입니다.</w:t>
      </w:r>
    </w:p>
    <w:p>
      <w:r>
        <w:br w:type="page"/>
      </w:r>
    </w:p>
    <w:p>
      <w:pPr>
        <w:pStyle w:val="Heading1"/>
        <w:pBdr>
          <w:bottom w:val="single" w:sz="12" w:space="2" w:color="2F6FA3"/>
        </w:pBdr>
      </w:pPr>
      <w:r>
        <w:rPr>
          <w:rFonts w:ascii="NanumSquare" w:hAnsi="NanumSquare" w:eastAsia="NanumSquare"/>
          <w:b/>
          <w:i w:val="0"/>
          <w:color w:val="173A5E"/>
          <w:sz w:val="36"/>
        </w:rPr>
        <w:t>10. 검증 결과, 현재 한계와 30초 소개</w:t>
      </w:r>
    </w:p>
    <w:p>
      <w:pPr>
        <w:spacing w:before="0" w:after="100" w:line="252" w:lineRule="auto"/>
      </w:pPr>
      <w:r>
        <w:rPr>
          <w:rFonts w:ascii="NanumSquare" w:hAnsi="NanumSquare" w:eastAsia="NanumSquare"/>
          <w:b w:val="0"/>
          <w:i w:val="0"/>
          <w:color w:val="66737F"/>
          <w:sz w:val="17"/>
        </w:rPr>
        <w:t>현재 구현된 범위와 아직 검증하지 않은 부분을 분리하여 과장 없이 제출할 수 있도록 정리했습니다.</w:t>
      </w:r>
    </w:p>
    <w:p>
      <w:pPr>
        <w:spacing w:before="0" w:after="20" w:line="259" w:lineRule="auto"/>
      </w:pPr>
      <w:r>
        <w:rPr>
          <w:rFonts w:ascii="NanumSquare" w:hAnsi="NanumSquare" w:eastAsia="NanumSquare"/>
          <w:b/>
          <w:i w:val="0"/>
          <w:color w:val="173A5E"/>
          <w:sz w:val="26"/>
        </w:rPr>
        <w:t>검증 결과</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72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검증 항목</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현재 기준</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해석</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최근 전체 pytest</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1189 passed · 0 skipped · 4 deselected</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 Rollback·Web ETL 통합 포함 전체 회귀 기준</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GitHub Actions</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Run 30977506338 · test / browser-e2e success</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DB·Redis·Web ETL·Async E2E·Streamlit·AWS runtime·Chromium 검증</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AWS Docker Runtime</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build/import/UID 10001/migration/Uvicorn /health success</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실제 AWS 재배포가 아닌 Ubuntu runner runtime smoke</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실제 AWS staging</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2026-07 EC2·RDS·TLS·Docker·FastAPI·Streamlit 검증 경험</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비용 절감으로 리소스 중지, 최신 변경 재배포는 미실행</w:t>
            </w:r>
          </w:p>
        </w:tc>
      </w:tr>
    </w:tbl>
    <w:p>
      <w:pPr>
        <w:spacing w:before="100" w:after="20" w:line="259" w:lineRule="auto"/>
      </w:pPr>
      <w:r>
        <w:rPr>
          <w:rFonts w:ascii="NanumSquare" w:hAnsi="NanumSquare" w:eastAsia="NanumSquare"/>
          <w:b/>
          <w:i w:val="0"/>
          <w:color w:val="173A5E"/>
          <w:sz w:val="26"/>
        </w:rPr>
        <w:t>현재 한계</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272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구분</w:t>
            </w:r>
          </w:p>
        </w:tc>
        <w:tc>
          <w:tcPr>
            <w:tcW w:type="dxa" w:w="7710"/>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현재 상태</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인증·권한</w:t>
            </w:r>
          </w:p>
        </w:tc>
        <w:tc>
          <w:tcPr>
            <w:tcW w:type="dxa" w:w="771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공개 포트폴리오 MVP로 인증·권한·rate limit은 미구현</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운영 비동기</w:t>
            </w:r>
          </w:p>
        </w:tc>
        <w:tc>
          <w:tcPr>
            <w:tcW w:type="dxa" w:w="771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Redis·Celery는 로컬·CI E2E 검증, 운영 배포는 미검증</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데이터 유입</w:t>
            </w:r>
          </w:p>
        </w:tc>
        <w:tc>
          <w:tcPr>
            <w:tcW w:type="dxa" w:w="771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합성 공급사 프로필 2종·수동 선택·CSV 중심</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ETL 실행</w:t>
            </w:r>
          </w:p>
        </w:tc>
        <w:tc>
          <w:tcPr>
            <w:tcW w:type="dxa" w:w="771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Streamlit Web ETL + 기존 CLI 지원 · Web 경로는 동기·단일 CSV · 전용 file-upload Browser E2E 미구현</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대용량</w:t>
            </w:r>
          </w:p>
        </w:tc>
        <w:tc>
          <w:tcPr>
            <w:tcW w:type="dxa" w:w="771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streaming·증분 ETL·동시 트래픽 부하 측정 미지원</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AWS 최신 재검증</w:t>
            </w:r>
          </w:p>
        </w:tc>
        <w:tc>
          <w:tcPr>
            <w:tcW w:type="dxa" w:w="771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AWS image는 CI runtime 검증, 최근 코드 기준 EC2·RDS 재배포는 미실행</w:t>
            </w:r>
          </w:p>
        </w:tc>
      </w:tr>
    </w:tbl>
    <w:p>
      <w:pPr>
        <w:spacing w:before="100" w:after="20" w:line="259" w:lineRule="auto"/>
      </w:pPr>
      <w:r>
        <w:rPr>
          <w:rFonts w:ascii="NanumSquare" w:hAnsi="NanumSquare" w:eastAsia="NanumSquare"/>
          <w:b/>
          <w:i w:val="0"/>
          <w:color w:val="173A5E"/>
          <w:sz w:val="26"/>
        </w:rPr>
        <w:t>30초 소개</w:t>
      </w:r>
    </w:p>
    <w:tbl>
      <w:tblPr>
        <w:tblW w:type="auto" w:w="0"/>
        <w:jc w:val="center"/>
        <w:tblLayout w:type="autofit"/>
        <w:tblLook w:firstColumn="1" w:firstRow="1" w:lastColumn="0" w:lastRow="0" w:noHBand="0" w:noVBand="1" w:val="04A0"/>
      </w:tblPr>
      <w:tblGrid>
        <w:gridCol w:w="10376"/>
      </w:tblGrid>
      <w:tr>
        <w:tc>
          <w:tcPr>
            <w:tcW w:type="dxa" w:w="10376"/>
            <w:shd w:fill="EAF6F2"/>
            <w:tcMar>
              <w:top w:w="80" w:type="dxa"/>
              <w:start w:w="110" w:type="dxa"/>
              <w:bottom w:w="80" w:type="dxa"/>
              <w:end w:w="110" w:type="dxa"/>
            </w:tcMar>
            <w:tcBorders>
              <w:top w:val="nil"/>
              <w:left w:val="single" w:sz="18" w:color="2F7D6A"/>
              <w:bottom w:val="nil"/>
              <w:right w:val="nil"/>
            </w:tcBorders>
          </w:tcPr>
          <w:p>
            <w:pPr>
              <w:spacing w:before="0" w:after="20" w:line="259" w:lineRule="auto"/>
            </w:pPr>
            <w:r>
              <w:rPr>
                <w:rFonts w:ascii="NanumSquare" w:hAnsi="NanumSquare" w:eastAsia="NanumSquare"/>
                <w:b/>
                <w:i w:val="0"/>
                <w:color w:val="2F7D6A"/>
                <w:sz w:val="18"/>
              </w:rPr>
              <w:t>면접 답변</w:t>
              <w:br/>
            </w:r>
            <w:r>
              <w:rPr>
                <w:rFonts w:ascii="NanumSquare" w:hAnsi="NanumSquare" w:eastAsia="NanumSquare"/>
                <w:b/>
                <w:i w:val="0"/>
                <w:color w:val="2F7D6A"/>
                <w:sz w:val="18"/>
              </w:rPr>
              <w:t>CatalogGuard Lite는 서로 다른 합성 공급사 CSV를 JSON 프로필로 표준화하고 누락·중복·가격·카테고리·개인정보 문제를 검수하는 데이터 품질 백엔드 프로젝트입니다. Streamlit에서 CSV와 허용 Profile을 선택하면 FastAPI가 기존 CLI와 같은 ETL Core를 실행해 PostgreSQL staging에 적재하고, 이후 Preview Hash 기반 Catalog Promotion·Audit·History와 conflict-safe Rollback으로 운영 변경을 보호합니다. GitHub Actions에서는 PostgreSQL·Redis·Web ETL 통합 테스트·비동기 E2E·Streamlit·Chromium E2E와 AWS Docker runtime까지 자동 검증하며 실제 packaging·UI 회귀를 재발 방지 검증으로 남겼습니다.</w:t>
            </w:r>
          </w:p>
        </w:tc>
      </w:tr>
    </w:tbl>
    <w:p>
      <w:pPr>
        <w:spacing w:before="100" w:after="20" w:line="259" w:lineRule="auto"/>
      </w:pPr>
      <w:r>
        <w:rPr>
          <w:rFonts w:ascii="NanumSquare" w:hAnsi="NanumSquare" w:eastAsia="NanumSquare"/>
          <w:b/>
          <w:i w:val="0"/>
          <w:color w:val="173A5E"/>
          <w:sz w:val="26"/>
        </w:rPr>
        <w:t>제출 기준</w:t>
      </w:r>
    </w:p>
    <w:p>
      <w:pPr>
        <w:spacing w:before="0" w:after="0" w:line="259" w:lineRule="auto"/>
      </w:pPr>
      <w:r>
        <w:rPr>
          <w:rFonts w:ascii="NanumSquare" w:hAnsi="NanumSquare" w:eastAsia="NanumSquare"/>
          <w:b/>
          <w:i w:val="0"/>
          <w:color w:val="173A5E"/>
          <w:sz w:val="16"/>
        </w:rPr>
        <w:t>기준일 2026-08-05 · HEAD 8d6f812 · GitHub Actions 30977506338 success · 1189 passed · inspection_version 5</w:t>
      </w:r>
    </w:p>
    <w:sectPr w:rsidR="00FC693F" w:rsidRPr="0006063C" w:rsidSect="00034616">
      <w:headerReference w:type="default" r:id="rId9"/>
      <w:footerReference w:type="default" r:id="rId10"/>
      <w:pgSz w:w="11906" w:h="16838"/>
      <w:pgMar w:top="709" w:right="765" w:bottom="624"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NanumSquare" w:hAnsi="NanumSquare" w:eastAsia="NanumSquare"/>
        <w:b w:val="0"/>
        <w:i w:val="0"/>
        <w:color w:val="66737F"/>
        <w:sz w:val="15"/>
      </w:rPr>
      <w:t xml:space="preserve">CatalogGuard Lite Portfolio | </w:t>
    </w:r>
    <w:r>
      <w:rPr>
        <w:rFonts w:ascii="NanumSquare" w:hAnsi="NanumSquare" w:eastAsia="NanumSquare"/>
        <w:b w:val="0"/>
        <w:i w:val="0"/>
        <w:color w:val="66737F"/>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anumSquare" w:hAnsi="NanumSquare" w:eastAsia="NanumSquare"/>
        <w:b w:val="0"/>
        <w:i w:val="0"/>
        <w:color w:val="66737F"/>
        <w:sz w:val="15"/>
      </w:rPr>
      <w:t>박수용 | Python·FastAPI 백엔드 포트폴리오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NanumSquare" w:hAnsi="NanumSquare" w:eastAsia="NanumSquare"/>
      <w:color w:val="202B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NanumSquare" w:hAnsi="NanumSquare" w:eastAsia="NanumSquare"/>
      <w:b/>
      <w:bCs/>
      <w:color w:val="173A5E"/>
      <w:sz w:val="36"/>
      <w:szCs w:val="28"/>
    </w:rPr>
  </w:style>
  <w:style w:type="paragraph" w:styleId="Heading2">
    <w:name w:val="heading 2"/>
    <w:basedOn w:val="Normal"/>
    <w:next w:val="Normal"/>
    <w:link w:val="Heading2Char"/>
    <w:uiPriority w:val="9"/>
    <w:unhideWhenUsed/>
    <w:qFormat/>
    <w:rsid w:val="00FC693F"/>
    <w:pPr>
      <w:keepNext/>
      <w:keepLines/>
      <w:spacing w:before="0" w:after="100"/>
      <w:outlineLvl w:val="1"/>
    </w:pPr>
    <w:rPr>
      <w:rFonts w:asciiTheme="majorHAnsi" w:eastAsiaTheme="majorEastAsia" w:hAnsiTheme="majorHAnsi" w:cstheme="majorBidi" w:ascii="NanumSquare" w:hAnsi="NanumSquare" w:eastAsia="NanumSquare"/>
      <w:b/>
      <w:bCs/>
      <w:color w:val="173A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NanumSquare" w:hAnsi="NanumSquare" w:eastAsia="NanumSquare"/>
      <w:b/>
      <w:color w:val="173A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NanumSquare" w:hAnsi="NanumSquare" w:eastAsia="NanumSquare"/>
      <w:b/>
      <w:i/>
      <w:iCs/>
      <w:color w:val="2F6FA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sy0635-ctrl/catalogguard-lite" TargetMode="External"/><Relationship Id="rId12" Type="http://schemas.openxmlformats.org/officeDocument/2006/relationships/hyperlink" Target="https://catalogguard-lite-p6jtwmdhwqcapphpghfzduo.streamlit.app/"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CatalogGuard Lite 포트폴리오</dc:title>
  <dc:subject>Python·FastAPI 백엔드 포트폴리오</dc:subject>
  <dc:creator>박수용</dc:creator>
  <cp:keywords/>
  <dc:description>generated by python-docx</dc:description>
  <cp:lastModifiedBy/>
  <cp:revision>1</cp:revision>
  <dcterms:created xsi:type="dcterms:W3CDTF">2013-12-23T23:15:00Z</dcterms:created>
  <dcterms:modified xsi:type="dcterms:W3CDTF">2013-12-23T23:15:00Z</dcterms:modified>
  <cp:category/>
</cp:coreProperties>
</file>