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Cs w:val="28"/>
          <w:lang w:val="en-US" w:eastAsia="zh-CN"/>
        </w:rPr>
      </w:pPr>
      <w:r>
        <w:rPr>
          <w:rFonts w:hint="eastAsia"/>
          <w:b/>
          <w:bCs/>
          <w:szCs w:val="28"/>
          <w:lang w:val="en-US" w:eastAsia="zh-CN"/>
        </w:rPr>
        <w:t>关于落实能源计划的通知</w:t>
      </w: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各车间：</w:t>
      </w:r>
    </w:p>
    <w:p>
      <w:pPr>
        <w:autoSpaceDE w:val="0"/>
        <w:autoSpaceDN w:val="0"/>
        <w:adjustRightInd w:val="0"/>
        <w:snapToGrid w:val="0"/>
        <w:spacing w:line="420" w:lineRule="exact"/>
        <w:ind w:firstLine="560" w:firstLineChars="200"/>
        <w:jc w:val="left"/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为了确保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事业部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能源目标指标的顺利完成，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安全设备室依据公司要求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制定了2020年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  <w:lang w:eastAsia="zh-CN"/>
        </w:rPr>
        <w:t>事业部</w:t>
      </w:r>
      <w:r>
        <w:rPr>
          <w:rFonts w:hint="eastAsia" w:ascii="仿宋_GB2312" w:hAnsi="仿宋_GB2312" w:eastAsia="仿宋_GB2312" w:cs="仿宋_GB2312"/>
          <w:b w:val="0"/>
          <w:bCs w:val="0"/>
          <w:sz w:val="28"/>
          <w:szCs w:val="28"/>
        </w:rPr>
        <w:t>能源计划，实施各项能源消耗总量控制，具体要求如下：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420" w:lineRule="exact"/>
        <w:ind w:firstLine="560"/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结合本单位生产实际情况，按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  <w:lang w:eastAsia="zh-CN"/>
        </w:rPr>
        <w:t>事业部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能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eastAsia="zh-CN"/>
        </w:rPr>
        <w:t>源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计划要求分解落实指标，季度总量可在年度指标内进行适当调整（如有调整，需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  <w:lang w:eastAsia="zh-CN"/>
        </w:rPr>
        <w:t>在季末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eastAsia="zh-CN"/>
        </w:rPr>
        <w:t>前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  <w:lang w:val="en-US" w:eastAsia="zh-CN"/>
        </w:rPr>
        <w:t>20天内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val="en-US" w:eastAsia="zh-CN"/>
        </w:rPr>
        <w:t>写明调整原因并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报备），采用月监控季分析年考核，实施动态管理、总量控制。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420" w:lineRule="exact"/>
        <w:ind w:firstLine="560"/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各单位严格执行公司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  <w:lang w:eastAsia="zh-CN"/>
        </w:rPr>
        <w:t>和事业部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能源管理的相关要求，细化内部管理制度，实施全过程节能管控，积极挖掘节能空间，采取节能措施，确保年度各项指标得到有效控制。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420" w:lineRule="exact"/>
        <w:ind w:firstLine="560"/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各单位动能月消耗量需与动电车间进行确认，确保数据的有效性。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420" w:lineRule="exact"/>
        <w:ind w:firstLine="560"/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  <w:lang w:eastAsia="zh-CN"/>
        </w:rPr>
        <w:t>各单位应建立车间总能源消耗台账和按厂房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eastAsia="zh-CN"/>
        </w:rPr>
        <w:t>区域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  <w:lang w:eastAsia="zh-CN"/>
        </w:rPr>
        <w:t>、工序、设备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eastAsia="zh-CN"/>
        </w:rPr>
        <w:t>分项的各级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  <w:lang w:eastAsia="zh-CN"/>
        </w:rPr>
        <w:t>能源消费台账。</w:t>
      </w:r>
    </w:p>
    <w:p>
      <w:pPr>
        <w:pStyle w:val="10"/>
        <w:numPr>
          <w:ilvl w:val="0"/>
          <w:numId w:val="1"/>
        </w:numPr>
        <w:adjustRightInd w:val="0"/>
        <w:snapToGrid w:val="0"/>
        <w:spacing w:line="420" w:lineRule="exact"/>
        <w:ind w:firstLine="560"/>
        <w:rPr>
          <w:rFonts w:hint="eastAsia" w:ascii="仿宋_GB2312" w:hAnsi="仿宋_GB2312" w:eastAsia="仿宋_GB2312" w:cs="仿宋_GB2312"/>
          <w:b w:val="0"/>
          <w:bCs w:val="0"/>
          <w:color w:val="FF0000"/>
          <w:sz w:val="28"/>
          <w:szCs w:val="28"/>
          <w:lang w:val="en-US"/>
        </w:rPr>
      </w:pPr>
      <w:r>
        <w:rPr>
          <w:rFonts w:hint="eastAsia" w:ascii="仿宋_GB2312" w:hAnsi="仿宋_GB2312" w:cs="仿宋_GB2312"/>
          <w:b w:val="0"/>
          <w:bCs w:val="0"/>
          <w:color w:val="FF0000"/>
          <w:sz w:val="28"/>
          <w:szCs w:val="28"/>
          <w:lang w:eastAsia="zh-CN"/>
        </w:rPr>
        <w:t>各单位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eastAsia="zh-CN"/>
        </w:rPr>
        <w:t>依据能源计划中年度</w:t>
      </w:r>
      <w:r>
        <w:rPr>
          <w:rFonts w:hint="eastAsia" w:ascii="仿宋_GB2312" w:hAnsi="仿宋_GB2312" w:cs="仿宋_GB2312"/>
          <w:b w:val="0"/>
          <w:bCs w:val="0"/>
          <w:color w:val="FF0000"/>
          <w:sz w:val="28"/>
          <w:szCs w:val="28"/>
          <w:lang w:eastAsia="zh-CN"/>
        </w:rPr>
        <w:t>水消耗指标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eastAsia="zh-CN"/>
        </w:rPr>
        <w:t>，修订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val="en-US" w:eastAsia="zh-CN"/>
        </w:rPr>
        <w:t>2020年能源基准及目标；</w:t>
      </w:r>
      <w:r>
        <w:rPr>
          <w:rFonts w:hint="eastAsia" w:ascii="仿宋_GB2312" w:hAnsi="仿宋_GB2312" w:cs="仿宋_GB2312"/>
          <w:b w:val="0"/>
          <w:bCs w:val="0"/>
          <w:color w:val="FF0000"/>
          <w:sz w:val="28"/>
          <w:szCs w:val="28"/>
          <w:lang w:val="en-US" w:eastAsia="zh-CN"/>
        </w:rPr>
        <w:t>电机车间和线圈车间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val="en-US" w:eastAsia="zh-CN"/>
        </w:rPr>
        <w:t>按照《关于调整部分业务分工的通知》（永电运营〔2020〕20 号）要求，以2019年为基准，重新核定</w:t>
      </w:r>
      <w:r>
        <w:rPr>
          <w:rFonts w:hint="eastAsia" w:ascii="仿宋_GB2312" w:hAnsi="仿宋_GB2312" w:cs="仿宋_GB2312"/>
          <w:b w:val="0"/>
          <w:bCs w:val="0"/>
          <w:color w:val="FF0000"/>
          <w:sz w:val="28"/>
          <w:szCs w:val="28"/>
          <w:lang w:val="en-US" w:eastAsia="zh-CN"/>
        </w:rPr>
        <w:t>各项能源基准目标，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val="en-US" w:eastAsia="zh-CN"/>
        </w:rPr>
        <w:t>4月起按新指标执行。</w:t>
      </w:r>
      <w:r>
        <w:rPr>
          <w:rFonts w:hint="eastAsia" w:ascii="仿宋_GB2312" w:hAnsi="仿宋_GB2312" w:cs="仿宋_GB2312"/>
          <w:b w:val="0"/>
          <w:bCs w:val="0"/>
          <w:color w:val="FF0000"/>
          <w:sz w:val="28"/>
          <w:szCs w:val="28"/>
          <w:lang w:val="en-US" w:eastAsia="zh-CN"/>
        </w:rPr>
        <w:t>各单位于本月21日前完成报送。</w:t>
      </w:r>
    </w:p>
    <w:p>
      <w:pPr>
        <w:pStyle w:val="10"/>
        <w:numPr>
          <w:ilvl w:val="0"/>
          <w:numId w:val="0"/>
        </w:numPr>
        <w:adjustRightInd w:val="0"/>
        <w:snapToGrid w:val="0"/>
        <w:spacing w:line="42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val="en-US" w:eastAsia="zh-CN"/>
        </w:rPr>
        <w:t>6.</w:t>
      </w:r>
      <w:r>
        <w:rPr>
          <w:rFonts w:hint="eastAsia" w:ascii="仿宋_GB2312" w:hAnsi="仿宋_GB2312" w:cs="仿宋_GB2312"/>
          <w:b w:val="0"/>
          <w:bCs w:val="0"/>
          <w:color w:val="FF0000"/>
          <w:sz w:val="28"/>
          <w:szCs w:val="28"/>
          <w:lang w:val="en-US" w:eastAsia="zh-CN"/>
        </w:rPr>
        <w:t>一季度</w:t>
      </w:r>
      <w:r>
        <w:rPr>
          <w:rFonts w:hint="eastAsia" w:ascii="仿宋_GB2312" w:hAnsi="仿宋_GB2312" w:eastAsia="仿宋_GB2312" w:cs="仿宋_GB2312"/>
          <w:b w:val="0"/>
          <w:bCs w:val="0"/>
          <w:color w:val="FF0000"/>
          <w:sz w:val="28"/>
          <w:szCs w:val="28"/>
        </w:rPr>
        <w:t>《季度能源消耗定额考核表》</w:t>
      </w:r>
      <w:r>
        <w:rPr>
          <w:rFonts w:hint="eastAsia" w:ascii="仿宋_GB2312" w:hAnsi="仿宋_GB2312" w:cs="仿宋_GB2312"/>
          <w:b w:val="0"/>
          <w:bCs w:val="0"/>
          <w:color w:val="FF0000"/>
          <w:sz w:val="28"/>
          <w:szCs w:val="28"/>
          <w:lang w:eastAsia="zh-CN"/>
        </w:rPr>
        <w:t>于</w:t>
      </w:r>
      <w:r>
        <w:rPr>
          <w:rFonts w:hint="eastAsia" w:ascii="仿宋_GB2312" w:hAnsi="仿宋_GB2312" w:cs="仿宋_GB2312"/>
          <w:b w:val="0"/>
          <w:bCs w:val="0"/>
          <w:color w:val="FF0000"/>
          <w:sz w:val="28"/>
          <w:szCs w:val="28"/>
          <w:lang w:val="en-US" w:eastAsia="zh-CN"/>
        </w:rPr>
        <w:t>4月16日前完成报送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val="en-US" w:eastAsia="zh-CN"/>
        </w:rPr>
        <w:t>，今后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每季度末后次月3日前将上季度报</w:t>
      </w:r>
      <w:r>
        <w:rPr>
          <w:rFonts w:hint="eastAsia" w:ascii="仿宋_GB2312" w:hAnsi="仿宋_GB2312" w:cs="仿宋_GB2312"/>
          <w:b w:val="0"/>
          <w:bCs w:val="0"/>
          <w:color w:val="auto"/>
          <w:sz w:val="28"/>
          <w:szCs w:val="28"/>
          <w:lang w:eastAsia="zh-CN"/>
        </w:rPr>
        <w:t>表报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</w:rPr>
        <w:t>送安全</w:t>
      </w:r>
      <w:r>
        <w:rPr>
          <w:rFonts w:hint="eastAsia" w:ascii="仿宋_GB2312" w:hAnsi="仿宋_GB2312" w:eastAsia="仿宋_GB2312" w:cs="仿宋_GB2312"/>
          <w:b w:val="0"/>
          <w:bCs w:val="0"/>
          <w:color w:val="auto"/>
          <w:sz w:val="28"/>
          <w:szCs w:val="28"/>
          <w:lang w:eastAsia="zh-CN"/>
        </w:rPr>
        <w:t>设备室。</w:t>
      </w:r>
    </w:p>
    <w:p>
      <w:pPr>
        <w:ind w:firstLine="280" w:firstLineChars="100"/>
        <w:rPr>
          <w:rFonts w:hint="eastAsia" w:ascii="仿宋" w:hAnsi="仿宋" w:eastAsia="仿宋" w:cs="仿宋"/>
          <w:sz w:val="28"/>
          <w:szCs w:val="28"/>
        </w:rPr>
      </w:pPr>
    </w:p>
    <w:p>
      <w:pPr>
        <w:ind w:firstLine="280" w:firstLineChars="100"/>
        <w:rPr>
          <w:rFonts w:hint="eastAsia" w:ascii="仿宋" w:hAnsi="仿宋" w:eastAsia="仿宋" w:cs="仿宋"/>
          <w:b w:val="0"/>
          <w:bCs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</w:rPr>
        <w:t>附件：《2020年能源计划》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 xml:space="preserve">                                    2020年4月13日</w:t>
      </w:r>
    </w:p>
    <w:p>
      <w:pPr>
        <w:rPr>
          <w:rFonts w:hint="eastAsia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 xml:space="preserve">                         </w:t>
      </w:r>
      <w:bookmarkStart w:id="0" w:name="_GoBack"/>
      <w:bookmarkEnd w:id="0"/>
      <w:r>
        <w:rPr>
          <w:rFonts w:hint="eastAsia"/>
          <w:szCs w:val="28"/>
          <w:lang w:val="en-US" w:eastAsia="zh-CN"/>
        </w:rPr>
        <w:t xml:space="preserve">            国铁事业部</w:t>
      </w:r>
    </w:p>
    <w:sectPr>
      <w:headerReference r:id="rId3" w:type="default"/>
      <w:footerReference r:id="rId4" w:type="default"/>
      <w:pgSz w:w="11906" w:h="16838"/>
      <w:pgMar w:top="2098" w:right="1474" w:bottom="1985" w:left="158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Roman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</w:p>
  <w:p>
    <w:pPr>
      <w:pStyle w:val="9"/>
      <w:jc w:val="right"/>
      <w:rPr>
        <w:rFonts w:ascii="黑体" w:eastAsia="黑体"/>
      </w:rPr>
    </w:pPr>
    <w:r>
      <w:rPr>
        <w:rFonts w:hint="eastAsia" w:ascii="黑体" w:eastAsia="黑体"/>
      </w:rPr>
      <w:t>中车永济电机有限公司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190625" cy="426720"/>
          <wp:effectExtent l="0" t="0" r="9525" b="11430"/>
          <wp:docPr id="1" name="图片 2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logo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0625" cy="42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5DA0"/>
    <w:multiLevelType w:val="singleLevel"/>
    <w:tmpl w:val="5E6F5D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24802"/>
    <w:rsid w:val="00010E07"/>
    <w:rsid w:val="00023D2B"/>
    <w:rsid w:val="000412ED"/>
    <w:rsid w:val="000B420E"/>
    <w:rsid w:val="00122C40"/>
    <w:rsid w:val="00142D81"/>
    <w:rsid w:val="00150844"/>
    <w:rsid w:val="001771D1"/>
    <w:rsid w:val="00186DA1"/>
    <w:rsid w:val="001916EB"/>
    <w:rsid w:val="001A352E"/>
    <w:rsid w:val="001D2EEC"/>
    <w:rsid w:val="001E5616"/>
    <w:rsid w:val="00214AFB"/>
    <w:rsid w:val="002201C6"/>
    <w:rsid w:val="0029373C"/>
    <w:rsid w:val="002C3B90"/>
    <w:rsid w:val="002F57BA"/>
    <w:rsid w:val="00364746"/>
    <w:rsid w:val="00400BF3"/>
    <w:rsid w:val="00417829"/>
    <w:rsid w:val="00445162"/>
    <w:rsid w:val="00535CAF"/>
    <w:rsid w:val="00540431"/>
    <w:rsid w:val="005456B7"/>
    <w:rsid w:val="005A0240"/>
    <w:rsid w:val="005B4E38"/>
    <w:rsid w:val="005E6262"/>
    <w:rsid w:val="00600F2F"/>
    <w:rsid w:val="00656232"/>
    <w:rsid w:val="00665ECA"/>
    <w:rsid w:val="00683771"/>
    <w:rsid w:val="006A372A"/>
    <w:rsid w:val="006E33CB"/>
    <w:rsid w:val="0073504E"/>
    <w:rsid w:val="00850F59"/>
    <w:rsid w:val="00875305"/>
    <w:rsid w:val="009008F2"/>
    <w:rsid w:val="00924E5B"/>
    <w:rsid w:val="009251DB"/>
    <w:rsid w:val="009A76C9"/>
    <w:rsid w:val="00A54D08"/>
    <w:rsid w:val="00AB5D38"/>
    <w:rsid w:val="00AC2952"/>
    <w:rsid w:val="00B13710"/>
    <w:rsid w:val="00B1432E"/>
    <w:rsid w:val="00B244FF"/>
    <w:rsid w:val="00B32810"/>
    <w:rsid w:val="00B53738"/>
    <w:rsid w:val="00B8341E"/>
    <w:rsid w:val="00BA6C4A"/>
    <w:rsid w:val="00BB3F2E"/>
    <w:rsid w:val="00BC5AB7"/>
    <w:rsid w:val="00BF20E6"/>
    <w:rsid w:val="00C0650E"/>
    <w:rsid w:val="00C22A70"/>
    <w:rsid w:val="00C37666"/>
    <w:rsid w:val="00C75CC9"/>
    <w:rsid w:val="00C84D08"/>
    <w:rsid w:val="00CA18D1"/>
    <w:rsid w:val="00CB3A91"/>
    <w:rsid w:val="00CD425B"/>
    <w:rsid w:val="00D20E00"/>
    <w:rsid w:val="00D41BBA"/>
    <w:rsid w:val="00DD67F6"/>
    <w:rsid w:val="00DE2788"/>
    <w:rsid w:val="00DE4624"/>
    <w:rsid w:val="00E24AB8"/>
    <w:rsid w:val="00E4261A"/>
    <w:rsid w:val="00E4314A"/>
    <w:rsid w:val="00E63A81"/>
    <w:rsid w:val="00E72A7A"/>
    <w:rsid w:val="00EB7938"/>
    <w:rsid w:val="00EC3176"/>
    <w:rsid w:val="00F01B69"/>
    <w:rsid w:val="00F14FF4"/>
    <w:rsid w:val="00F17987"/>
    <w:rsid w:val="00F26E34"/>
    <w:rsid w:val="00F76B79"/>
    <w:rsid w:val="00FC60DF"/>
    <w:rsid w:val="02F86B9C"/>
    <w:rsid w:val="04DB6F66"/>
    <w:rsid w:val="064A0ED6"/>
    <w:rsid w:val="0941114F"/>
    <w:rsid w:val="0BBE6080"/>
    <w:rsid w:val="0BFE4CEE"/>
    <w:rsid w:val="0E875370"/>
    <w:rsid w:val="109C3C4F"/>
    <w:rsid w:val="15142299"/>
    <w:rsid w:val="16C16063"/>
    <w:rsid w:val="175B050C"/>
    <w:rsid w:val="1C5A0892"/>
    <w:rsid w:val="21243CEE"/>
    <w:rsid w:val="22983345"/>
    <w:rsid w:val="240144A8"/>
    <w:rsid w:val="25630121"/>
    <w:rsid w:val="26651423"/>
    <w:rsid w:val="29030B3C"/>
    <w:rsid w:val="31542D18"/>
    <w:rsid w:val="32460A89"/>
    <w:rsid w:val="32837BDA"/>
    <w:rsid w:val="33574ABA"/>
    <w:rsid w:val="38D00926"/>
    <w:rsid w:val="3ECD07AE"/>
    <w:rsid w:val="456F5BF8"/>
    <w:rsid w:val="4AEA4CA8"/>
    <w:rsid w:val="4CD837DC"/>
    <w:rsid w:val="4E1431E4"/>
    <w:rsid w:val="4E98737F"/>
    <w:rsid w:val="5708016F"/>
    <w:rsid w:val="58124802"/>
    <w:rsid w:val="5A146692"/>
    <w:rsid w:val="5D6A7E69"/>
    <w:rsid w:val="60F4061E"/>
    <w:rsid w:val="64837576"/>
    <w:rsid w:val="685427BA"/>
    <w:rsid w:val="694E29D2"/>
    <w:rsid w:val="6A1D1DA5"/>
    <w:rsid w:val="6A671ADB"/>
    <w:rsid w:val="6EE75201"/>
    <w:rsid w:val="6FD45EB4"/>
    <w:rsid w:val="74137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iPriority="99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99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0"/>
      <w:szCs w:val="22"/>
      <w:lang w:val="en-US" w:eastAsia="zh-CN" w:bidi="ar-SA"/>
    </w:rPr>
  </w:style>
  <w:style w:type="paragraph" w:styleId="2">
    <w:name w:val="heading 2"/>
    <w:basedOn w:val="1"/>
    <w:next w:val="1"/>
    <w:link w:val="21"/>
    <w:qFormat/>
    <w:uiPriority w:val="2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4"/>
    <w:unhideWhenUsed/>
    <w:qFormat/>
    <w:uiPriority w:val="99"/>
    <w:pPr>
      <w:ind w:firstLine="420"/>
    </w:pPr>
    <w:rPr>
      <w:i/>
      <w:color w:val="000000"/>
      <w:sz w:val="13"/>
      <w:szCs w:val="20"/>
    </w:rPr>
  </w:style>
  <w:style w:type="paragraph" w:styleId="4">
    <w:name w:val="Body Text"/>
    <w:basedOn w:val="1"/>
    <w:unhideWhenUsed/>
    <w:uiPriority w:val="99"/>
    <w:pPr>
      <w:spacing w:after="120"/>
    </w:pPr>
  </w:style>
  <w:style w:type="paragraph" w:styleId="5">
    <w:name w:val="Body Text Indent"/>
    <w:basedOn w:val="1"/>
    <w:qFormat/>
    <w:uiPriority w:val="0"/>
    <w:pPr>
      <w:spacing w:line="360" w:lineRule="auto"/>
      <w:ind w:firstLine="480" w:firstLineChars="200"/>
    </w:pPr>
    <w:rPr>
      <w:rFonts w:ascii="宋体" w:hAnsi="宋体"/>
      <w:color w:val="FF0000"/>
      <w:sz w:val="24"/>
    </w:rPr>
  </w:style>
  <w:style w:type="paragraph" w:styleId="6">
    <w:name w:val="List 2"/>
    <w:basedOn w:val="1"/>
    <w:unhideWhenUsed/>
    <w:qFormat/>
    <w:uiPriority w:val="99"/>
    <w:pPr>
      <w:ind w:left="840" w:hanging="420"/>
    </w:pPr>
    <w:rPr>
      <w:i/>
      <w:color w:val="000000"/>
      <w:sz w:val="13"/>
      <w:szCs w:val="20"/>
    </w:rPr>
  </w:style>
  <w:style w:type="paragraph" w:styleId="7">
    <w:name w:val="Plain Text"/>
    <w:basedOn w:val="1"/>
    <w:unhideWhenUsed/>
    <w:qFormat/>
    <w:uiPriority w:val="99"/>
    <w:rPr>
      <w:rFonts w:hint="eastAsia" w:ascii="宋体" w:hAnsi="Courier New"/>
      <w:i/>
      <w:color w:val="000000"/>
      <w:szCs w:val="20"/>
    </w:rPr>
  </w:style>
  <w:style w:type="paragraph" w:styleId="8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Body Text First Indent 2"/>
    <w:basedOn w:val="5"/>
    <w:qFormat/>
    <w:uiPriority w:val="0"/>
    <w:pPr>
      <w:ind w:firstLine="420" w:firstLineChars="200"/>
    </w:p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page number"/>
    <w:basedOn w:val="13"/>
    <w:unhideWhenUsed/>
    <w:uiPriority w:val="99"/>
  </w:style>
  <w:style w:type="paragraph" w:customStyle="1" w:styleId="17">
    <w:name w:val="章标题"/>
    <w:next w:val="1"/>
    <w:uiPriority w:val="0"/>
    <w:pPr>
      <w:tabs>
        <w:tab w:val="left" w:pos="360"/>
      </w:tabs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character" w:customStyle="1" w:styleId="18">
    <w:name w:val="批注框文本 Char"/>
    <w:basedOn w:val="13"/>
    <w:link w:val="8"/>
    <w:semiHidden/>
    <w:uiPriority w:val="99"/>
    <w:rPr>
      <w:sz w:val="18"/>
      <w:szCs w:val="18"/>
    </w:rPr>
  </w:style>
  <w:style w:type="character" w:customStyle="1" w:styleId="19">
    <w:name w:val="页眉 Char"/>
    <w:basedOn w:val="13"/>
    <w:link w:val="11"/>
    <w:semiHidden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uiPriority w:val="99"/>
    <w:rPr>
      <w:sz w:val="18"/>
      <w:szCs w:val="18"/>
    </w:rPr>
  </w:style>
  <w:style w:type="character" w:customStyle="1" w:styleId="21">
    <w:name w:val="标题 2 Char"/>
    <w:basedOn w:val="13"/>
    <w:link w:val="2"/>
    <w:qFormat/>
    <w:uiPriority w:val="2"/>
    <w:rPr>
      <w:rFonts w:ascii="Arial" w:hAnsi="Arial" w:eastAsia="黑体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700;&#38754;\&#22797;&#20214;%20&#20013;&#36710;&#27169;&#29256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复件 中车模版.dot</Template>
  <Pages>1</Pages>
  <Words>0</Words>
  <Characters>0</Characters>
  <Lines>1</Lines>
  <Paragraphs>1</Paragraphs>
  <TotalTime>7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2020-04-13T06:47:00Z</dcterms:created>
  <dc:creator>Administrator</dc:creator>
  <cp:lastModifiedBy>Administrator</cp:lastModifiedBy>
  <dcterms:modified xsi:type="dcterms:W3CDTF">2020-04-13T07:54:56Z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