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lang w:val="en-GB"/>
        </w:rPr>
      </w:pPr>
      <w:r>
        <w:rPr>
          <w:rFonts w:eastAsia="Times New Roman" w:cs="Times New Roman" w:ascii="Times New Roman" w:hAnsi="Times New Roman"/>
          <w:b/>
          <w:position w:val="0"/>
          <w:sz w:val="22"/>
          <w:sz w:val="22"/>
          <w:szCs w:val="24"/>
          <w:vertAlign w:val="baseline"/>
          <w:lang w:val="en-GB"/>
        </w:rPr>
        <w:br/>
      </w: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7</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G7</w:t>
      </w:r>
      <w:r>
        <w:rPr>
          <w:rFonts w:eastAsia="Times New Roman" w:cs="Times New Roman" w:ascii="Times New Roman" w:hAnsi="Times New Roman"/>
          <w:b/>
          <w:position w:val="0"/>
          <w:sz w:val="24"/>
          <w:sz w:val="24"/>
          <w:szCs w:val="24"/>
          <w:vertAlign w:val="baseline"/>
          <w:lang w:val="en-GB"/>
        </w:rPr>
        <w:tab/>
        <w:tab/>
        <w:tab/>
        <w:tab/>
        <w:t>Practicum site… MTRH</w:t>
      </w:r>
    </w:p>
    <w:p>
      <w:pPr>
        <w:pStyle w:val="LOnormal"/>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2 elderly female members of family of a renal patient. One was the daughter and the other sister to the patient. </w:t>
      </w:r>
    </w:p>
    <w:p>
      <w:pPr>
        <w:pStyle w:val="LOnormal"/>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Family members of the patient came to counselling in order to get a clear understanding of the haemodialysis procedure that their patient was going to undergo. They were seeking clarification on the effects and consequences of the procedure and how it would help improve their patient's condition and overall health.</w:t>
      </w:r>
    </w:p>
    <w:p>
      <w:pPr>
        <w:pStyle w:val="LOnormal"/>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br/>
        <w:t>Insight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is good with sane judgment.</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were euthymic.</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is appropriate.</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neat and well kempt.</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Group’s Concerns(Issue bringing them for therapy)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 (If any)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201</Words>
  <Characters>1075</Characters>
  <CharactersWithSpaces>1267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2024-03-12T18:21:08Z</dcterms:created>
  <dc:creator/>
  <dc:description/>
  <dc:language>en-GB</dc:language>
  <cp:lastModifiedBy/>
  <dcterms:modified xsi:type="dcterms:W3CDTF">2024-03-12T18:44:14Z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