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attempted suicide by way of ingesting a pesticide poison. The motivation to do so was chronic alcohol use which led to marital conflicts which in turn brought feelings of despair and hopelessness to the client. He feels like there is no point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 living anymore and suicide is the only way to end all the pain he and his family are going through.</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good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udgment: good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 euthymic</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appropriate</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underlying factors contributing to the client's chronic alcohol use and marital conflicts.</w:t>
        <w:br/>
        <w:t>2. Develop coping strategies to manage feelings of despair and hopelessness, and enhance the client's resilience in facing life stressors.</w:t>
        <w:br/>
        <w:t>3. Promote open communication and collaboration between the client and his family to address relational conflicts and improve support systems.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Cognitive-Behavioural Therapy (CBT): CBT techniques were used to identify and challenge negative thought patterns contributing to the client's feelings of despair and hopelessness. The client learned coping skills to manage distressing emotions and develop more adaptive problem-solving strategies.</w:t>
        <w:br/>
        <w:t>2. Solution-Focused Brief Therapy (SFBT): SFBT principles were applied to explore the client's strengths and resources, focusing on identifying solutions and setting achievable goals to address his challenges. Emphasis was placed on identifying small steps the client can take to improve his situation and regain a sense of hope and purpose.</w:t>
        <w:br/>
        <w:t>3. Family Therapy: Family therapy sessions were conducted to address relational conflicts and improve communication within the client's family. Collaborative problem-solving and conflict resolution techniques were utilized to promote understanding and support among family members.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w:t>
      </w:r>
      <w:r>
        <w:rPr>
          <w:rFonts w:eastAsia="Times New Roman" w:cs="Times New Roman" w:ascii="Times New Roman" w:hAnsi="Times New Roman"/>
          <w:b w:val="false"/>
          <w:position w:val="0"/>
          <w:sz w:val="24"/>
          <w:sz w:val="24"/>
          <w:szCs w:val="24"/>
          <w:vertAlign w:val="baseline"/>
          <w:lang w:val="en-GB"/>
        </w:rPr>
        <w:br/>
      </w:r>
      <w:r>
        <w:rPr>
          <w:rFonts w:eastAsia="Times New Roman" w:cs="Times New Roman" w:ascii="Times New Roman" w:hAnsi="Times New Roman"/>
          <w:b w:val="false"/>
          <w:position w:val="0"/>
          <w:sz w:val="24"/>
          <w:sz w:val="24"/>
          <w:szCs w:val="24"/>
          <w:vertAlign w:val="baseline"/>
          <w:lang w:val="en-GB"/>
        </w:rPr>
        <w:t>1</w:t>
      </w:r>
      <w:r>
        <w:rPr>
          <w:rFonts w:eastAsia="Times New Roman" w:cs="Times New Roman" w:ascii="Times New Roman" w:hAnsi="Times New Roman"/>
          <w:b w:val="false"/>
          <w:position w:val="0"/>
          <w:sz w:val="24"/>
          <w:sz w:val="24"/>
          <w:szCs w:val="24"/>
          <w:vertAlign w:val="baseline"/>
          <w:lang w:val="en-GB"/>
        </w:rPr>
        <w:t>. Continue exploring the client's alcohol use and marital conflicts to identify underlying issues and triggers.</w:t>
        <w:br/>
      </w:r>
      <w:r>
        <w:rPr>
          <w:rFonts w:eastAsia="Times New Roman" w:cs="Times New Roman" w:ascii="Times New Roman" w:hAnsi="Times New Roman"/>
          <w:b w:val="false"/>
          <w:position w:val="0"/>
          <w:sz w:val="24"/>
          <w:sz w:val="24"/>
          <w:szCs w:val="24"/>
          <w:vertAlign w:val="baseline"/>
          <w:lang w:val="en-GB"/>
        </w:rPr>
        <w:t>2</w:t>
      </w:r>
      <w:r>
        <w:rPr>
          <w:rFonts w:eastAsia="Times New Roman" w:cs="Times New Roman" w:ascii="Times New Roman" w:hAnsi="Times New Roman"/>
          <w:b w:val="false"/>
          <w:position w:val="0"/>
          <w:sz w:val="24"/>
          <w:sz w:val="24"/>
          <w:szCs w:val="24"/>
          <w:vertAlign w:val="baseline"/>
          <w:lang w:val="en-GB"/>
        </w:rPr>
        <w:t>. Implement coping skills and relaxation techniques to manage acute distress and prevent future suicidal ideation.</w:t>
        <w:br/>
      </w:r>
      <w:r>
        <w:rPr>
          <w:rFonts w:eastAsia="Times New Roman" w:cs="Times New Roman" w:ascii="Times New Roman" w:hAnsi="Times New Roman"/>
          <w:b w:val="false"/>
          <w:position w:val="0"/>
          <w:sz w:val="24"/>
          <w:sz w:val="24"/>
          <w:szCs w:val="24"/>
          <w:vertAlign w:val="baseline"/>
          <w:lang w:val="en-GB"/>
        </w:rPr>
        <w:t>3</w:t>
      </w:r>
      <w:r>
        <w:rPr>
          <w:rFonts w:eastAsia="Times New Roman" w:cs="Times New Roman" w:ascii="Times New Roman" w:hAnsi="Times New Roman"/>
          <w:b w:val="false"/>
          <w:position w:val="0"/>
          <w:sz w:val="24"/>
          <w:sz w:val="24"/>
          <w:szCs w:val="24"/>
          <w:vertAlign w:val="baseline"/>
          <w:lang w:val="en-GB"/>
        </w:rPr>
        <w:t>. Schedule follow-up family therapy sessions to address ongoing relational conflicts and strengthen familial support networks.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before="0" w:after="200"/>
        <w:jc w:val="right"/>
        <w:rPr>
          <w:sz w:val="24"/>
          <w:szCs w:val="24"/>
        </w:rPr>
      </w:pPr>
      <w:r>
        <w:rPr>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491</Words>
  <Characters>2893</Characters>
  <CharactersWithSpaces>3385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2024-03-12T17:01:07Z</dcterms:created>
  <dc:creator/>
  <dc:description/>
  <dc:language>en-GB</dc:language>
  <cp:lastModifiedBy/>
  <dcterms:modified xsi:type="dcterms:W3CDTF">2024-03-19T18:35:30Z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