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LibreOffice/7.3.7.2$Linux_X86_64 LibreOffice_project/30$Build-2</Application>
  <AppVersion>15.0000</AppVersion>
  <Pages>4</Pages>
  <Words>974</Words>
  <Characters>5832</Characters>
  <CharactersWithSpaces>6729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2024-03-09T22:38:40Z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