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cfe5a43996d48d3" /></Relationships>
</file>

<file path=word/document.xml><?xml version="1.0" encoding="utf-8"?>
<w:document xmlns:w="http://schemas.openxmlformats.org/wordprocessingml/2006/main">
  <w:body>
    <w:p>
      <w:pPr>
        <w:spacing w:before="4000"/>
      </w:pPr>
    </w:p>
    <w:p>
      <w:pPr>
        <w:spacing w:after="200"/>
        <w:jc w:val="center"/>
      </w:pPr>
      <w:r>
        <w:rPr>
          <w:b/>
          <w:color w:val="2563EB"/>
          <w:sz w:val="72"/>
        </w:rPr>
        <w:t>LEED v5 AI Automation Platform</w:t>
      </w:r>
    </w:p>
    <w:p>
      <w:pPr>
        <w:spacing w:after="600"/>
        <w:jc w:val="center"/>
      </w:pPr>
      <w:r>
        <w:rPr>
          <w:color w:val="475569"/>
          <w:sz w:val="36"/>
        </w:rPr>
        <w:t>Technical Specification Document</w:t>
      </w:r>
    </w:p>
    <w:p>
      <w:pPr>
        <w:spacing w:after="2000"/>
        <w:jc w:val="center"/>
      </w:pPr>
      <w:r>
        <w:rPr>
          <w:color w:val="94A3B8"/>
          <w:sz w:val="24"/>
        </w:rPr>
        <w:t>Complete Implementation Guide for AI Coding Agents</w:t>
      </w:r>
    </w:p>
    <w:p>
      <w:pPr>
        <w:spacing w:after="120"/>
        <w:jc w:val="center"/>
      </w:pPr>
      <w:r>
        <w:rPr>
          <w:color w:val="94A3B8"/>
          <w:sz w:val="20"/>
        </w:rPr>
        <w:t>Document Version: </w:t>
      </w:r>
      <w:r>
        <w:rPr>
          <w:b/>
          <w:color w:val="1E293B"/>
          <w:sz w:val="20"/>
        </w:rPr>
        <w:t>1.0 | March 2026</w:t>
      </w:r>
    </w:p>
    <w:p>
      <w:pPr>
        <w:spacing w:after="120"/>
        <w:jc w:val="center"/>
      </w:pPr>
      <w:r>
        <w:rPr>
          <w:color w:val="94A3B8"/>
          <w:sz w:val="20"/>
        </w:rPr>
        <w:t>Target Platform: </w:t>
      </w:r>
      <w:r>
        <w:rPr>
          <w:b/>
          <w:color w:val="1E293B"/>
          <w:sz w:val="20"/>
        </w:rPr>
        <w:t>Global LEED v5 BD+C / ID+C / O+M</w:t>
      </w:r>
    </w:p>
    <w:p>
      <w:pPr>
        <w:spacing w:after="120"/>
        <w:jc w:val="center"/>
      </w:pPr>
      <w:r>
        <w:rPr>
          <w:color w:val="94A3B8"/>
          <w:sz w:val="20"/>
        </w:rPr>
        <w:t>Automation Scope: </w:t>
      </w:r>
      <w:r>
        <w:rPr>
          <w:b/>
          <w:color w:val="1E293B"/>
          <w:sz w:val="20"/>
        </w:rPr>
        <w:t>16 Credits (40 Points) - 100% Automatable</w:t>
      </w:r>
    </w:p>
    <w:p>
      <w:pPr>
        <w:spacing w:after="120"/>
        <w:jc w:val="center"/>
      </w:pPr>
      <w:r>
        <w:rPr>
          <w:color w:val="94A3B8"/>
          <w:sz w:val="20"/>
        </w:rPr>
        <w:t>Development Timeline: </w:t>
      </w:r>
      <w:r>
        <w:rPr>
          <w:b/>
          <w:color w:val="1E293B"/>
          <w:sz w:val="20"/>
        </w:rPr>
        <w:t>14 Days with AI Agent Swarm</w:t>
      </w:r>
    </w:p>
    <w:p>
      <w:pPr>
        <w:sectPr>
          <w:type w:val="nextPage"/>
          <w:pgSz w:w="11906" w:h="16838"/>
          <w:pgMar w:top="1440" w:right="1440" w:bottom="1440" w:left="1440"/>
        </w:sectPr>
      </w:pPr>
    </w:p>
    <w:p>
      <w:pPr>
        <w:pStyle w:val="Heading1"/>
      </w:pPr>
      <w:r>
        <w:t>Executive Summary</w:t>
      </w:r>
    </w:p>
    <w:p>
      <w:pPr>
        <w:spacing w:after="200"/>
      </w:pPr>
      <w:r>
        <w:t>This technical specification document provides comprehensive implementation details for building the LEED v5 AI Automation Platform - a system that automates 16 LEED v5 credits (40 points) using LLM, Agentic AI, and Multimodal AI technologies.</w:t>
      </w:r>
    </w:p>
    <w:p>
      <w:pPr>
        <w:pStyle w:val="Heading2"/>
      </w:pPr>
      <w:r>
        <w:t>Platform Overview</w:t>
      </w:r>
    </w:p>
    <w:p>
      <w:pPr>
        <w:spacing w:after="200"/>
      </w:pPr>
      <w:r>
        <w:t>The platform enables LEED consultants to upload project data, automatically generate audit-ready documentation for 100% automatable credits, submit directly to USGBC through integrated APIs, and save 60-80% of documentation time per project.</w:t>
      </w:r>
    </w:p>
    <w:p>
      <w:pPr>
        <w:pStyle w:val="Heading2"/>
      </w:pPr>
      <w:r>
        <w:t>Scope of Automation</w:t>
      </w:r>
    </w:p>
    <w:p>
      <w:pPr>
        <w:spacing w:after="200"/>
      </w:pPr>
      <w:r>
        <w:t>100% Automatable: 16 credits (40 points) | Highly Automatable: 19 credits (38 points) | Total Addressable: 35 credits (78 points)</w:t>
      </w:r>
    </w:p>
    <w:p>
      <w:pPr>
        <w:pStyle w:val="Heading1"/>
      </w:pPr>
      <w:r>
        <w:t>Platform Architecture</w:t>
      </w:r>
    </w:p>
    <w:p>
      <w:pPr>
        <w:pStyle w:val="Heading2"/>
      </w:pPr>
      <w:r>
        <w:t>System Overview</w:t>
      </w:r>
    </w:p>
    <w:p>
      <w:pPr>
        <w:spacing w:after="200"/>
      </w:pPr>
      <w:r>
        <w:t>The platform follows a microservices architecture with these core components:</w:t>
      </w:r>
    </w:p>
    <w:p>
      <w:pPr>
        <w:spacing w:after="60"/>
        <w:ind w:left="720" w:hanging="360"/>
      </w:pPr>
      <w:r>
        <w:t>• Frontend (React.js): Credit selection wizard, data upload interfaces, real-time progress tracking</w:t>
      </w:r>
    </w:p>
    <w:p>
      <w:pPr>
        <w:spacing w:after="60"/>
        <w:ind w:left="720" w:hanging="360"/>
      </w:pPr>
      <w:r>
        <w:t>• API Gateway (FastAPI): Authentication, request routing, API key management, caching layer</w:t>
      </w:r>
    </w:p>
    <w:p>
      <w:pPr>
        <w:spacing w:after="60"/>
        <w:ind w:left="720" w:hanging="360"/>
      </w:pPr>
      <w:r>
        <w:t>• Credit Agents (Python): One agent per credit, structured output with validation, audit logging</w:t>
      </w:r>
    </w:p>
    <w:p>
      <w:pPr>
        <w:spacing w:after="60"/>
        <w:ind w:left="720" w:hanging="360"/>
      </w:pPr>
      <w:r>
        <w:t>• Data Integration Layer: 36 external API integrations, regional data availability checking</w:t>
      </w:r>
    </w:p>
    <w:p>
      <w:pPr>
        <w:spacing w:after="60"/>
        <w:ind w:left="720" w:hanging="360"/>
      </w:pPr>
      <w:r>
        <w:t>• Document Generation Service: Jinja2 templates, PDF/Excel/Word output, USGBC format compliance</w:t>
      </w:r>
    </w:p>
    <w:p>
      <w:pPr>
        <w:pStyle w:val="Heading2"/>
      </w:pPr>
      <w:r>
        <w:t>Technology Stack</w:t>
      </w:r>
    </w:p>
    <w:tbl>
      <w:tblPr>
        <w:tblW w:w="5000" w:type="pct"/>
        <w:tblBorders>
          <w:top w:val="single" w:color="E2E8F0" w:sz="8"/>
          <w:bottom w:val="single" w:color="E2E8F0" w:sz="8"/>
          <w:insideH w:val="single" w:color="E2E8F0" w:sz="4"/>
        </w:tblBorders>
      </w:tblPr>
      <w:tblGrid>
        <w:gridCol w:w="1500"/>
        <w:gridCol w:w="1500"/>
        <w:gridCol w:w="1500"/>
      </w:tblGrid>
      <w:tr>
        <w:tc>
          <w:tcPr>
            <w:shd w:val="clear" w:fill="F1F5F9"/>
          </w:tcPr>
          <w:p>
            <w:pPr>
              <w:jc w:val="center"/>
            </w:pPr>
            <w:r>
              <w:rPr>
                <w:b/>
              </w:rPr>
              <w:t>Layer</w:t>
            </w:r>
          </w:p>
        </w:tc>
        <w:tc>
          <w:tcPr>
            <w:shd w:val="clear" w:fill="F1F5F9"/>
          </w:tcPr>
          <w:p>
            <w:pPr>
              <w:jc w:val="center"/>
            </w:pPr>
            <w:r>
              <w:rPr>
                <w:b/>
              </w:rPr>
              <w:t>Technology</w:t>
            </w:r>
          </w:p>
        </w:tc>
        <w:tc>
          <w:tcPr>
            <w:shd w:val="clear" w:fill="F1F5F9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</w:tr>
      <w:tr>
        <w:tc>
          <w:p>
            <w:pPr>
              <w:jc w:val="center"/>
            </w:pPr>
            <w:r>
              <w:t>Frontend</w:t>
            </w:r>
          </w:p>
        </w:tc>
        <w:tc>
          <w:p>
            <w:pPr>
              <w:jc w:val="center"/>
            </w:pPr>
            <w:r>
              <w:t>React 18 + TypeScript</w:t>
            </w:r>
          </w:p>
        </w:tc>
        <w:tc>
          <w:p>
            <w:pPr>
              <w:jc w:val="center"/>
            </w:pPr>
            <w:r>
              <w:t>User interface</w:t>
            </w:r>
          </w:p>
        </w:tc>
      </w:tr>
      <w:tr>
        <w:tc>
          <w:p>
            <w:pPr>
              <w:jc w:val="center"/>
            </w:pPr>
            <w:r>
              <w:t>Backend API</w:t>
            </w:r>
          </w:p>
        </w:tc>
        <w:tc>
          <w:p>
            <w:pPr>
              <w:jc w:val="center"/>
            </w:pPr>
            <w:r>
              <w:t>FastAPI (Python 3.12)</w:t>
            </w:r>
          </w:p>
        </w:tc>
        <w:tc>
          <w:p>
            <w:pPr>
              <w:jc w:val="center"/>
            </w:pPr>
            <w:r>
              <w:t>REST API gateway</w:t>
            </w:r>
          </w:p>
        </w:tc>
      </w:tr>
      <w:tr>
        <w:tc>
          <w:p>
            <w:pPr>
              <w:jc w:val="center"/>
            </w:pPr>
            <w:r>
              <w:t>AI/LLM</w:t>
            </w:r>
          </w:p>
        </w:tc>
        <w:tc>
          <w:p>
            <w:pPr>
              <w:jc w:val="center"/>
            </w:pPr>
            <w:r>
              <w:t>GPT-4 / Claude 3</w:t>
            </w:r>
          </w:p>
        </w:tc>
        <w:tc>
          <w:p>
            <w:pPr>
              <w:jc w:val="center"/>
            </w:pPr>
            <w:r>
              <w:t>Document generation</w:t>
            </w:r>
          </w:p>
        </w:tc>
      </w:tr>
      <w:tr>
        <w:tc>
          <w:p>
            <w:pPr>
              <w:jc w:val="center"/>
            </w:pPr>
            <w:r>
              <w:t>Database</w:t>
            </w:r>
          </w:p>
        </w:tc>
        <w:tc>
          <w:p>
            <w:pPr>
              <w:jc w:val="center"/>
            </w:pPr>
            <w:r>
              <w:t>PostgreSQL 15 + PostGIS</w:t>
            </w:r>
          </w:p>
        </w:tc>
        <w:tc>
          <w:p>
            <w:pPr>
              <w:jc w:val="center"/>
            </w:pPr>
            <w:r>
              <w:t>Data storage</w:t>
            </w:r>
          </w:p>
        </w:tc>
      </w:tr>
      <w:tr>
        <w:tc>
          <w:p>
            <w:pPr>
              <w:jc w:val="center"/>
            </w:pPr>
            <w:r>
              <w:t>Cache</w:t>
            </w:r>
          </w:p>
        </w:tc>
        <w:tc>
          <w:p>
            <w:pPr>
              <w:jc w:val="center"/>
            </w:pPr>
            <w:r>
              <w:t>Redis</w:t>
            </w:r>
          </w:p>
        </w:tc>
        <w:tc>
          <w:p>
            <w:pPr>
              <w:jc w:val="center"/>
            </w:pPr>
            <w:r>
              <w:t>API response caching</w:t>
            </w:r>
          </w:p>
        </w:tc>
      </w:tr>
      <w:tr>
        <w:tc>
          <w:p>
            <w:pPr>
              <w:jc w:val="center"/>
            </w:pPr>
            <w:r>
              <w:t>Queue</w:t>
            </w:r>
          </w:p>
        </w:tc>
        <w:tc>
          <w:p>
            <w:pPr>
              <w:jc w:val="center"/>
            </w:pPr>
            <w:r>
              <w:t>Celery + RabbitMQ</w:t>
            </w:r>
          </w:p>
        </w:tc>
        <w:tc>
          <w:p>
            <w:pPr>
              <w:jc w:val="center"/>
            </w:pPr>
            <w:r>
              <w:t>Background tasks</w:t>
            </w:r>
          </w:p>
        </w:tc>
      </w:tr>
      <w:tr>
        <w:tc>
          <w:p>
            <w:pPr>
              <w:jc w:val="center"/>
            </w:pPr>
            <w:r>
              <w:t>Storage</w:t>
            </w:r>
          </w:p>
        </w:tc>
        <w:tc>
          <w:p>
            <w:pPr>
              <w:jc w:val="center"/>
            </w:pPr>
            <w:r>
              <w:t>AWS S3 / GCS</w:t>
            </w:r>
          </w:p>
        </w:tc>
        <w:tc>
          <w:p>
            <w:pPr>
              <w:jc w:val="center"/>
            </w:pPr>
            <w:r>
              <w:t>Document storage</w:t>
            </w:r>
          </w:p>
        </w:tc>
      </w:tr>
      <w:tr>
        <w:tc>
          <w:p>
            <w:pPr>
              <w:jc w:val="center"/>
            </w:pPr>
            <w:r>
              <w:t>PDF Gen</w:t>
            </w:r>
          </w:p>
        </w:tc>
        <w:tc>
          <w:p>
            <w:pPr>
              <w:jc w:val="center"/>
            </w:pPr>
            <w:r>
              <w:t>WeasyPrint / Jinja2</w:t>
            </w:r>
          </w:p>
        </w:tc>
        <w:tc>
          <w:p>
            <w:pPr>
              <w:jc w:val="center"/>
            </w:pPr>
            <w:r>
              <w:t>Document generation</w:t>
            </w:r>
          </w:p>
        </w:tc>
      </w:tr>
    </w:tbl>
    <w:p>
      <w:pPr>
        <w:pStyle w:val="Heading1"/>
      </w:pPr>
      <w:r>
        <w:t>Credit Implementations - 100% Automatable</w:t>
      </w:r>
    </w:p>
    <w:p>
      <w:pPr>
        <w:pStyle w:val="Heading2"/>
      </w:pPr>
      <w:r>
        <w:t>PREREQUISITES (6 Credits)</w:t>
      </w:r>
    </w:p>
    <w:p>
      <w:pPr>
        <w:pStyle w:val="Heading3"/>
      </w:pPr>
      <w:r>
        <w:t>IPp3 - Carbon Assessment (0 pts) - 92.5% Automation</w:t>
      </w:r>
    </w:p>
    <w:p>
      <w:pPr>
        <w:spacing w:after="200"/>
      </w:pPr>
      <w:r>
        <w:t>Purpose: Purpose: Understand and reduce long-term carbon emissions including on-site combustion, grid electricity, refrigerants, and embodied carbon.</w:t>
      </w:r>
    </w:p>
    <w:p>
      <w:pPr>
        <w:spacing w:after="200"/>
      </w:pPr>
      <w:r>
        <w:t>Inputs: Inputs: Project location, energy model outputs, refrigerant schedules, material quantities, service life</w:t>
      </w:r>
    </w:p>
    <w:p>
      <w:pPr>
        <w:spacing w:after="200"/>
      </w:pPr>
      <w:r>
        <w:t>APIs: APIs: EPA eGRID (US), EC3 Database (Global), IPCC AR6 (Global), NREL Cambium (US)</w:t>
      </w:r>
    </w:p>
    <w:p>
      <w:pPr>
        <w:spacing w:after="200"/>
      </w:pPr>
      <w:r>
        <w:t>Outputs: Outputs: 25-Year Carbon Projection Report, emission breakdown, decarbonization pathway</w:t>
      </w:r>
    </w:p>
    <w:p>
      <w:pPr>
        <w:spacing w:after="200"/>
      </w:pPr>
      <w:r>
        <w:t>Regional: Regional: Global - EC3 has international data</w:t>
      </w:r>
    </w:p>
    <w:p>
      <w:pPr>
        <w:spacing w:after="200"/>
      </w:pPr>
    </w:p>
    <w:p>
      <w:pPr>
        <w:pStyle w:val="Heading3"/>
      </w:pPr>
      <w:r>
        <w:t>EAp1 - Operational Carbon Projection (0 pts) - 89.4% Automation</w:t>
      </w:r>
    </w:p>
    <w:p>
      <w:pPr>
        <w:spacing w:after="200"/>
      </w:pPr>
      <w:r>
        <w:t>Purpose: Purpose: Visualize how design decisions impact long-term operational carbon emissions.</w:t>
      </w:r>
    </w:p>
    <w:p>
      <w:pPr>
        <w:spacing w:after="200"/>
      </w:pPr>
      <w:r>
        <w:t>Inputs: Inputs: Energy simulation results, grid emission factors, fuel types, electrification options</w:t>
      </w:r>
    </w:p>
    <w:p>
      <w:pPr>
        <w:spacing w:after="200"/>
      </w:pPr>
      <w:r>
        <w:t>APIs: APIs: EPA eGRID (US), NREL Cambium (US), National grid data APIs</w:t>
      </w:r>
    </w:p>
    <w:p>
      <w:pPr>
        <w:spacing w:after="200"/>
      </w:pPr>
      <w:r>
        <w:t>Outputs: Outputs: Operational Carbon Projection Report, 25-year trajectory, decarbonization comparison</w:t>
      </w:r>
    </w:p>
    <w:p>
      <w:pPr>
        <w:spacing w:after="200"/>
      </w:pPr>
      <w:r>
        <w:t>Regional: Regional: US (full), EU/UK/CA/AU (partial - check national grid data)</w:t>
      </w:r>
    </w:p>
    <w:p>
      <w:pPr>
        <w:spacing w:after="200"/>
      </w:pPr>
    </w:p>
    <w:p>
      <w:pPr>
        <w:pStyle w:val="Heading3"/>
      </w:pPr>
      <w:r>
        <w:t>WEp2 - Minimum Water Efficiency (0 pts) - 89.3% Automation</w:t>
      </w:r>
    </w:p>
    <w:p>
      <w:pPr>
        <w:spacing w:after="200"/>
      </w:pPr>
      <w:r>
        <w:t>Purpose: Purpose: Reduce potable water consumption through efficiency-first approach.</w:t>
      </w:r>
    </w:p>
    <w:p>
      <w:pPr>
        <w:spacing w:after="200"/>
      </w:pPr>
      <w:r>
        <w:t>Inputs: Inputs: Fixture schedule, appliance specs, occupancy counts, landscape area</w:t>
      </w:r>
    </w:p>
    <w:p>
      <w:pPr>
        <w:spacing w:after="200"/>
      </w:pPr>
      <w:r>
        <w:t>APIs: APIs: ENERGY STAR (US/CA), EPA WaterSense (US), European Water Label (EU)</w:t>
      </w:r>
    </w:p>
    <w:p>
      <w:pPr>
        <w:spacing w:after="200"/>
      </w:pPr>
      <w:r>
        <w:t>Outputs: Outputs: Water Use Calculations, Fixture Compliance Report, Percentage Reduction</w:t>
      </w:r>
    </w:p>
    <w:p>
      <w:pPr>
        <w:spacing w:after="200"/>
      </w:pPr>
      <w:r>
        <w:t>Regional: Regional: Global - fixture data available worldwide</w:t>
      </w:r>
    </w:p>
    <w:p>
      <w:pPr>
        <w:spacing w:after="200"/>
      </w:pPr>
    </w:p>
    <w:p>
      <w:pPr>
        <w:pStyle w:val="Heading3"/>
      </w:pPr>
      <w:r>
        <w:t>EAp2 - Minimum Energy Efficiency (0 pts) - 85.7% Automation</w:t>
      </w:r>
    </w:p>
    <w:p>
      <w:pPr>
        <w:spacing w:after="200"/>
      </w:pPr>
      <w:r>
        <w:t>Purpose: Purpose: Establish minimum energy efficiency of building envelope and systems.</w:t>
      </w:r>
    </w:p>
    <w:p>
      <w:pPr>
        <w:spacing w:after="200"/>
      </w:pPr>
      <w:r>
        <w:t>Inputs: Inputs: Building envelope specs, HVAC systems, lighting design, energy model, climate zone</w:t>
      </w:r>
    </w:p>
    <w:p>
      <w:pPr>
        <w:spacing w:after="200"/>
      </w:pPr>
      <w:r>
        <w:t>APIs: APIs: ASHRAE 90.1 (Global), COMNET Modeling Guidelines</w:t>
      </w:r>
    </w:p>
    <w:p>
      <w:pPr>
        <w:spacing w:after="200"/>
      </w:pPr>
      <w:r>
        <w:t>Outputs: Outputs: Code Compliance Report, Prescriptive Checklist, Performance Comparison</w:t>
      </w:r>
    </w:p>
    <w:p>
      <w:pPr>
        <w:spacing w:after="200"/>
      </w:pPr>
      <w:r>
        <w:t>Regional: Regional: Global - ASHRAE 90.1 international standard</w:t>
      </w:r>
    </w:p>
    <w:p>
      <w:pPr>
        <w:spacing w:after="200"/>
      </w:pPr>
    </w:p>
    <w:p>
      <w:pPr>
        <w:pStyle w:val="Heading3"/>
      </w:pPr>
      <w:r>
        <w:t>EAp5 - Fundamental Refrigerant Management (0 pts) - 85.2% Automation</w:t>
      </w:r>
    </w:p>
    <w:p>
      <w:pPr>
        <w:spacing w:after="200"/>
      </w:pPr>
      <w:r>
        <w:t>Purpose: Purpose: Reduce ozone depletion and support refrigerant phase-out compliance.</w:t>
      </w:r>
    </w:p>
    <w:p>
      <w:pPr>
        <w:spacing w:after="200"/>
      </w:pPr>
      <w:r>
        <w:t>Inputs: Inputs: HVAC equipment schedule, existing system inventory</w:t>
      </w:r>
    </w:p>
    <w:p>
      <w:pPr>
        <w:spacing w:after="200"/>
      </w:pPr>
      <w:r>
        <w:t>APIs: APIs: EPA SNAP (US), AHRI Directory (Global), IPCC AR6 (Global), EU F-Gas (EU)</w:t>
      </w:r>
    </w:p>
    <w:p>
      <w:pPr>
        <w:spacing w:after="200"/>
      </w:pPr>
      <w:r>
        <w:t>Outputs: Outputs: Refrigerant Compliance Report, GWP Calculations, Phase-out Schedule</w:t>
      </w:r>
    </w:p>
    <w:p>
      <w:pPr>
        <w:spacing w:after="200"/>
      </w:pPr>
      <w:r>
        <w:t>Regional: Regional: Global - Montreal Protocol worldwide</w:t>
      </w:r>
    </w:p>
    <w:p>
      <w:pPr>
        <w:spacing w:after="200"/>
      </w:pPr>
    </w:p>
    <w:p>
      <w:pPr>
        <w:pStyle w:val="Heading3"/>
      </w:pPr>
      <w:r>
        <w:t>MRp2 - Quantify and Assess Embodied Carbon (0 pts) - 87.0% Automation</w:t>
      </w:r>
    </w:p>
    <w:p>
      <w:pPr>
        <w:spacing w:after="200"/>
      </w:pPr>
      <w:r>
        <w:t>Purpose: Purpose: Quantify embodied carbon impacts of structure, enclosure, and hardscape.</w:t>
      </w:r>
    </w:p>
    <w:p>
      <w:pPr>
        <w:spacing w:after="200"/>
      </w:pPr>
      <w:r>
        <w:t>Inputs: Inputs: Structural drawings, material specifications, EPDs if available</w:t>
      </w:r>
    </w:p>
    <w:p>
      <w:pPr>
        <w:spacing w:after="200"/>
      </w:pPr>
      <w:r>
        <w:t>APIs: APIs: EC3 Database (Global), CLF Material Baselines (Global), EPD Registry (Global)</w:t>
      </w:r>
    </w:p>
    <w:p>
      <w:pPr>
        <w:spacing w:after="200"/>
      </w:pPr>
      <w:r>
        <w:t>Outputs: Outputs: Bill of Materials with GWP, Total Embodied Carbon Report, Top 3 Hot Spots</w:t>
      </w:r>
    </w:p>
    <w:p>
      <w:pPr>
        <w:spacing w:after="200"/>
      </w:pPr>
      <w:r>
        <w:t>Regional: Regional: Global - EC3 has international data</w:t>
      </w:r>
    </w:p>
    <w:p>
      <w:pPr>
        <w:spacing w:after="200"/>
      </w:pPr>
    </w:p>
    <w:p>
      <w:pPr>
        <w:pStyle w:val="Heading2"/>
      </w:pPr>
      <w:r>
        <w:t>POINTS CREDITS (10 Credits - 40 Points)</w:t>
      </w:r>
    </w:p>
    <w:p>
      <w:pPr>
        <w:pStyle w:val="Heading3"/>
      </w:pPr>
      <w:r>
        <w:t>EAc3 - Enhanced Energy Efficiency (10 pts) - 87.7% Automation</w:t>
      </w:r>
    </w:p>
    <w:p>
      <w:pPr>
        <w:spacing w:after="200"/>
      </w:pPr>
      <w:r>
        <w:t>Purpose: Purpose: Reduce environmental harm from excessive energy use. HIGHEST POINT VALUE.</w:t>
      </w:r>
    </w:p>
    <w:p>
      <w:pPr>
        <w:spacing w:after="200"/>
      </w:pPr>
      <w:r>
        <w:t>Inputs: Inputs: Energy model (proposed), Baseline model (ASHRAE 90.1), Building specs, Climate zone</w:t>
      </w:r>
    </w:p>
    <w:p>
      <w:pPr>
        <w:spacing w:after="200"/>
      </w:pPr>
      <w:r>
        <w:t>APIs: APIs: Energy modeling software, ASHRAE 90.1, COMNET Guidelines</w:t>
      </w:r>
    </w:p>
    <w:p>
      <w:pPr>
        <w:spacing w:after="200"/>
      </w:pPr>
      <w:r>
        <w:t>Outputs: Outputs: Enhanced Energy Report, Percent Improvement, Points Calculation</w:t>
      </w:r>
    </w:p>
    <w:p>
      <w:pPr>
        <w:spacing w:after="200"/>
      </w:pPr>
      <w:r>
        <w:t>Regional: Regional: Global - ASHRAE 90.1 international</w:t>
      </w:r>
    </w:p>
    <w:p>
      <w:pPr>
        <w:spacing w:after="200"/>
      </w:pPr>
    </w:p>
    <w:p>
      <w:pPr>
        <w:pStyle w:val="Heading3"/>
      </w:pPr>
      <w:r>
        <w:t>WEc2 - Enhanced Water Efficiency (8 pts) - 87.5% Automation</w:t>
      </w:r>
    </w:p>
    <w:p>
      <w:pPr>
        <w:spacing w:after="200"/>
      </w:pPr>
      <w:r>
        <w:t>Purpose: Purpose: Further reduce potable water consumption and reward alternative water sources.</w:t>
      </w:r>
    </w:p>
    <w:p>
      <w:pPr>
        <w:spacing w:after="200"/>
      </w:pPr>
      <w:r>
        <w:t>Inputs: Inputs: All water uses, Fixture specs, Alternative water availability, Irrigation details</w:t>
      </w:r>
    </w:p>
    <w:p>
      <w:pPr>
        <w:spacing w:after="200"/>
      </w:pPr>
      <w:r>
        <w:t>APIs: APIs: Water modeling tools, EPA WaterSense, Local water reuse regulations</w:t>
      </w:r>
    </w:p>
    <w:p>
      <w:pPr>
        <w:spacing w:after="200"/>
      </w:pPr>
      <w:r>
        <w:t>Outputs: Outputs: Whole-Project Water Model, Reduction Percentage, Alternative Water Analysis</w:t>
      </w:r>
    </w:p>
    <w:p>
      <w:pPr>
        <w:spacing w:after="200"/>
      </w:pPr>
      <w:r>
        <w:t>Regional: Regional: Global - water calculations universal</w:t>
      </w:r>
    </w:p>
    <w:p>
      <w:pPr>
        <w:spacing w:after="200"/>
      </w:pPr>
    </w:p>
    <w:p>
      <w:pPr>
        <w:pStyle w:val="Heading3"/>
      </w:pPr>
      <w:r>
        <w:t>MRc2 - Reduce Embodied Carbon (6 pts) - 88.4% Automation</w:t>
      </w:r>
    </w:p>
    <w:p>
      <w:pPr>
        <w:spacing w:after="200"/>
      </w:pPr>
      <w:r>
        <w:t>Purpose: Purpose: Track and reduce embodied carbon of major materials. REQUIRED FOR PLATINUM.</w:t>
      </w:r>
    </w:p>
    <w:p>
      <w:pPr>
        <w:spacing w:after="200"/>
      </w:pPr>
      <w:r>
        <w:t>Inputs: Inputs: Material quantities, EPDs, Baseline project data, Construction fuel use</w:t>
      </w:r>
    </w:p>
    <w:p>
      <w:pPr>
        <w:spacing w:after="200"/>
      </w:pPr>
      <w:r>
        <w:t>APIs: APIs: EC3 Database (Global), Tally LCA, One Click LCA, EPD Registry</w:t>
      </w:r>
    </w:p>
    <w:p>
      <w:pPr>
        <w:spacing w:after="200"/>
      </w:pPr>
      <w:r>
        <w:t>Outputs: Outputs: WBLCA Results, Reduction Percentage, EPD Analysis, Construction Emissions</w:t>
      </w:r>
    </w:p>
    <w:p>
      <w:pPr>
        <w:spacing w:after="200"/>
      </w:pPr>
      <w:r>
        <w:t>Regional: Regional: Global - EC3 has international data</w:t>
      </w:r>
    </w:p>
    <w:p>
      <w:pPr>
        <w:spacing w:after="200"/>
      </w:pPr>
    </w:p>
    <w:p>
      <w:pPr>
        <w:pStyle w:val="Heading3"/>
      </w:pPr>
      <w:r>
        <w:t>LTc3 - Compact and Connected Development (6 pts) - 88.0% Automation</w:t>
      </w:r>
    </w:p>
    <w:p>
      <w:pPr>
        <w:spacing w:after="200"/>
      </w:pPr>
      <w:r>
        <w:t>Purpose: Purpose: Conserve land and encourage development in areas with existing infrastructure.</w:t>
      </w:r>
    </w:p>
    <w:p>
      <w:pPr>
        <w:spacing w:after="200"/>
      </w:pPr>
      <w:r>
        <w:t>Inputs: Inputs: Project site address, Surrounding parcel data, Transit routes</w:t>
      </w:r>
    </w:p>
    <w:p>
      <w:pPr>
        <w:spacing w:after="200"/>
      </w:pPr>
      <w:r>
        <w:t>APIs: APIs: Walk Score API (US/CA/UK/AU/NZ), GTFS Feeds (Global), Census API (US)</w:t>
      </w:r>
    </w:p>
    <w:p>
      <w:pPr>
        <w:spacing w:after="200"/>
      </w:pPr>
      <w:r>
        <w:t>Outputs: Outputs: Location Efficiency Analysis, Density Calculations, Transit Score, Walk Score</w:t>
      </w:r>
    </w:p>
    <w:p>
      <w:pPr>
        <w:spacing w:after="200"/>
      </w:pPr>
      <w:r>
        <w:t>Regional: Regional: US/CA/UK/AU/NZ (Walk Score), Global (GTFS transit)</w:t>
      </w:r>
    </w:p>
    <w:p>
      <w:pPr>
        <w:spacing w:after="200"/>
      </w:pPr>
    </w:p>
    <w:p>
      <w:pPr>
        <w:pStyle w:val="Heading3"/>
      </w:pPr>
      <w:r>
        <w:t>SSc3 - Rainwater Management (3 pts) - 88.0% Automation</w:t>
      </w:r>
    </w:p>
    <w:p>
      <w:pPr>
        <w:spacing w:after="200"/>
      </w:pPr>
      <w:r>
        <w:t>Purpose: Purpose: Reduce runoff volume and improve water quality by replicating natural hydrology.</w:t>
      </w:r>
    </w:p>
    <w:p>
      <w:pPr>
        <w:spacing w:after="200"/>
      </w:pPr>
      <w:r>
        <w:t>Inputs: Inputs: Site area, Impervious coverage, Local rainfall data, Soil infiltration rates</w:t>
      </w:r>
    </w:p>
    <w:p>
      <w:pPr>
        <w:spacing w:after="200"/>
      </w:pPr>
      <w:r>
        <w:t>APIs: APIs: NOAA Precipitation (US), NRCS Soil Survey (US), National weather services</w:t>
      </w:r>
    </w:p>
    <w:p>
      <w:pPr>
        <w:spacing w:after="200"/>
      </w:pPr>
      <w:r>
        <w:t>Outputs: Outputs: Rainwater Management Report, Rainfall Calculations, LID/GI Sizing</w:t>
      </w:r>
    </w:p>
    <w:p>
      <w:pPr>
        <w:spacing w:after="200"/>
      </w:pPr>
      <w:r>
        <w:t>Regional: Regional: US (NOAA/NRCS), Other regions (check national weather services)</w:t>
      </w:r>
    </w:p>
    <w:p>
      <w:pPr>
        <w:spacing w:after="200"/>
      </w:pPr>
    </w:p>
    <w:p>
      <w:pPr>
        <w:pStyle w:val="Heading3"/>
      </w:pPr>
      <w:r>
        <w:t>EAc7 - Enhanced Refrigerant Management (2 pts) - 89.3% Automation</w:t>
      </w:r>
    </w:p>
    <w:p>
      <w:pPr>
        <w:spacing w:after="200"/>
      </w:pPr>
      <w:r>
        <w:t>Purpose: Purpose: Further reduce ozone depletion and GWP from refrigerants.</w:t>
      </w:r>
    </w:p>
    <w:p>
      <w:pPr>
        <w:spacing w:after="200"/>
      </w:pPr>
      <w:r>
        <w:t>Inputs: Inputs: HVAC equipment schedule, Refrigerant types and charges, GWP values</w:t>
      </w:r>
    </w:p>
    <w:p>
      <w:pPr>
        <w:spacing w:after="200"/>
      </w:pPr>
      <w:r>
        <w:t>APIs: APIs: EPA SNAP (US), IPCC AR6 (Global), AHRI Directory (Global), EU F-Gas (EU)</w:t>
      </w:r>
    </w:p>
    <w:p>
      <w:pPr>
        <w:spacing w:after="200"/>
      </w:pPr>
      <w:r>
        <w:t>Outputs: Outputs: Enhanced Refrigerant Report, GWP Impact Calculation, Low-GWP Alternatives</w:t>
      </w:r>
    </w:p>
    <w:p>
      <w:pPr>
        <w:spacing w:after="200"/>
      </w:pPr>
      <w:r>
        <w:t>Regional: Regional: Global - IPCC GWP values worldwide</w:t>
      </w:r>
    </w:p>
    <w:p>
      <w:pPr>
        <w:spacing w:after="200"/>
      </w:pPr>
    </w:p>
    <w:p>
      <w:pPr>
        <w:pStyle w:val="Heading3"/>
      </w:pPr>
      <w:r>
        <w:t>SSc5 - Heat Island Reduction (2 pts) - 85.3% Automation</w:t>
      </w:r>
    </w:p>
    <w:p>
      <w:pPr>
        <w:spacing w:after="200"/>
      </w:pPr>
      <w:r>
        <w:t>Purpose: Purpose: Mitigate heat islands and extreme heat impacts on microclimates.</w:t>
      </w:r>
    </w:p>
    <w:p>
      <w:pPr>
        <w:spacing w:after="200"/>
      </w:pPr>
      <w:r>
        <w:t>Inputs: Inputs: Site plan, Roof and paving areas, Material SRI values, Tree locations</w:t>
      </w:r>
    </w:p>
    <w:p>
      <w:pPr>
        <w:spacing w:after="200"/>
      </w:pPr>
      <w:r>
        <w:t>APIs: APIs: Material SRI databases (Global), Tree Equity Score (US), OpenStreetMap (Global)</w:t>
      </w:r>
    </w:p>
    <w:p>
      <w:pPr>
        <w:spacing w:after="200"/>
      </w:pPr>
      <w:r>
        <w:t>Outputs: Outputs: Heat Island Reduction Report, Weighted SRI Calculations, Material Compliance</w:t>
      </w:r>
    </w:p>
    <w:p>
      <w:pPr>
        <w:spacing w:after="200"/>
      </w:pPr>
      <w:r>
        <w:t>Regional: Regional: Global (SRI calculations), US (Tree Equity Score)</w:t>
      </w:r>
    </w:p>
    <w:p>
      <w:pPr>
        <w:spacing w:after="200"/>
      </w:pPr>
    </w:p>
    <w:p>
      <w:pPr>
        <w:pStyle w:val="Heading3"/>
      </w:pPr>
      <w:r>
        <w:t>SSc6 - Light Pollution Reduction (1 pt) - 90.6% Automation</w:t>
      </w:r>
    </w:p>
    <w:p>
      <w:pPr>
        <w:spacing w:after="200"/>
      </w:pPr>
      <w:r>
        <w:t>Purpose: Purpose: Increase night sky access and reduce consequences for wildlife and people.</w:t>
      </w:r>
    </w:p>
    <w:p>
      <w:pPr>
        <w:spacing w:after="200"/>
      </w:pPr>
      <w:r>
        <w:t>Inputs: Inputs: Luminaire schedule with BUG ratings, Lighting zone classification</w:t>
      </w:r>
    </w:p>
    <w:p>
      <w:pPr>
        <w:spacing w:after="200"/>
      </w:pPr>
      <w:r>
        <w:t>APIs: APIs: IES TM-15-11 (Global), Manufacturer cut sheets (Global)</w:t>
      </w:r>
    </w:p>
    <w:p>
      <w:pPr>
        <w:spacing w:after="200"/>
      </w:pPr>
      <w:r>
        <w:t>Outputs: Outputs: Lighting Compliance Report, BUG Rating Verification, Non-compliant Fixtures</w:t>
      </w:r>
    </w:p>
    <w:p>
      <w:pPr>
        <w:spacing w:after="200"/>
      </w:pPr>
      <w:r>
        <w:t>Regional: Regional: Global - IES TM-15-11 international standard</w:t>
      </w:r>
    </w:p>
    <w:p>
      <w:pPr>
        <w:spacing w:after="200"/>
      </w:pPr>
    </w:p>
    <w:p>
      <w:pPr>
        <w:pStyle w:val="Heading3"/>
      </w:pPr>
      <w:r>
        <w:t>PRc2 - LEED AP (1 pt) - 90.1% Automation</w:t>
      </w:r>
    </w:p>
    <w:p>
      <w:pPr>
        <w:spacing w:after="200"/>
      </w:pPr>
      <w:r>
        <w:t>Purpose: Purpose: Encourage team integration required by a LEED AP.</w:t>
      </w:r>
    </w:p>
    <w:p>
      <w:pPr>
        <w:spacing w:after="200"/>
      </w:pPr>
      <w:r>
        <w:t>Inputs: Inputs: Team roster with names and roles</w:t>
      </w:r>
    </w:p>
    <w:p>
      <w:pPr>
        <w:spacing w:after="200"/>
      </w:pPr>
      <w:r>
        <w:t>APIs: APIs: GBCI Credential Directory (Global)</w:t>
      </w:r>
    </w:p>
    <w:p>
      <w:pPr>
        <w:spacing w:after="200"/>
      </w:pPr>
      <w:r>
        <w:t>Outputs: Outputs: LEED AP Verification Report, Credential Status Summary</w:t>
      </w:r>
    </w:p>
    <w:p>
      <w:pPr>
        <w:spacing w:after="200"/>
      </w:pPr>
      <w:r>
        <w:t>Regional: Regional: Global - GBCI credentials worldwide</w:t>
      </w:r>
    </w:p>
    <w:p>
      <w:pPr>
        <w:spacing w:after="200"/>
      </w:pPr>
    </w:p>
    <w:p>
      <w:pPr>
        <w:pStyle w:val="Heading3"/>
      </w:pPr>
      <w:r>
        <w:t>LTc1 - Sensitive Land Protection (1 pt) - 87.6% Automation</w:t>
      </w:r>
    </w:p>
    <w:p>
      <w:pPr>
        <w:spacing w:after="200"/>
      </w:pPr>
      <w:r>
        <w:t>Purpose: Purpose: Avoid development of environmentally sensitive lands.</w:t>
      </w:r>
    </w:p>
    <w:p>
      <w:pPr>
        <w:spacing w:after="200"/>
      </w:pPr>
      <w:r>
        <w:t>Inputs: Inputs: Project site boundaries (GIS coordinates), Parcel data</w:t>
      </w:r>
    </w:p>
    <w:p>
      <w:pPr>
        <w:spacing w:after="200"/>
      </w:pPr>
      <w:r>
        <w:t>APIs: APIs: FEMA NFHL (US), NWI (US), USFWS (US), USDA NRCS (US), OpenStreetMap (Global)</w:t>
      </w:r>
    </w:p>
    <w:p>
      <w:pPr>
        <w:spacing w:after="200"/>
      </w:pPr>
      <w:r>
        <w:t>Outputs: Outputs: Site Sensitivity Analysis, Constraint Maps, Buffer Zone Calculations</w:t>
      </w:r>
    </w:p>
    <w:p>
      <w:pPr>
        <w:spacing w:after="200"/>
      </w:pPr>
      <w:r>
        <w:t>Regional: Regional: US (full data), Other regions (OSM + national agencies)</w:t>
      </w:r>
    </w:p>
    <w:p>
      <w:pPr>
        <w:spacing w:after="200"/>
      </w:pPr>
    </w:p>
    <w:p>
      <w:pPr>
        <w:pStyle w:val="Heading1"/>
      </w:pPr>
      <w:r>
        <w:t>API Specifications</w:t>
      </w:r>
    </w:p>
    <w:p>
      <w:pPr>
        <w:spacing w:after="200"/>
      </w:pPr>
      <w:r>
        <w:t>This section provides detailed API specifications for integrated services.</w:t>
      </w:r>
    </w:p>
    <w:p>
      <w:pPr>
        <w:pStyle w:val="Heading2"/>
      </w:pPr>
      <w:r>
        <w:t>Government APIs</w:t>
      </w:r>
    </w:p>
    <w:p>
      <w:pPr>
        <w:pStyle w:val="Heading3"/>
      </w:pPr>
      <w:r>
        <w:t>EPA eGRID</w:t>
      </w:r>
    </w:p>
    <w:p>
      <w:pPr>
        <w:spacing w:after="200"/>
      </w:pPr>
      <w:r>
        <w:t>Description: US Environmental Protection Agency - Grid emission factors</w:t>
      </w:r>
    </w:p>
    <w:p>
      <w:pPr>
        <w:spacing w:after="200"/>
      </w:pPr>
      <w:r>
        <w:t>Endpoint: https://www.epa.gov/egrid</w:t>
      </w:r>
    </w:p>
    <w:p>
      <w:pPr>
        <w:spacing w:after="200"/>
      </w:pPr>
      <w:r>
        <w:t>Auth: API Key | Rate: 1000/day | Region: US only</w:t>
      </w:r>
    </w:p>
    <w:p>
      <w:pPr>
        <w:spacing w:after="200"/>
      </w:pPr>
      <w:r>
        <w:t>Method: GET /api/v1/emission-factors - Get grid emission factors by region</w:t>
      </w:r>
    </w:p>
    <w:p>
      <w:pPr>
        <w:spacing w:after="200"/>
      </w:pPr>
    </w:p>
    <w:p>
      <w:pPr>
        <w:pStyle w:val="Heading3"/>
      </w:pPr>
      <w:r>
        <w:t>NOAA Climate Data</w:t>
      </w:r>
    </w:p>
    <w:p>
      <w:pPr>
        <w:spacing w:after="200"/>
      </w:pPr>
      <w:r>
        <w:t>Description: National Oceanic and Atmospheric Administration</w:t>
      </w:r>
    </w:p>
    <w:p>
      <w:pPr>
        <w:spacing w:after="200"/>
      </w:pPr>
      <w:r>
        <w:t>Endpoint: https://www.ncei.noaa.gov/access/services/data/v1</w:t>
      </w:r>
    </w:p>
    <w:p>
      <w:pPr>
        <w:spacing w:after="200"/>
      </w:pPr>
      <w:r>
        <w:t>Auth: None | Rate: Unlimited | Region: US only</w:t>
      </w:r>
    </w:p>
    <w:p>
      <w:pPr>
        <w:spacing w:after="200"/>
      </w:pPr>
      <w:r>
        <w:t>Method: GET /data - Get climate data by station</w:t>
      </w:r>
    </w:p>
    <w:p>
      <w:pPr>
        <w:spacing w:after="200"/>
      </w:pPr>
    </w:p>
    <w:p>
      <w:pPr>
        <w:pStyle w:val="Heading3"/>
      </w:pPr>
      <w:r>
        <w:t>US Census Bureau</w:t>
      </w:r>
    </w:p>
    <w:p>
      <w:pPr>
        <w:spacing w:after="200"/>
      </w:pPr>
      <w:r>
        <w:t>Description: Demographic and population data</w:t>
      </w:r>
    </w:p>
    <w:p>
      <w:pPr>
        <w:spacing w:after="200"/>
      </w:pPr>
      <w:r>
        <w:t>Endpoint: https://api.census.gov</w:t>
      </w:r>
    </w:p>
    <w:p>
      <w:pPr>
        <w:spacing w:after="200"/>
      </w:pPr>
      <w:r>
        <w:t>Auth: API Key (free) | Rate: Unlimited | Region: US only</w:t>
      </w:r>
    </w:p>
    <w:p>
      <w:pPr>
        <w:spacing w:after="200"/>
      </w:pPr>
      <w:r>
        <w:t>Method: GET /data/2020/acs/acs5 - American Community Survey data</w:t>
      </w:r>
    </w:p>
    <w:p>
      <w:pPr>
        <w:spacing w:after="200"/>
      </w:pPr>
    </w:p>
    <w:p>
      <w:pPr>
        <w:pStyle w:val="Heading3"/>
      </w:pPr>
      <w:r>
        <w:t>FEMA NFHL</w:t>
      </w:r>
    </w:p>
    <w:p>
      <w:pPr>
        <w:spacing w:after="200"/>
      </w:pPr>
      <w:r>
        <w:t>Description: Flood hazard data</w:t>
      </w:r>
    </w:p>
    <w:p>
      <w:pPr>
        <w:spacing w:after="200"/>
      </w:pPr>
      <w:r>
        <w:t>Endpoint: https://hazards.fema.gov/arcgis/rest/services/public/NFHL</w:t>
      </w:r>
    </w:p>
    <w:p>
      <w:pPr>
        <w:spacing w:after="200"/>
      </w:pPr>
      <w:r>
        <w:t>Auth: None | Rate: Unlimited | Region: US only</w:t>
      </w:r>
    </w:p>
    <w:p>
      <w:pPr>
        <w:spacing w:after="200"/>
      </w:pPr>
      <w:r>
        <w:t>Method: GET /identify - Query flood zones by coordinates</w:t>
      </w:r>
    </w:p>
    <w:p>
      <w:pPr>
        <w:spacing w:after="200"/>
      </w:pPr>
    </w:p>
    <w:p>
      <w:pPr>
        <w:pStyle w:val="Heading3"/>
      </w:pPr>
      <w:r>
        <w:t>NREL APIs</w:t>
      </w:r>
    </w:p>
    <w:p>
      <w:pPr>
        <w:spacing w:after="200"/>
      </w:pPr>
      <w:r>
        <w:t>Description: Solar and grid data</w:t>
      </w:r>
    </w:p>
    <w:p>
      <w:pPr>
        <w:spacing w:after="200"/>
      </w:pPr>
      <w:r>
        <w:t>Endpoint: https://developer.nrel.gov</w:t>
      </w:r>
    </w:p>
    <w:p>
      <w:pPr>
        <w:spacing w:after="200"/>
      </w:pPr>
      <w:r>
        <w:t>Auth: API Key (free) | Rate: 1000/hour | Region: US primarily</w:t>
      </w:r>
    </w:p>
    <w:p>
      <w:pPr>
        <w:spacing w:after="200"/>
      </w:pPr>
      <w:r>
        <w:t>Method: GET /api/pvwatts/v8 - PV energy production calculator</w:t>
      </w:r>
    </w:p>
    <w:p>
      <w:pPr>
        <w:spacing w:after="200"/>
      </w:pPr>
    </w:p>
    <w:p>
      <w:pPr>
        <w:pStyle w:val="Heading2"/>
      </w:pPr>
      <w:r>
        <w:t>Industry APIs</w:t>
      </w:r>
    </w:p>
    <w:p>
      <w:pPr>
        <w:pStyle w:val="Heading3"/>
      </w:pPr>
      <w:r>
        <w:t>EC3 Database</w:t>
      </w:r>
    </w:p>
    <w:p>
      <w:pPr>
        <w:spacing w:after="200"/>
      </w:pPr>
      <w:r>
        <w:t>Description: Embodied carbon data for construction materials</w:t>
      </w:r>
    </w:p>
    <w:p>
      <w:pPr>
        <w:spacing w:after="200"/>
      </w:pPr>
      <w:r>
        <w:t>Endpoint: https://buildingtransparency.org/api</w:t>
      </w:r>
    </w:p>
    <w:p>
      <w:pPr>
        <w:spacing w:after="200"/>
      </w:pPr>
      <w:r>
        <w:t>Auth: API Key (free) | Rate: 1000/day | Region: Global</w:t>
      </w:r>
    </w:p>
    <w:p>
      <w:pPr>
        <w:spacing w:after="200"/>
      </w:pPr>
      <w:r>
        <w:t>Method: GET /api/v2/materials - Search materials by category</w:t>
      </w:r>
    </w:p>
    <w:p>
      <w:pPr>
        <w:spacing w:after="200"/>
      </w:pPr>
    </w:p>
    <w:p>
      <w:pPr>
        <w:pStyle w:val="Heading3"/>
      </w:pPr>
      <w:r>
        <w:t>USGBC Arc Platform</w:t>
      </w:r>
    </w:p>
    <w:p>
      <w:pPr>
        <w:spacing w:after="200"/>
      </w:pPr>
      <w:r>
        <w:t>Description: LEED project management</w:t>
      </w:r>
    </w:p>
    <w:p>
      <w:pPr>
        <w:spacing w:after="200"/>
      </w:pPr>
      <w:r>
        <w:t>Endpoint: https://www.usgbc.org/arc</w:t>
      </w:r>
    </w:p>
    <w:p>
      <w:pPr>
        <w:spacing w:after="200"/>
      </w:pPr>
      <w:r>
        <w:t>Auth: OAuth 2.0 | Rate: Project-based | Region: Global</w:t>
      </w:r>
    </w:p>
    <w:p>
      <w:pPr>
        <w:spacing w:after="200"/>
      </w:pPr>
      <w:r>
        <w:t>Method: POST /api/credits/{id}/submit - Submit credit documentation</w:t>
      </w:r>
    </w:p>
    <w:p>
      <w:pPr>
        <w:spacing w:after="200"/>
      </w:pPr>
    </w:p>
    <w:p>
      <w:pPr>
        <w:pStyle w:val="Heading3"/>
      </w:pPr>
      <w:r>
        <w:t>GBCI Credential Directory</w:t>
      </w:r>
    </w:p>
    <w:p>
      <w:pPr>
        <w:spacing w:after="200"/>
      </w:pPr>
      <w:r>
        <w:t>Description: LEED AP verification</w:t>
      </w:r>
    </w:p>
    <w:p>
      <w:pPr>
        <w:spacing w:after="200"/>
      </w:pPr>
      <w:r>
        <w:t>Endpoint: https://www.usgbc.org/credentials</w:t>
      </w:r>
    </w:p>
    <w:p>
      <w:pPr>
        <w:spacing w:after="200"/>
      </w:pPr>
      <w:r>
        <w:t>Auth: API Key | Rate: 1000/day | Region: Global</w:t>
      </w:r>
    </w:p>
    <w:p>
      <w:pPr>
        <w:spacing w:after="200"/>
      </w:pPr>
      <w:r>
        <w:t>Method: GET /api/credentials/verify - Verify LEED AP status</w:t>
      </w:r>
    </w:p>
    <w:p>
      <w:pPr>
        <w:spacing w:after="200"/>
      </w:pPr>
    </w:p>
    <w:p>
      <w:pPr>
        <w:pStyle w:val="Heading3"/>
      </w:pPr>
      <w:r>
        <w:t>Walk Score API</w:t>
      </w:r>
    </w:p>
    <w:p>
      <w:pPr>
        <w:spacing w:after="200"/>
      </w:pPr>
      <w:r>
        <w:t>Description: Walkability scores</w:t>
      </w:r>
    </w:p>
    <w:p>
      <w:pPr>
        <w:spacing w:after="200"/>
      </w:pPr>
      <w:r>
        <w:t>Endpoint: https://www.walkscore.com/api</w:t>
      </w:r>
    </w:p>
    <w:p>
      <w:pPr>
        <w:spacing w:after="200"/>
      </w:pPr>
      <w:r>
        <w:t>Auth: API Key (paid) | Rate: 5000/day | Region: US/CA/UK/AU/NZ</w:t>
      </w:r>
    </w:p>
    <w:p>
      <w:pPr>
        <w:spacing w:after="200"/>
      </w:pPr>
      <w:r>
        <w:t>Method: GET /score - Get walk score for address</w:t>
      </w:r>
    </w:p>
    <w:p>
      <w:pPr>
        <w:spacing w:after="200"/>
      </w:pPr>
    </w:p>
    <w:p>
      <w:pPr>
        <w:pStyle w:val="Heading1"/>
      </w:pPr>
      <w:r>
        <w:t>Regional Data Availability</w:t>
      </w:r>
    </w:p>
    <w:p>
      <w:pPr>
        <w:spacing w:after="200"/>
      </w:pPr>
      <w:r>
        <w:t>The platform implements regional filtering to show only credits with available data for each project location.</w:t>
      </w:r>
    </w:p>
    <w:p>
      <w:pPr>
        <w:pStyle w:val="Heading2"/>
      </w:pPr>
      <w:r>
        <w:t>Credit Availability Matrix</w:t>
      </w:r>
    </w:p>
    <w:tbl>
      <w:tblPr>
        <w:tblW w:w="5000" w:type="pct"/>
        <w:tblBorders>
          <w:top w:val="single" w:color="E2E8F0" w:sz="8"/>
          <w:bottom w:val="single" w:color="E2E8F0" w:sz="8"/>
          <w:insideH w:val="single" w:color="E2E8F0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shd w:val="clear" w:fill="F1F5F9"/>
          </w:tcPr>
          <w:p>
            <w:pPr>
              <w:jc w:val="center"/>
            </w:pPr>
            <w:r>
              <w:rPr>
                <w:b/>
              </w:rPr>
              <w:t>Credit</w:t>
            </w:r>
          </w:p>
        </w:tc>
        <w:tc>
          <w:tcPr>
            <w:shd w:val="clear" w:fill="F1F5F9"/>
          </w:tcPr>
          <w:p>
            <w:pPr>
              <w:jc w:val="center"/>
            </w:pPr>
            <w:r>
              <w:rPr>
                <w:b/>
              </w:rPr>
              <w:t>US</w:t>
            </w:r>
          </w:p>
        </w:tc>
        <w:tc>
          <w:tcPr>
            <w:shd w:val="clear" w:fill="F1F5F9"/>
          </w:tcPr>
          <w:p>
            <w:pPr>
              <w:jc w:val="center"/>
            </w:pPr>
            <w:r>
              <w:rPr>
                <w:b/>
              </w:rPr>
              <w:t>CA</w:t>
            </w:r>
          </w:p>
        </w:tc>
        <w:tc>
          <w:tcPr>
            <w:shd w:val="clear" w:fill="F1F5F9"/>
          </w:tcPr>
          <w:p>
            <w:pPr>
              <w:jc w:val="center"/>
            </w:pPr>
            <w:r>
              <w:rPr>
                <w:b/>
              </w:rPr>
              <w:t>EU/UK</w:t>
            </w:r>
          </w:p>
        </w:tc>
        <w:tc>
          <w:tcPr>
            <w:shd w:val="clear" w:fill="F1F5F9"/>
          </w:tcPr>
          <w:p>
            <w:pPr>
              <w:jc w:val="center"/>
            </w:pPr>
            <w:r>
              <w:rPr>
                <w:b/>
              </w:rPr>
              <w:t>AU/NZ</w:t>
            </w:r>
          </w:p>
        </w:tc>
        <w:tc>
          <w:tcPr>
            <w:shd w:val="clear" w:fill="F1F5F9"/>
          </w:tcPr>
          <w:p>
            <w:pPr>
              <w:jc w:val="center"/>
            </w:pPr>
            <w:r>
              <w:rPr>
                <w:b/>
              </w:rPr>
              <w:t>Other</w:t>
            </w:r>
          </w:p>
        </w:tc>
      </w:tr>
      <w:tr>
        <w:tc>
          <w:p>
            <w:pPr>
              <w:jc w:val="center"/>
            </w:pPr>
            <w:r>
              <w:t>IPp3 Carbon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Partial</w:t>
            </w:r>
          </w:p>
        </w:tc>
      </w:tr>
      <w:tr>
        <w:tc>
          <w:p>
            <w:pPr>
              <w:jc w:val="center"/>
            </w:pPr>
            <w:r>
              <w:t>EAp1 Op Carbon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Partial</w:t>
            </w:r>
          </w:p>
        </w:tc>
        <w:tc>
          <w:p>
            <w:pPr>
              <w:jc w:val="center"/>
            </w:pPr>
            <w:r>
              <w:t>Partial</w:t>
            </w:r>
          </w:p>
        </w:tc>
        <w:tc>
          <w:p>
            <w:pPr>
              <w:jc w:val="center"/>
            </w:pPr>
            <w:r>
              <w:t>Partial</w:t>
            </w:r>
          </w:p>
        </w:tc>
        <w:tc>
          <w:p>
            <w:pPr>
              <w:jc w:val="center"/>
            </w:pPr>
            <w:r>
              <w:t>Limited</w:t>
            </w:r>
          </w:p>
        </w:tc>
      </w:tr>
      <w:tr>
        <w:tc>
          <w:p>
            <w:pPr>
              <w:jc w:val="center"/>
            </w:pPr>
            <w:r>
              <w:t>WEp2 Water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</w:tr>
      <w:tr>
        <w:tc>
          <w:p>
            <w:pPr>
              <w:jc w:val="center"/>
            </w:pPr>
            <w:r>
              <w:t>EAp2 Energy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</w:tr>
      <w:tr>
        <w:tc>
          <w:p>
            <w:pPr>
              <w:jc w:val="center"/>
            </w:pPr>
            <w:r>
              <w:t>EAp5 Refrigerant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</w:tr>
      <w:tr>
        <w:tc>
          <w:p>
            <w:pPr>
              <w:jc w:val="center"/>
            </w:pPr>
            <w:r>
              <w:t>MRp2 Embodied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</w:tr>
      <w:tr>
        <w:tc>
          <w:p>
            <w:pPr>
              <w:jc w:val="center"/>
            </w:pPr>
            <w:r>
              <w:t>EAc3 Energy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</w:tr>
      <w:tr>
        <w:tc>
          <w:p>
            <w:pPr>
              <w:jc w:val="center"/>
            </w:pPr>
            <w:r>
              <w:t>WEc2 Water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</w:tr>
      <w:tr>
        <w:tc>
          <w:p>
            <w:pPr>
              <w:jc w:val="center"/>
            </w:pPr>
            <w:r>
              <w:t>MRc2 Embodied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</w:tr>
      <w:tr>
        <w:tc>
          <w:p>
            <w:pPr>
              <w:jc w:val="center"/>
            </w:pPr>
            <w:r>
              <w:t>LTc3 Location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Partial</w:t>
            </w:r>
          </w:p>
        </w:tc>
        <w:tc>
          <w:p>
            <w:pPr>
              <w:jc w:val="center"/>
            </w:pPr>
            <w:r>
              <w:t>Partial</w:t>
            </w:r>
          </w:p>
        </w:tc>
        <w:tc>
          <w:p>
            <w:pPr>
              <w:jc w:val="center"/>
            </w:pPr>
            <w:r>
              <w:t>Partial</w:t>
            </w:r>
          </w:p>
        </w:tc>
        <w:tc>
          <w:p>
            <w:pPr>
              <w:jc w:val="center"/>
            </w:pPr>
            <w:r>
              <w:t>No</w:t>
            </w:r>
          </w:p>
        </w:tc>
      </w:tr>
      <w:tr>
        <w:tc>
          <w:p>
            <w:pPr>
              <w:jc w:val="center"/>
            </w:pPr>
            <w:r>
              <w:t>SSc3 Rainwater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Partial</w:t>
            </w:r>
          </w:p>
        </w:tc>
      </w:tr>
      <w:tr>
        <w:tc>
          <w:p>
            <w:pPr>
              <w:jc w:val="center"/>
            </w:pPr>
            <w:r>
              <w:t>EAc7 Refrigerant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</w:tr>
      <w:tr>
        <w:tc>
          <w:p>
            <w:pPr>
              <w:jc w:val="center"/>
            </w:pPr>
            <w:r>
              <w:t>SSc5 Heat Island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Partial</w:t>
            </w:r>
          </w:p>
        </w:tc>
      </w:tr>
      <w:tr>
        <w:tc>
          <w:p>
            <w:pPr>
              <w:jc w:val="center"/>
            </w:pPr>
            <w:r>
              <w:t>SSc6 Light Poll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</w:tr>
      <w:tr>
        <w:tc>
          <w:p>
            <w:pPr>
              <w:jc w:val="center"/>
            </w:pPr>
            <w:r>
              <w:t>PRc2 LEED AP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Full</w:t>
            </w:r>
          </w:p>
        </w:tc>
      </w:tr>
      <w:tr>
        <w:tc>
          <w:p>
            <w:pPr>
              <w:jc w:val="center"/>
            </w:pPr>
            <w:r>
              <w:t>LTc1 Land Protect</w:t>
            </w:r>
          </w:p>
        </w:tc>
        <w:tc>
          <w:p>
            <w:pPr>
              <w:jc w:val="center"/>
            </w:pPr>
            <w:r>
              <w:t>Full</w:t>
            </w:r>
          </w:p>
        </w:tc>
        <w:tc>
          <w:p>
            <w:pPr>
              <w:jc w:val="center"/>
            </w:pPr>
            <w:r>
              <w:t>Partial</w:t>
            </w:r>
          </w:p>
        </w:tc>
        <w:tc>
          <w:p>
            <w:pPr>
              <w:jc w:val="center"/>
            </w:pPr>
            <w:r>
              <w:t>Partial</w:t>
            </w:r>
          </w:p>
        </w:tc>
        <w:tc>
          <w:p>
            <w:pPr>
              <w:jc w:val="center"/>
            </w:pPr>
            <w:r>
              <w:t>Partial</w:t>
            </w:r>
          </w:p>
        </w:tc>
        <w:tc>
          <w:p>
            <w:pPr>
              <w:jc w:val="center"/>
            </w:pPr>
            <w:r>
              <w:t>No</w:t>
            </w:r>
          </w:p>
        </w:tc>
      </w:tr>
    </w:tbl>
    <w:p>
      <w:pPr>
        <w:pStyle w:val="Heading2"/>
      </w:pPr>
      <w:r>
        <w:t>Implementation Strategy</w:t>
      </w:r>
    </w:p>
    <w:p>
      <w:pPr>
        <w:pStyle w:val="Heading3"/>
      </w:pPr>
      <w:r>
        <w:t>1. Regional Detection</w:t>
      </w:r>
    </w:p>
    <w:p>
      <w:pPr>
        <w:pBdr>
          <w:left w:val="single" w:color="2563EB" w:sz="24" w:space="4"/>
        </w:pBdr>
        <w:shd w:val="clear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from geopy.geocoders import Nominatim
def detect_region(lat, lon):
    geolocator = Nominatim(user_agent='leed_platform')
    location = geolocator.reverse(f'{lat}, {lon}')
    country_code = location.raw['address']['country_code'].upper()
    region_map = {'US': 'united_states', 'CA': 'canada', 'GB': 'united_kingdom'}
    return region_map.get(country_code, 'global')</w:t>
      </w:r>
    </w:p>
    <w:p>
      <w:pPr>
        <w:pStyle w:val="Heading3"/>
      </w:pPr>
      <w:r>
        <w:t>2. Credit Filtering</w:t>
      </w:r>
    </w:p>
    <w:p>
      <w:pPr>
        <w:pBdr>
          <w:left w:val="single" w:color="2563EB" w:sz="24" w:space="4"/>
        </w:pBdr>
        <w:shd w:val="clear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def get_available_credits(region):
    all_credits = load_all_credits()
    available = []
    for credit in all_credits:
        required_apis = credit['required_apis']
        can_automate = all(api['regional_availability'] in [region, 'global'] for api in required_apis)
        if can_automate:
            available.append(credit)
    return available</w:t>
      </w:r>
    </w:p>
    <w:p>
      <w:pPr>
        <w:pStyle w:val="Heading1"/>
      </w:pPr>
      <w:r>
        <w:t>14-Day Implementation Roadmap</w:t>
      </w:r>
    </w:p>
    <w:p>
      <w:pPr>
        <w:pStyle w:val="Heading2"/>
      </w:pPr>
      <w:r>
        <w:t>Week 1: Foundation (Days 1-7)</w:t>
      </w:r>
    </w:p>
    <w:p>
      <w:pPr>
        <w:pStyle w:val="Heading3"/>
      </w:pPr>
      <w:r>
        <w:t>Day 1-2: Project Setup</w:t>
      </w:r>
    </w:p>
    <w:p>
      <w:pPr>
        <w:spacing w:after="60"/>
        <w:ind w:left="720" w:hanging="360"/>
      </w:pPr>
      <w:r>
        <w:t>• Initialize React frontend with TypeScript</w:t>
      </w:r>
    </w:p>
    <w:p>
      <w:pPr>
        <w:spacing w:after="60"/>
        <w:ind w:left="720" w:hanging="360"/>
      </w:pPr>
      <w:r>
        <w:t>• Set up FastAPI backend with PostgreSQL</w:t>
      </w:r>
    </w:p>
    <w:p>
      <w:pPr>
        <w:spacing w:after="60"/>
        <w:ind w:left="720" w:hanging="360"/>
      </w:pPr>
      <w:r>
        <w:t>• Create database schema and migrations</w:t>
      </w:r>
    </w:p>
    <w:p>
      <w:pPr>
        <w:spacing w:after="60"/>
        <w:ind w:left="720" w:hanging="360"/>
      </w:pPr>
      <w:r>
        <w:t>• Set up Docker compose for development</w:t>
      </w:r>
    </w:p>
    <w:p>
      <w:pPr>
        <w:pStyle w:val="Heading3"/>
      </w:pPr>
      <w:r>
        <w:t>Day 3-4: Authentication &amp; Core</w:t>
      </w:r>
    </w:p>
    <w:p>
      <w:pPr>
        <w:spacing w:after="60"/>
        <w:ind w:left="720" w:hanging="360"/>
      </w:pPr>
      <w:r>
        <w:t>• Implement JWT authentication</w:t>
      </w:r>
    </w:p>
    <w:p>
      <w:pPr>
        <w:spacing w:after="60"/>
        <w:ind w:left="720" w:hanging="360"/>
      </w:pPr>
      <w:r>
        <w:t>• Create project CRUD endpoints</w:t>
      </w:r>
    </w:p>
    <w:p>
      <w:pPr>
        <w:spacing w:after="60"/>
        <w:ind w:left="720" w:hanging="360"/>
      </w:pPr>
      <w:r>
        <w:t>• Build credit selection wizard</w:t>
      </w:r>
    </w:p>
    <w:p>
      <w:pPr>
        <w:spacing w:after="60"/>
        <w:ind w:left="720" w:hanging="360"/>
      </w:pPr>
      <w:r>
        <w:t>• Implement regional detection API</w:t>
      </w:r>
    </w:p>
    <w:p>
      <w:pPr>
        <w:pStyle w:val="Heading3"/>
      </w:pPr>
      <w:r>
        <w:t>Day 5-7: First 3 Credit Agents</w:t>
      </w:r>
    </w:p>
    <w:p>
      <w:pPr>
        <w:spacing w:after="60"/>
        <w:ind w:left="720" w:hanging="360"/>
      </w:pPr>
      <w:r>
        <w:t>• IPp3 - Carbon Assessment Agent</w:t>
      </w:r>
    </w:p>
    <w:p>
      <w:pPr>
        <w:spacing w:after="60"/>
        <w:ind w:left="720" w:hanging="360"/>
      </w:pPr>
      <w:r>
        <w:t>• PRc2 - LEED AP Verification Agent</w:t>
      </w:r>
    </w:p>
    <w:p>
      <w:pPr>
        <w:spacing w:after="60"/>
        <w:ind w:left="720" w:hanging="360"/>
      </w:pPr>
      <w:r>
        <w:t>• SSc6 - Light Pollution Agent</w:t>
      </w:r>
    </w:p>
    <w:p>
      <w:pPr>
        <w:spacing w:after="60"/>
        <w:ind w:left="720" w:hanging="360"/>
      </w:pPr>
      <w:r>
        <w:t>• Build document generation service</w:t>
      </w:r>
    </w:p>
    <w:p>
      <w:pPr>
        <w:pStyle w:val="Heading2"/>
      </w:pPr>
      <w:r>
        <w:t>Week 2: Scale &amp; Integrate (Days 8-14)</w:t>
      </w:r>
    </w:p>
    <w:p>
      <w:pPr>
        <w:pStyle w:val="Heading3"/>
      </w:pPr>
      <w:r>
        <w:t>Day 8-10: High-Value Credits</w:t>
      </w:r>
    </w:p>
    <w:p>
      <w:pPr>
        <w:spacing w:after="60"/>
        <w:ind w:left="720" w:hanging="360"/>
      </w:pPr>
      <w:r>
        <w:t>• EAc3 - Enhanced Energy Efficiency (10 pts)</w:t>
      </w:r>
    </w:p>
    <w:p>
      <w:pPr>
        <w:spacing w:after="60"/>
        <w:ind w:left="720" w:hanging="360"/>
      </w:pPr>
      <w:r>
        <w:t>• WEc2 - Enhanced Water Efficiency (8 pts)</w:t>
      </w:r>
    </w:p>
    <w:p>
      <w:pPr>
        <w:spacing w:after="60"/>
        <w:ind w:left="720" w:hanging="360"/>
      </w:pPr>
      <w:r>
        <w:t>• MRc2 - Reduce Embodied Carbon (6 pts)</w:t>
      </w:r>
    </w:p>
    <w:p>
      <w:pPr>
        <w:spacing w:after="60"/>
        <w:ind w:left="720" w:hanging="360"/>
      </w:pPr>
      <w:r>
        <w:t>• LTc3 - Compact &amp; Connected Development (6 pts)</w:t>
      </w:r>
    </w:p>
    <w:p>
      <w:pPr>
        <w:pStyle w:val="Heading3"/>
      </w:pPr>
      <w:r>
        <w:t>Day 11-12: Remaining Credits</w:t>
      </w:r>
    </w:p>
    <w:p>
      <w:pPr>
        <w:spacing w:after="60"/>
        <w:ind w:left="720" w:hanging="360"/>
      </w:pPr>
      <w:r>
        <w:t>• SSc3 - Rainwater Management</w:t>
      </w:r>
    </w:p>
    <w:p>
      <w:pPr>
        <w:spacing w:after="60"/>
        <w:ind w:left="720" w:hanging="360"/>
      </w:pPr>
      <w:r>
        <w:t>• SSc5 - Heat Island Reduction</w:t>
      </w:r>
    </w:p>
    <w:p>
      <w:pPr>
        <w:spacing w:after="60"/>
        <w:ind w:left="720" w:hanging="360"/>
      </w:pPr>
      <w:r>
        <w:t>• EAc7 - Enhanced Refrigerant</w:t>
      </w:r>
    </w:p>
    <w:p>
      <w:pPr>
        <w:spacing w:after="60"/>
        <w:ind w:left="720" w:hanging="360"/>
      </w:pPr>
      <w:r>
        <w:t>• LTc1 - Sensitive Land Protection</w:t>
      </w:r>
    </w:p>
    <w:p>
      <w:pPr>
        <w:pStyle w:val="Heading3"/>
      </w:pPr>
      <w:r>
        <w:t>Day 13-14: Integration &amp; Polish</w:t>
      </w:r>
    </w:p>
    <w:p>
      <w:pPr>
        <w:spacing w:after="60"/>
        <w:ind w:left="720" w:hanging="360"/>
      </w:pPr>
      <w:r>
        <w:t>• Integrate all 36 APIs</w:t>
      </w:r>
    </w:p>
    <w:p>
      <w:pPr>
        <w:spacing w:after="60"/>
        <w:ind w:left="720" w:hanging="360"/>
      </w:pPr>
      <w:r>
        <w:t>• Build USGBC Arc submission integration</w:t>
      </w:r>
    </w:p>
    <w:p>
      <w:pPr>
        <w:spacing w:after="60"/>
        <w:ind w:left="720" w:hanging="360"/>
      </w:pPr>
      <w:r>
        <w:t>• Implement caching layer (Redis)</w:t>
      </w:r>
    </w:p>
    <w:p>
      <w:pPr>
        <w:spacing w:after="60"/>
        <w:ind w:left="720" w:hanging="360"/>
      </w:pPr>
      <w:r>
        <w:t>• Add error handling and retry logic</w:t>
      </w:r>
    </w:p>
    <w:p>
      <w:pPr>
        <w:spacing w:after="60"/>
        <w:ind w:left="720" w:hanging="360"/>
      </w:pPr>
      <w:r>
        <w:t>• Deploy to staging environment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88" w:lineRule="auto"/>
    </w:pPr>
    <w:rPr>
      <w:rFonts w:ascii="Calibri" w:hAnsi="Calibri"/>
      <w:color w:val="1E293B"/>
      <w:sz w:val="22"/>
    </w:rPr>
  </w:style>
  <w:style w:type="paragraph" w:styleId="Heading1">
    <w:name w:val="heading 1"/>
    <w:basedOn w:val="Normal"/>
    <w:pPr>
      <w:keepNext/>
      <w:keepLines/>
      <w:pageBreakBefore/>
      <w:spacing w:before="400" w:after="200"/>
      <w:outlineLvl w:val="0"/>
    </w:pPr>
    <w:rPr>
      <w:b/>
      <w:color w:val="2563EB"/>
      <w:sz w:val="40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1E293B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475569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2951a7e3d364027" /></Relationships>
</file>