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A2A" w:rsidRPr="00247A2A" w:rsidRDefault="00247A2A" w:rsidP="00247A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  <w:t>CIT Major Events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In CIT, students enjoy these distinctively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Technologian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events:</w:t>
      </w:r>
    </w:p>
    <w:p w:rsidR="00247A2A" w:rsidRPr="00247A2A" w:rsidRDefault="00247A2A" w:rsidP="00247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Colors’ Day (August 26)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Colors’ Day celebrates the birth anniversary of the late President Rodolfo T.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Lizares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Sr. Appropriate ceremonies and activities participated in by the students, faculty and members of the administration bring about a festive spirit of music, drama, dances, and intramurals, highlighted by the symbolic raising of the department colors.</w:t>
      </w:r>
    </w:p>
    <w:p w:rsidR="00247A2A" w:rsidRPr="00247A2A" w:rsidRDefault="00247A2A" w:rsidP="00247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Founder’s Day (December 6)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Founder’s Day commemorates the birth anniversary of the founder, Dr. Nicolas G.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Escario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</w:t>
      </w:r>
      <w:proofErr w:type="gram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Sr..</w:t>
      </w:r>
      <w:proofErr w:type="gram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CIT honors the late Dr. Nicolas G.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Escario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Sr. </w:t>
      </w:r>
      <w:proofErr w:type="gram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whose</w:t>
      </w:r>
      <w:proofErr w:type="gram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far reaching vision and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all pervading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philantrophy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have made education possible for thousands. Activities such as memorial lectures, academic </w:t>
      </w:r>
      <w:proofErr w:type="gram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exhibits</w:t>
      </w:r>
      <w:proofErr w:type="gram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cultural presentations, are held.</w:t>
      </w:r>
    </w:p>
    <w:p w:rsidR="00247A2A" w:rsidRPr="00247A2A" w:rsidRDefault="00247A2A" w:rsidP="00247A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University Day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Formerly called ‘College Day’, the University Day celebration is a reminder for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Technologians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 the birth anniversary of the late Don Simplicio A.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Lizares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Sr., First Chairman of the Board of Trustees. Educational exhibits, lecture series, cultural presentations, </w:t>
      </w:r>
      <w:proofErr w:type="gram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fellowships</w:t>
      </w:r>
      <w:proofErr w:type="gram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athletic games culminate college and departmental achievements for the current school year.</w:t>
      </w:r>
    </w:p>
    <w:p w:rsidR="00247A2A" w:rsidRPr="00247A2A" w:rsidRDefault="00247A2A" w:rsidP="00247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Conferment Day (July 7)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Conferment Day celebrates the day the Commission on Higher Education (CHED) created Commission En Banc Resolution No. 165-2010, which declares Cebu Institute of Technology’s elevation to university status. Since then, the official name of the institution has become Cebu Institute of Technology – University.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first Conferment Day was celebrated on July 7, 2011.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       5. </w:t>
      </w:r>
      <w:proofErr w:type="spellStart"/>
      <w:r w:rsidRPr="00247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Parangal</w:t>
      </w:r>
      <w:proofErr w:type="spellEnd"/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“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Parangal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” is an annual tradition in CIT wherein student-achievers like Academic Scholars, winners of various Inter-school competitions, Outstanding Graduates and Leadership Awardees, Outstanding Student Organizations, Officers of the Supreme Student Government are recognized. It is usually held on the 2nd week of March.</w:t>
      </w:r>
    </w:p>
    <w:p w:rsidR="00247A2A" w:rsidRPr="00247A2A" w:rsidRDefault="00247A2A" w:rsidP="00247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Crowning of the King/Queen of Engineers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King/Queen of Engineers is the top Engineering student of the graduating class. The crowning of the King/Queen of Engineers is a yearly tradition of honoring the King or Queen of </w:t>
      </w: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Engineers together with his/her parents. The members of his/her court are engineering students who will be also graduating with academic honors.</w:t>
      </w:r>
    </w:p>
    <w:p w:rsidR="00247A2A" w:rsidRPr="00247A2A" w:rsidRDefault="00247A2A" w:rsidP="0024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This activity is spearheaded by the College of Engineering and Architecture in cooperation with the Office of Admissions and Scholarships. It is usually held on the 2nd week of March, a day after </w:t>
      </w:r>
      <w:proofErr w:type="spellStart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Parangal</w:t>
      </w:r>
      <w:proofErr w:type="spellEnd"/>
      <w:r w:rsidRPr="00247A2A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:rsidR="006C036F" w:rsidRDefault="006C036F"/>
    <w:sectPr w:rsidR="006C0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118"/>
    <w:multiLevelType w:val="multilevel"/>
    <w:tmpl w:val="ED78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1156B"/>
    <w:multiLevelType w:val="multilevel"/>
    <w:tmpl w:val="B59C9D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41C53"/>
    <w:multiLevelType w:val="multilevel"/>
    <w:tmpl w:val="A14084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113C4"/>
    <w:multiLevelType w:val="multilevel"/>
    <w:tmpl w:val="06A64D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315B1"/>
    <w:multiLevelType w:val="multilevel"/>
    <w:tmpl w:val="D5908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949835">
    <w:abstractNumId w:val="0"/>
  </w:num>
  <w:num w:numId="2" w16cid:durableId="334382326">
    <w:abstractNumId w:val="4"/>
  </w:num>
  <w:num w:numId="3" w16cid:durableId="1601178293">
    <w:abstractNumId w:val="1"/>
  </w:num>
  <w:num w:numId="4" w16cid:durableId="1891453159">
    <w:abstractNumId w:val="3"/>
  </w:num>
  <w:num w:numId="5" w16cid:durableId="390276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2A"/>
    <w:rsid w:val="00247A2A"/>
    <w:rsid w:val="006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AAED2-472D-4084-B185-01C10F7F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2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247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Oliver Bustamante</dc:creator>
  <cp:keywords/>
  <dc:description/>
  <cp:lastModifiedBy>Patrick Oliver Bustamante</cp:lastModifiedBy>
  <cp:revision>1</cp:revision>
  <dcterms:created xsi:type="dcterms:W3CDTF">2023-11-16T00:27:00Z</dcterms:created>
  <dcterms:modified xsi:type="dcterms:W3CDTF">2023-11-16T00:28:00Z</dcterms:modified>
</cp:coreProperties>
</file>