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300"/>
        <w:jc w:val="center"/>
      </w:pPr>
      <w:r>
        <w:drawing>
          <wp:inline distT="0" distB="0" distL="0" distR="0">
            <wp:extent cx="1143000" cy="1143000"/>
            <wp:effectExtent t="0" r="0" b="0" l="0"/>
            <wp:docPr id="1" name="PompCore Icon" descr="PompCore Icon logo" title="PompCore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color w:val="7B2FBE"/>
          <w:sz w:val="72"/>
          <w:szCs w:val="72"/>
        </w:rPr>
        <w:t xml:space="preserve">PompCore</w:t>
      </w:r>
    </w:p>
    <w:p>
      <w:pPr>
        <w:pBdr>
          <w:bottom w:val="single" w:color="00E5FF" w:sz="6" w:space="12"/>
        </w:pBdr>
        <w:spacing w:after="100"/>
        <w:jc w:val="center"/>
      </w:pPr>
      <w:r>
        <w:rPr>
          <w:rFonts w:ascii="Georgia" w:cs="Georgia" w:eastAsia="Georgia" w:hAnsi="Georgia"/>
          <w:i/>
          <w:iCs/>
          <w:color w:val="2E5BFF"/>
          <w:sz w:val="32"/>
          <w:szCs w:val="32"/>
        </w:rPr>
        <w:t xml:space="preserve">일상을 플레이하다</w:t>
      </w:r>
    </w:p>
    <w:p>
      <w:pPr>
        <w:spacing w:before="8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프로젝트 종합 개요 보고서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Project Overview Document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2026. 03.</w:t>
      </w:r>
    </w:p>
    <w:p>
      <w:pPr>
        <w:spacing w:after="6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v1.1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본 문서는 PompCore 프로젝트에 합류하는 모든 팀원이</w:t>
      </w:r>
    </w:p>
    <w:p>
      <w:pPr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프로젝트 전반을 이해하기 위한 핵심 참고 자료입니다.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t xml:space="preserve">1. 프로젝트 비전 &amp; 미션</w:t>
      </w:r>
    </w:p>
    <w:p>
      <w:pPr>
        <w:pBdr>
          <w:bottom w:val="single" w:color="7B2FBE" w:sz="4" w:space="8"/>
        </w:pBdr>
        <w:spacing w:after="100" w:before="100"/>
      </w:pPr>
    </w:p>
    <w:p>
      <w:pPr>
        <w:pStyle w:val="Heading2"/>
        <w:spacing w:after="200" w:before="240"/>
      </w:pPr>
      <w:r>
        <w:t xml:space="preserve">비전 (Vision)</w:t>
      </w:r>
    </w:p>
    <w:p>
      <w:pPr>
        <w:spacing w:after="12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서브컬쳐 게임의 몰입감과 감성을 일상 도구에 접목하여, 사용자가 자신의 삶을 하나의 게임처럼 능동적으로 플레이할 수 있는 통합 생활 플랫폼을 구축한다.</w:t>
      </w:r>
    </w:p>
    <w:p>
      <w:pPr>
        <w:pStyle w:val="Heading2"/>
        <w:spacing w:after="200" w:before="240"/>
      </w:pPr>
      <w:r>
        <w:t xml:space="preserve">미션 (Mission)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가계부, 일정 관리 등 생활 필수 도구를 서브컬쳐 게임 감성 UI로 제공한다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무료 사용자도 핵심 기능에 불편함 없이 접근할 수 있도록 보장한다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네이티브 개발 방식을 채택하여 소규모 팀으로도 고품질 서비스를 빠르게 구축한다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사용자 피드백을 적극 수용하여 함께 성장하는 서비스를 만든다</w:t>
      </w:r>
    </w:p>
    <w:p>
      <w:pPr>
        <w:pStyle w:val="Heading2"/>
        <w:spacing w:after="200" w:before="240"/>
      </w:pPr>
      <w:r>
        <w:t xml:space="preserve">핵심 가치 (Core Values)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2D1B6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가치</w:t>
            </w:r>
          </w:p>
        </w:tc>
        <w:tc>
          <w:tcPr>
            <w:tcW w:type="dxa" w:w="702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2D1B6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34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몰입 (Immersion)</w:t>
            </w:r>
          </w:p>
        </w:tc>
        <w:tc>
          <w:tcPr>
            <w:tcW w:type="dxa" w:w="702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서브컬쳐 게임의 세계관과 감성을 일상 도구에 자연스럽게 녹여낸다</w:t>
            </w:r>
          </w:p>
        </w:tc>
      </w:tr>
      <w:tr>
        <w:tc>
          <w:tcPr>
            <w:tcW w:type="dxa" w:w="234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접근성 (Accessibility)</w:t>
            </w:r>
          </w:p>
        </w:tc>
        <w:tc>
          <w:tcPr>
            <w:tcW w:type="dxa" w:w="702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누구나 무료로 핵심 기능을 사용할 수 있으며, 유료 구독은 편의성 향상에만 집중한다</w:t>
            </w:r>
          </w:p>
        </w:tc>
      </w:tr>
      <w:tr>
        <w:tc>
          <w:tcPr>
            <w:tcW w:type="dxa" w:w="234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민첩성 (Agility)</w:t>
            </w:r>
          </w:p>
        </w:tc>
        <w:tc>
          <w:tcPr>
            <w:tcW w:type="dxa" w:w="702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도구를 활용한 빠른 개발 사이클로 시장 변화에 즉각 대응한다</w:t>
            </w:r>
          </w:p>
        </w:tc>
      </w:tr>
      <w:tr>
        <w:tc>
          <w:tcPr>
            <w:tcW w:type="dxa" w:w="234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공동 성장 (Co-growth)</w:t>
            </w:r>
          </w:p>
        </w:tc>
        <w:tc>
          <w:tcPr>
            <w:tcW w:type="dxa" w:w="702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사용자 피드백을 최우선으로 수용하며, 커뮤니티와 함께 서비스를 발전시킨다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2. 브랜딩</w:t>
      </w:r>
    </w:p>
    <w:p>
      <w:pPr>
        <w:pBdr>
          <w:bottom w:val="single" w:color="7B2FBE" w:sz="4" w:space="8"/>
        </w:pBdr>
        <w:spacing w:after="100" w:before="100"/>
      </w:pPr>
    </w:p>
    <w:p>
      <w:pPr>
        <w:pStyle w:val="Heading2"/>
        <w:spacing w:after="200" w:before="240"/>
      </w:pPr>
      <w:r>
        <w:t xml:space="preserve">로고 시스템</w:t>
      </w:r>
    </w:p>
    <w:p>
      <w:pPr>
        <w:spacing w:after="12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PompCore와 각 서비스는 통일된 다크 네이비(#2B2D42) 톤의 로고 시스템을 사용한다. 각 브랜드는 텍스트 로고와 아이콘 로고(Letter Mark) 두 가지 버전을 보유한다.</w:t>
      </w:r>
    </w:p>
    <w:p>
      <w:pPr>
        <w:spacing w:after="120" w:line="360"/>
      </w:pPr>
      <w:r>
        <w:rPr>
          <w:rFonts w:ascii="Georgia" w:cs="Georgia" w:eastAsia="Georgia" w:hAnsi="Georgia"/>
          <w:b/>
          <w:bCs/>
          <w:color w:val="7B2FBE"/>
          <w:sz w:val="24"/>
          <w:szCs w:val="24"/>
        </w:rPr>
        <w:t xml:space="preserve">PompCore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238500" cy="2171700"/>
                  <wp:effectExtent t="0" r="0" b="0" l="0"/>
                  <wp:docPr id="1" name="PompCore Text" descr="PompCore Text logo" title="PompCore Tex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0" cy="217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524000" cy="1524000"/>
                  <wp:effectExtent t="0" r="0" b="0" l="0"/>
                  <wp:docPr id="1" name="PompCore Icon" descr="PompCore Icon logo" title="PompCore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텍스트 로고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아이콘 로고 (P + ⚡ 크랙)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7B2FBE"/>
                <w:sz w:val="24"/>
                <w:szCs w:val="24"/>
              </w:rPr>
              <w:t xml:space="preserve">Vault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7B2FBE"/>
                <w:sz w:val="24"/>
                <w:szCs w:val="24"/>
              </w:rPr>
              <w:t xml:space="preserve">Quest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476500" cy="1657350"/>
                  <wp:effectExtent t="0" r="0" b="0" l="0"/>
                  <wp:docPr id="1" name="Vault Text" descr="Vault Text logo" title="Vault Tex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476500" cy="1657350"/>
                  <wp:effectExtent t="0" r="0" b="0" l="0"/>
                  <wp:docPr id="1" name="Quest Text" descr="Quest Text logo" title="Quest Tex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143000" cy="1143000"/>
                  <wp:effectExtent t="0" r="0" b="0" l="0"/>
                  <wp:docPr id="1" name="Vault Icon" descr="Vault Icon logo" title="Vault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143000" cy="1143000"/>
                  <wp:effectExtent t="0" r="0" b="0" l="0"/>
                  <wp:docPr id="1" name="Quest Icon" descr="Quest Icon logo" title="Quest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텍스트 + 아이콘 (V)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텍스트 + 아이콘 (Q)</w:t>
            </w:r>
          </w:p>
        </w:tc>
      </w:tr>
    </w:tbl>
    <w:p>
      <w:pPr>
        <w:spacing w:before="200"/>
      </w:pPr>
    </w:p>
    <w:p>
      <w:pPr>
        <w:pStyle w:val="Heading3"/>
        <w:spacing w:after="200" w:before="240"/>
      </w:pPr>
      <w:r>
        <w:t xml:space="preserve">로고 사용 가이드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2D1B6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51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2D1B6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사용 용도</w:t>
            </w:r>
          </w:p>
        </w:tc>
        <w:tc>
          <w:tcPr>
            <w:tcW w:type="dxa" w:w="351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2D1B6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34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텍스트 로고</w:t>
            </w:r>
          </w:p>
        </w:tc>
        <w:tc>
          <w:tcPr>
            <w:tcW w:type="dxa" w:w="351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랜딩 페이지, 웹 헤더, 마케팅 자료</w:t>
            </w:r>
          </w:p>
        </w:tc>
        <w:tc>
          <w:tcPr>
            <w:tcW w:type="dxa" w:w="351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가로형, 충분한 여백 확보</w:t>
            </w:r>
          </w:p>
        </w:tc>
      </w:tr>
      <w:tr>
        <w:tc>
          <w:tcPr>
            <w:tcW w:type="dxa" w:w="234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아이콘 로고</w:t>
            </w:r>
          </w:p>
        </w:tc>
        <w:tc>
          <w:tcPr>
            <w:tcW w:type="dxa" w:w="351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파비콘, SNS 프로필, 앱 아이콘, 알림</w:t>
            </w:r>
          </w:p>
        </w:tc>
        <w:tc>
          <w:tcPr>
            <w:tcW w:type="dxa" w:w="351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정사각형, 소형 사이즈 용</w:t>
            </w:r>
          </w:p>
        </w:tc>
      </w:tr>
      <w:tr>
        <w:tc>
          <w:tcPr>
            <w:tcW w:type="dxa" w:w="234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기본 컬러</w:t>
            </w:r>
          </w:p>
        </w:tc>
        <w:tc>
          <w:tcPr>
            <w:tcW w:type="dxa" w:w="351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다크 네이비 #2B2D42</w:t>
            </w:r>
          </w:p>
        </w:tc>
        <w:tc>
          <w:tcPr>
            <w:tcW w:type="dxa" w:w="351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라이트 배경 시 기본컬러, 다크 배경 시 화이트 반전</w:t>
            </w:r>
          </w:p>
        </w:tc>
      </w:tr>
    </w:tbl>
    <w:p>
      <w:r>
        <w:br w:type="page"/>
      </w:r>
    </w:p>
    <w:p>
      <w:pPr>
        <w:pStyle w:val="Heading2"/>
        <w:spacing w:after="200" w:before="240"/>
      </w:pPr>
      <w:r>
        <w:t xml:space="preserve">컬러 팔레트 — Nebula</w:t>
      </w:r>
    </w:p>
    <w:p>
      <w:pPr>
        <w:spacing w:after="12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PompCore의 핵심 컬러 시스템은 "Nebula(성운)"를 테마로 한다. 서브컬쳐 게임에서 자주 사용되는 딥 다크 배경 위에 네온 글로우 효과를 강조하는 방식으로, coolors.co 기반의 조화로운 5색 팔레트를 구성하였다.</w:t>
      </w:r>
    </w:p>
    <w:p>
      <w:pPr>
        <w:spacing w:after="200" w:before="200"/>
        <w:jc w:val="center"/>
      </w:pPr>
      <w:r>
        <w:drawing>
          <wp:inline distT="0" distB="0" distL="0" distR="0">
            <wp:extent cx="5905500" cy="3409950"/>
            <wp:effectExtent t="0" r="0" b="0" l="0"/>
            <wp:docPr id="1" name="palette" descr="PompCore Nebula color palette with 5 colors" title="Nebula Palet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800"/>
        <w:gridCol w:w="4360"/>
      </w:tblGrid>
      <w:tr>
        <w:tc>
          <w:tcPr>
            <w:tcW w:type="dxa" w:w="18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2D1B6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컬러명</w:t>
            </w:r>
          </w:p>
        </w:tc>
        <w:tc>
          <w:tcPr>
            <w:tcW w:type="dxa" w:w="14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2D1B6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18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2D1B6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436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2D1B6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사용처</w:t>
            </w:r>
          </w:p>
        </w:tc>
      </w:tr>
      <w:tr>
        <w:tc>
          <w:tcPr>
            <w:tcW w:type="dxa" w:w="18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Deep Void</w:t>
            </w:r>
          </w:p>
        </w:tc>
        <w:tc>
          <w:tcPr>
            <w:tcW w:type="dxa" w:w="14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#0A0A1A</w:t>
            </w:r>
          </w:p>
        </w:tc>
        <w:tc>
          <w:tcPr>
            <w:tcW w:type="dxa" w:w="18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Background</w:t>
            </w:r>
          </w:p>
        </w:tc>
        <w:tc>
          <w:tcPr>
            <w:tcW w:type="dxa" w:w="436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앱 전체 배경, 카드 베이스, 모달 오버레이</w:t>
            </w:r>
          </w:p>
        </w:tc>
      </w:tr>
      <w:tr>
        <w:tc>
          <w:tcPr>
            <w:tcW w:type="dxa" w:w="18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Nebula Purple</w:t>
            </w:r>
          </w:p>
        </w:tc>
        <w:tc>
          <w:tcPr>
            <w:tcW w:type="dxa" w:w="14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#7B2FBE</w:t>
            </w:r>
          </w:p>
        </w:tc>
        <w:tc>
          <w:tcPr>
            <w:tcW w:type="dxa" w:w="18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</w:t>
            </w:r>
          </w:p>
        </w:tc>
        <w:tc>
          <w:tcPr>
            <w:tcW w:type="dxa" w:w="436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로고, 버튼, 네비게이션 활성, 그라디언트 시작점</w:t>
            </w:r>
          </w:p>
        </w:tc>
      </w:tr>
      <w:tr>
        <w:tc>
          <w:tcPr>
            <w:tcW w:type="dxa" w:w="18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Cosmic Blue</w:t>
            </w:r>
          </w:p>
        </w:tc>
        <w:tc>
          <w:tcPr>
            <w:tcW w:type="dxa" w:w="14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#2E5BFF</w:t>
            </w:r>
          </w:p>
        </w:tc>
        <w:tc>
          <w:tcPr>
            <w:tcW w:type="dxa" w:w="18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Secondary</w:t>
            </w:r>
          </w:p>
        </w:tc>
        <w:tc>
          <w:tcPr>
            <w:tcW w:type="dxa" w:w="436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링크, 보조 버튼, 정보성 텍스트, 차트 기본색</w:t>
            </w:r>
          </w:p>
        </w:tc>
      </w:tr>
      <w:tr>
        <w:tc>
          <w:tcPr>
            <w:tcW w:type="dxa" w:w="18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Stardust Cyan</w:t>
            </w:r>
          </w:p>
        </w:tc>
        <w:tc>
          <w:tcPr>
            <w:tcW w:type="dxa" w:w="14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#00E5FF</w:t>
            </w:r>
          </w:p>
        </w:tc>
        <w:tc>
          <w:tcPr>
            <w:tcW w:type="dxa" w:w="18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Accent</w:t>
            </w:r>
          </w:p>
        </w:tc>
        <w:tc>
          <w:tcPr>
            <w:tcW w:type="dxa" w:w="436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성공 상태, 달성률 바, 경험치, 글로우 효과</w:t>
            </w:r>
          </w:p>
        </w:tc>
      </w:tr>
      <w:tr>
        <w:tc>
          <w:tcPr>
            <w:tcW w:type="dxa" w:w="18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Phantom Rose</w:t>
            </w:r>
          </w:p>
        </w:tc>
        <w:tc>
          <w:tcPr>
            <w:tcW w:type="dxa" w:w="14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#FF3D7F</w:t>
            </w:r>
          </w:p>
        </w:tc>
        <w:tc>
          <w:tcPr>
            <w:tcW w:type="dxa" w:w="18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Highlight</w:t>
            </w:r>
          </w:p>
        </w:tc>
        <w:tc>
          <w:tcPr>
            <w:tcW w:type="dxa" w:w="436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경고, 삭제, 지출 초과, 중요 배지, 알림</w:t>
            </w:r>
          </w:p>
        </w:tc>
      </w:tr>
    </w:tbl>
    <w:p>
      <w:pPr>
        <w:pStyle w:val="Heading2"/>
        <w:spacing w:after="200" w:before="240"/>
      </w:pPr>
      <w:r>
        <w:t xml:space="preserve">슬로건</w:t>
      </w:r>
    </w:p>
    <w:p>
      <w:pPr>
        <w:spacing w:after="12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3개 후보를 비교 검토한 결과, B안 "일상을 플레이하다"를 확정하였다. "플레이"가 게임과 일상의 이중 의미를 자연스럽게 담아내며, 서비스 확장 시에도 일관된 메시지를 유지할 수 있다. 영문 전환("Play Your Day")도 용이하여 글로벌 확장에 유리하다.</w:t>
      </w:r>
    </w:p>
    <w:p>
      <w:pPr>
        <w:spacing w:after="200" w:before="200"/>
        <w:jc w:val="center"/>
      </w:pPr>
      <w:r>
        <w:drawing>
          <wp:inline distT="0" distB="0" distL="0" distR="0">
            <wp:extent cx="5905500" cy="4457700"/>
            <wp:effectExtent t="0" r="0" b="0" l="0"/>
            <wp:docPr id="1" name="slogan" descr="Three slogan options compared" title="Slogan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200" w:before="240"/>
      </w:pPr>
      <w:r>
        <w:t xml:space="preserve">기업 이미지</w:t>
      </w:r>
    </w:p>
    <w:p>
      <w:pPr>
        <w:spacing w:after="12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PompCore는 "실용적인 판타지"를 지향한다. 서브컬쳐 게임의 미학(다크 테마, 네온 글로우, 판타지 모티프)을 차용하되, 실제로 사용자의 삶에 도움이 되는 도구를 만든다. "멋있으면서도 쓸모 있는" 서비스라는 이미지를 확립한다.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시각 키워드: 네온 글로우, 성운, 다크 판타지, 미래지향적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감성 키워드: 몰입감, 성취감, 레벨업, 퀘스트 달성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포지셔닝: "게이머를 위한 생활 도구" → "게임처럼 즐기는 일상 관리"</w:t>
      </w:r>
    </w:p>
    <w:p>
      <w:r>
        <w:br w:type="page"/>
      </w:r>
    </w:p>
    <w:p>
      <w:pPr>
        <w:pStyle w:val="Heading1"/>
        <w:spacing w:after="200" w:before="360"/>
      </w:pPr>
      <w:r>
        <w:t xml:space="preserve">3. 타겟 사용자 &amp; 페르소나</w:t>
      </w:r>
    </w:p>
    <w:p>
      <w:pPr>
        <w:pBdr>
          <w:bottom w:val="single" w:color="7B2FBE" w:sz="4" w:space="8"/>
        </w:pBdr>
        <w:spacing w:after="100" w:before="100"/>
      </w:pPr>
    </w:p>
    <w:p>
      <w:pPr>
        <w:spacing w:after="12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PompCore의 1차 타겟은 서브컬쳐(애니, 게임, 라이트노벨 등)에 관심이 높은 10대 후반~20대 중반이다. 이 연령층은 디지털 네이티브로서 새로운 서비스 수용도가 높고, SNS를 통한 자발적 확산이 활발하다.</w:t>
      </w:r>
    </w:p>
    <w:p>
      <w:pPr>
        <w:pStyle w:val="Heading3"/>
        <w:spacing w:after="200" w:before="240"/>
      </w:pPr>
      <w:r>
        <w:t xml:space="preserve">페르소나 A — 대학생 유진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나이/직업</w:t>
            </w:r>
          </w:p>
        </w:tc>
        <w:tc>
          <w:tcPr>
            <w:tcW w:type="dxa" w:w="702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22세, 대학교 3학년</w:t>
            </w:r>
          </w:p>
        </w:tc>
      </w:tr>
      <w:tr>
        <w:tc>
          <w:tcPr>
            <w:tcW w:type="dxa" w:w="234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특징</w:t>
            </w:r>
          </w:p>
        </w:tc>
        <w:tc>
          <w:tcPr>
            <w:tcW w:type="dxa" w:w="702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블루아카이브, 명일방주 등 서브컬쳐 게임 유저. 자취 중이라 생활비 관리가 필요하지만 기존 가계부 앱은 "너무 딱딱해서" 꾸준히 쓰지 못함</w:t>
            </w:r>
          </w:p>
        </w:tc>
      </w:tr>
      <w:tr>
        <w:tc>
          <w:tcPr>
            <w:tcW w:type="dxa" w:w="234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니즈</w:t>
            </w:r>
          </w:p>
        </w:tc>
        <w:tc>
          <w:tcPr>
            <w:tcW w:type="dxa" w:w="702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게임하는 감성으로 지출을 기록하고 싶다. 뭔가 쌓이는 느낌(경험치, 레벨)이 있으면 계속 할 것 같다</w:t>
            </w:r>
          </w:p>
        </w:tc>
      </w:tr>
      <w:tr>
        <w:tc>
          <w:tcPr>
            <w:tcW w:type="dxa" w:w="234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사용 서비스</w:t>
            </w:r>
          </w:p>
        </w:tc>
        <w:tc>
          <w:tcPr>
            <w:tcW w:type="dxa" w:w="702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Vault(가계부) → Quest(일정관리) 순서로 유입</w:t>
            </w:r>
          </w:p>
        </w:tc>
      </w:tr>
    </w:tbl>
    <w:p>
      <w:pPr>
        <w:pStyle w:val="Heading3"/>
        <w:spacing w:after="200" w:before="240"/>
      </w:pPr>
      <w:r>
        <w:t xml:space="preserve">페르소나 B — 취준생 민수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나이/직업</w:t>
            </w:r>
          </w:p>
        </w:tc>
        <w:tc>
          <w:tcPr>
            <w:tcW w:type="dxa" w:w="702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25세, 취업 준비생</w:t>
            </w:r>
          </w:p>
        </w:tc>
      </w:tr>
      <w:tr>
        <w:tc>
          <w:tcPr>
            <w:tcW w:type="dxa" w:w="234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특징</w:t>
            </w:r>
          </w:p>
        </w:tc>
        <w:tc>
          <w:tcPr>
            <w:tcW w:type="dxa" w:w="702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원신, 스타레일 유저. 취업 준비와 아르바이트를 병행하며 일정이 복잡하다. 여러 앱을 동시에 쓰는 것을 귀찮아함</w:t>
            </w:r>
          </w:p>
        </w:tc>
      </w:tr>
      <w:tr>
        <w:tc>
          <w:tcPr>
            <w:tcW w:type="dxa" w:w="234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니즈</w:t>
            </w:r>
          </w:p>
        </w:tc>
        <w:tc>
          <w:tcPr>
            <w:tcW w:type="dxa" w:w="702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일정, 가계부, 할 일 목록을 한 곳에서 관리하고 싶다. 퀘스트처럼 할 일을 클리어하는 느낌이면 동기부여가 될 것 같다</w:t>
            </w:r>
          </w:p>
        </w:tc>
      </w:tr>
      <w:tr>
        <w:tc>
          <w:tcPr>
            <w:tcW w:type="dxa" w:w="234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사용 서비스</w:t>
            </w:r>
          </w:p>
        </w:tc>
        <w:tc>
          <w:tcPr>
            <w:tcW w:type="dxa" w:w="702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Quest(일정관리) → Vault(가계부) 순서로 유입</w:t>
            </w:r>
          </w:p>
        </w:tc>
      </w:tr>
    </w:tbl>
    <w:p>
      <w:pPr>
        <w:pStyle w:val="Heading3"/>
        <w:spacing w:after="200" w:before="240"/>
      </w:pPr>
      <w:r>
        <w:t xml:space="preserve">페르소나 C — 고등학생 하은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나이/직업</w:t>
            </w:r>
          </w:p>
        </w:tc>
        <w:tc>
          <w:tcPr>
            <w:tcW w:type="dxa" w:w="702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18세, 고등학교 3학년</w:t>
            </w:r>
          </w:p>
        </w:tc>
      </w:tr>
      <w:tr>
        <w:tc>
          <w:tcPr>
            <w:tcW w:type="dxa" w:w="234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특징</w:t>
            </w:r>
          </w:p>
        </w:tc>
        <w:tc>
          <w:tcPr>
            <w:tcW w:type="dxa" w:w="702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서브컬쳐 전반에 관심이 많고, 용돈 관리 습관을 들이고 싶어하는 시기. 향후 온라인 과외 플랫폼의 잠재 수요자</w:t>
            </w:r>
          </w:p>
        </w:tc>
      </w:tr>
      <w:tr>
        <w:tc>
          <w:tcPr>
            <w:tcW w:type="dxa" w:w="234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니즈</w:t>
            </w:r>
          </w:p>
        </w:tc>
        <w:tc>
          <w:tcPr>
            <w:tcW w:type="dxa" w:w="702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간단한 용돈 기록 + 시험 일정 관리. 귀여운 UI와 보상 시스템이 있으면 꾸준히 사용할 의향이 높음</w:t>
            </w:r>
          </w:p>
        </w:tc>
      </w:tr>
      <w:tr>
        <w:tc>
          <w:tcPr>
            <w:tcW w:type="dxa" w:w="234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사용 서비스</w:t>
            </w:r>
          </w:p>
        </w:tc>
        <w:tc>
          <w:tcPr>
            <w:tcW w:type="dxa" w:w="702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Vault → Quest → 온라인 과외(향후)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4. 서비스 라인업</w:t>
      </w:r>
    </w:p>
    <w:p>
      <w:pPr>
        <w:pBdr>
          <w:bottom w:val="single" w:color="7B2FBE" w:sz="4" w:space="8"/>
        </w:pBdr>
        <w:spacing w:after="100" w:before="100"/>
      </w:pPr>
    </w:p>
    <w:p>
      <w:pPr>
        <w:spacing w:after="100" w:before="200"/>
      </w:pPr>
      <w:r>
        <w:drawing>
          <wp:inline distT="0" distB="0" distL="0" distR="0">
            <wp:extent cx="342900" cy="342900"/>
            <wp:effectExtent t="0" r="0" b="0" l="0"/>
            <wp:docPr id="1" name="Vault" descr="Vault logo" title="Va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sz w:val="28"/>
          <w:szCs w:val="28"/>
        </w:rPr>
        <w:t xml:space="preserve">  </w:t>
      </w:r>
      <w:r>
        <w:rPr>
          <w:rFonts w:ascii="Georgia" w:cs="Georgia" w:eastAsia="Georgia" w:hAnsi="Georgia"/>
          <w:b/>
          <w:bCs/>
          <w:color w:val="2D1B69"/>
          <w:sz w:val="28"/>
          <w:szCs w:val="28"/>
        </w:rPr>
        <w:t xml:space="preserve">Vault — 가계부</w:t>
      </w:r>
    </w:p>
    <w:p>
      <w:pPr>
        <w:spacing w:after="12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"Vault(금고)"는 PompCore의 첫 번째 핵심 서비스로, 수입/지출을 게임 감성으로 기록하고 분석하는 가계부 서비스이다.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수입/지출 기록 및 카테고리 분류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월별/주별 리포트 및 지출 분석 차트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예산 설정 및 초과 알림 (Phantom Rose 색상 경고)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게이미피케이션: 절약 목표 달성 시 경험치/배지 획득</w:t>
      </w:r>
    </w:p>
    <w:p>
      <w:pPr>
        <w:spacing w:after="100" w:before="300"/>
      </w:pPr>
      <w:r>
        <w:drawing>
          <wp:inline distT="0" distB="0" distL="0" distR="0">
            <wp:extent cx="342900" cy="342900"/>
            <wp:effectExtent t="0" r="0" b="0" l="0"/>
            <wp:docPr id="1" name="Quest" descr="Quest logo" title="Qu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sz w:val="28"/>
          <w:szCs w:val="28"/>
        </w:rPr>
        <w:t xml:space="preserve">  </w:t>
      </w:r>
      <w:r>
        <w:rPr>
          <w:rFonts w:ascii="Georgia" w:cs="Georgia" w:eastAsia="Georgia" w:hAnsi="Georgia"/>
          <w:b/>
          <w:bCs/>
          <w:color w:val="2D1B69"/>
          <w:sz w:val="28"/>
          <w:szCs w:val="28"/>
        </w:rPr>
        <w:t xml:space="preserve">Quest — 일정관리</w:t>
      </w:r>
    </w:p>
    <w:p>
      <w:pPr>
        <w:spacing w:after="12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"Quest(퀘스트)"는 할 일과 일정을 RPG 퀘스트처럼 관리하는 서비스이다.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캘린더 + 할 일 목록 통합 관리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일정 완료 시 경험치 획득 및 레벨업 시스템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루틴 트래커 (데일리 퀘스트)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리마인더 및 알림 시스템</w:t>
      </w:r>
    </w:p>
    <w:p>
      <w:pPr>
        <w:pStyle w:val="Heading2"/>
        <w:spacing w:after="200" w:before="240"/>
      </w:pPr>
      <w:r>
        <w:t xml:space="preserve">향후 서비스 — 온라인 과외 플랫폼</w:t>
      </w:r>
    </w:p>
    <w:p>
      <w:pPr>
        <w:spacing w:after="12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소규모 온라인 과외를 위한 매칭 및 수업 관리 플랫폼을 개발할 예정이다. 교사-학생 매칭, 수업 일정(Quest 연동), 수업료 관리(Vault 연동) 등을 하나의 생태계 안에서 제공하는 것이 목표이다.</w:t>
      </w:r>
    </w:p>
    <w:p>
      <w:pPr>
        <w:pStyle w:val="Heading2"/>
        <w:spacing w:after="200" w:before="240"/>
      </w:pPr>
      <w:r>
        <w:t xml:space="preserve">서비스 확장 구조</w:t>
      </w:r>
    </w:p>
    <w:p>
      <w:pPr>
        <w:spacing w:after="12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팀원이 자신만의 프로젝트 아이디어를 제출하면, 승인 후 해당 팀원이 팀을 꾸려 개발하는 방식을 채택한다. 모든 서비스는 PompCore의 디자인 시스템(Nebula 팔레트)과 기술 스택을 공유하여 통일된 사용자 경험을 유지한다.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5. 기술 스택 &amp; 개발 환경</w:t>
      </w:r>
    </w:p>
    <w:p>
      <w:pPr>
        <w:pBdr>
          <w:bottom w:val="single" w:color="7B2FBE" w:sz="4" w:space="8"/>
        </w:pBdr>
        <w:spacing w:after="100" w:before="100"/>
      </w:pPr>
    </w:p>
    <w:p>
      <w:pPr>
        <w:pStyle w:val="Heading2"/>
        <w:spacing w:after="200" w:before="240"/>
      </w:pPr>
      <w:r>
        <w:t xml:space="preserve">핵심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60"/>
        <w:gridCol w:w="5000"/>
      </w:tblGrid>
      <w:tr>
        <w:tc>
          <w:tcPr>
            <w:tcW w:type="dxa" w:w="20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2D1B6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분류</w:t>
            </w:r>
          </w:p>
        </w:tc>
        <w:tc>
          <w:tcPr>
            <w:tcW w:type="dxa" w:w="236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2D1B6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50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2D1B6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선택 이유</w:t>
            </w:r>
          </w:p>
        </w:tc>
      </w:tr>
      <w:tr>
        <w:tc>
          <w:tcPr>
            <w:tcW w:type="dxa" w:w="20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프레임워크</w:t>
            </w:r>
          </w:p>
        </w:tc>
        <w:tc>
          <w:tcPr>
            <w:tcW w:type="dxa" w:w="236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19</w:t>
            </w:r>
          </w:p>
        </w:tc>
        <w:tc>
          <w:tcPr>
            <w:tcW w:type="dxa" w:w="50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최신 Concurrent 기능, 풍부한 생태계, Server Components 지원</w:t>
            </w:r>
          </w:p>
        </w:tc>
      </w:tr>
      <w:tr>
        <w:tc>
          <w:tcPr>
            <w:tcW w:type="dxa" w:w="20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언어</w:t>
            </w:r>
          </w:p>
        </w:tc>
        <w:tc>
          <w:tcPr>
            <w:tcW w:type="dxa" w:w="236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TypeScript</w:t>
            </w:r>
          </w:p>
        </w:tc>
        <w:tc>
          <w:tcPr>
            <w:tcW w:type="dxa" w:w="50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타입 안전성으로 AI 생성 코드의 품질 검증 용이</w:t>
            </w:r>
          </w:p>
        </w:tc>
      </w:tr>
      <w:tr>
        <w:tc>
          <w:tcPr>
            <w:tcW w:type="dxa" w:w="20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빌드 도구</w:t>
            </w:r>
          </w:p>
        </w:tc>
        <w:tc>
          <w:tcPr>
            <w:tcW w:type="dxa" w:w="236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Vite</w:t>
            </w:r>
          </w:p>
        </w:tc>
        <w:tc>
          <w:tcPr>
            <w:tcW w:type="dxa" w:w="50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빠른 HMR, 경량 번들링, 최신 ES 모듈 지원</w:t>
            </w:r>
          </w:p>
        </w:tc>
      </w:tr>
      <w:tr>
        <w:tc>
          <w:tcPr>
            <w:tcW w:type="dxa" w:w="20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스타일링</w:t>
            </w:r>
          </w:p>
        </w:tc>
        <w:tc>
          <w:tcPr>
            <w:tcW w:type="dxa" w:w="236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Tailwind CSS 3</w:t>
            </w:r>
          </w:p>
        </w:tc>
        <w:tc>
          <w:tcPr>
            <w:tcW w:type="dxa" w:w="50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유틸리티 퍼스트, AI 프롬프트로 스타일 지시 용이, 다크 모드 내장</w:t>
            </w:r>
          </w:p>
        </w:tc>
      </w:tr>
      <w:tr>
        <w:tc>
          <w:tcPr>
            <w:tcW w:type="dxa" w:w="20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상태 관리</w:t>
            </w:r>
          </w:p>
        </w:tc>
        <w:tc>
          <w:tcPr>
            <w:tcW w:type="dxa" w:w="236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Zustand</w:t>
            </w:r>
          </w:p>
        </w:tc>
        <w:tc>
          <w:tcPr>
            <w:tcW w:type="dxa" w:w="50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경량, 보일러플레이트 최소, TypeScript 친화적</w:t>
            </w:r>
          </w:p>
        </w:tc>
      </w:tr>
      <w:tr>
        <w:tc>
          <w:tcPr>
            <w:tcW w:type="dxa" w:w="20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백엔드/DB</w:t>
            </w:r>
          </w:p>
        </w:tc>
        <w:tc>
          <w:tcPr>
            <w:tcW w:type="dxa" w:w="236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</w:t>
            </w:r>
          </w:p>
        </w:tc>
        <w:tc>
          <w:tcPr>
            <w:tcW w:type="dxa" w:w="50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기반 BaaS, 실시간 구독, 소셜 로그인, RLS 보안</w:t>
            </w:r>
          </w:p>
        </w:tc>
      </w:tr>
    </w:tbl>
    <w:p>
      <w:pPr>
        <w:pStyle w:val="Heading2"/>
        <w:spacing w:after="200" w:before="240"/>
      </w:pPr>
      <w:r>
        <w:t xml:space="preserve">개발 워크플로우</w:t>
      </w:r>
    </w:p>
    <w:p>
      <w:pPr>
        <w:spacing w:after="12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PompCore는 AI 네이티브 개발 방식을 채택한다. 직접 코드를 작성하지 않고, 프로젝트 기획과 계획을 확정한 후 AI 코딩 도구에 입력할 프롬프트를 설계하는 것이 핵심 업무이다.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2D1B6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도구</w:t>
            </w:r>
          </w:p>
        </w:tc>
        <w:tc>
          <w:tcPr>
            <w:tcW w:type="dxa" w:w="24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2D1B6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456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2D1B6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활용 방식</w:t>
            </w:r>
          </w:p>
        </w:tc>
      </w:tr>
      <w:tr>
        <w:tc>
          <w:tcPr>
            <w:tcW w:type="dxa" w:w="24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Claude (Anthropic)</w:t>
            </w:r>
          </w:p>
        </w:tc>
        <w:tc>
          <w:tcPr>
            <w:tcW w:type="dxa" w:w="24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코딩 &amp; 기획</w:t>
            </w:r>
          </w:p>
        </w:tc>
        <w:tc>
          <w:tcPr>
            <w:tcW w:type="dxa" w:w="456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프롬프트 기반 코드 생성, 아키텍처 설계, 문서 작성, 코드 리뷰</w:t>
            </w:r>
          </w:p>
        </w:tc>
      </w:tr>
      <w:tr>
        <w:tc>
          <w:tcPr>
            <w:tcW w:type="dxa" w:w="24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GitHub</w:t>
            </w:r>
          </w:p>
        </w:tc>
        <w:tc>
          <w:tcPr>
            <w:tcW w:type="dxa" w:w="24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버전 관리</w:t>
            </w:r>
          </w:p>
        </w:tc>
        <w:tc>
          <w:tcPr>
            <w:tcW w:type="dxa" w:w="456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 Flow 기반 브랜치 전략, PR 리뷰, Issue 트래킹, Actions CI/CD</w:t>
            </w:r>
          </w:p>
        </w:tc>
      </w:tr>
      <w:tr>
        <w:tc>
          <w:tcPr>
            <w:tcW w:type="dxa" w:w="24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Cloudflare Pages</w:t>
            </w:r>
          </w:p>
        </w:tc>
        <w:tc>
          <w:tcPr>
            <w:tcW w:type="dxa" w:w="24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배포 &amp; CDN</w:t>
            </w:r>
          </w:p>
        </w:tc>
        <w:tc>
          <w:tcPr>
            <w:tcW w:type="dxa" w:w="456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자동 빌드/배포, 글로벌 CDN, 커스텀 도메인, SSL 자동 적용</w:t>
            </w:r>
          </w:p>
        </w:tc>
      </w:tr>
      <w:tr>
        <w:tc>
          <w:tcPr>
            <w:tcW w:type="dxa" w:w="24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Supabase</w:t>
            </w:r>
          </w:p>
        </w:tc>
        <w:tc>
          <w:tcPr>
            <w:tcW w:type="dxa" w:w="24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 &amp; 인증</w:t>
            </w:r>
          </w:p>
        </w:tc>
        <w:tc>
          <w:tcPr>
            <w:tcW w:type="dxa" w:w="456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DB 관리, 소셜 로그인(Google/Kakao/GitHub), RLS 보안 정책, 실시간 데이터 동기화</w:t>
            </w:r>
          </w:p>
        </w:tc>
      </w:tr>
      <w:tr>
        <w:tc>
          <w:tcPr>
            <w:tcW w:type="dxa" w:w="24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Microsoft Clarity</w:t>
            </w:r>
          </w:p>
        </w:tc>
        <w:tc>
          <w:tcPr>
            <w:tcW w:type="dxa" w:w="24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사용자 행동 분석</w:t>
            </w:r>
          </w:p>
        </w:tc>
        <w:tc>
          <w:tcPr>
            <w:tcW w:type="dxa" w:w="456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히트맵, 세션 리플레이, 사용자 여정 분석으로 UX 개선 포인트 도출</w:t>
            </w:r>
          </w:p>
        </w:tc>
      </w:tr>
      <w:tr>
        <w:tc>
          <w:tcPr>
            <w:tcW w:type="dxa" w:w="24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Google Analytics 4</w:t>
            </w:r>
          </w:p>
        </w:tc>
        <w:tc>
          <w:tcPr>
            <w:tcW w:type="dxa" w:w="24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트래픽 &amp; 전환 추적</w:t>
            </w:r>
          </w:p>
        </w:tc>
        <w:tc>
          <w:tcPr>
            <w:tcW w:type="dxa" w:w="456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방문자 유입 경로, 페이지별 체류 시간, 전환 퍼널, 유료 전환율 추적</w:t>
            </w:r>
          </w:p>
        </w:tc>
      </w:tr>
    </w:tbl>
    <w:p>
      <w:pPr>
        <w:pStyle w:val="Heading2"/>
        <w:spacing w:after="200" w:before="240"/>
      </w:pPr>
      <w:r>
        <w:t xml:space="preserve">SEO / GEO 최적화 전략</w:t>
      </w:r>
    </w:p>
    <w:p>
      <w:pPr>
        <w:spacing w:after="12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검색 엔진 최적화(SEO)와 생성형 엔진 최적화(GEO)를 동시에 추진하여, 전통적 검색과 AI 기반 검색 모두에서 노출을 극대화한다.</w:t>
      </w:r>
    </w:p>
    <w:p>
      <w:pPr>
        <w:pStyle w:val="Heading3"/>
        <w:spacing w:after="200" w:before="240"/>
      </w:pPr>
      <w:r>
        <w:t xml:space="preserve">SEO 핵심 전략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시맨틱 HTML 마크업: header, main, section, article 등 의미론적 태그 필수 사용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메타 태그 최적화: title, description, Open Graph, Twitter Card 전 페이지 적용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구조화된 데이터(JSON-LD): FAQ, HowTo, WebApplication 스키마 마크업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Core Web Vitals 최적화: LCP &lt; 2.5s, FID &lt; 100ms, CLS &lt; 0.1 목표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사이트맵(sitemap.xml) + robots.txt 자동 생성 및 Search Console 등록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콘텐츠 마케팅: 가계부 팁, 일정관리 노하우 블로그를 통한 오가닉 트래픽 확보</w:t>
      </w:r>
    </w:p>
    <w:p>
      <w:pPr>
        <w:pStyle w:val="Heading3"/>
        <w:spacing w:after="200" w:before="240"/>
      </w:pPr>
      <w:r>
        <w:t xml:space="preserve">GEO (Generative Engine Optimization) 전략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AI가 인용하기 좋은 구조: FAQ 형태의 명확한 질문-답변 콘텐츠 배치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통계/수치 데이터 포함: "사용자 절약율 23% 향상" 등 인용 가능한 구체적 데이터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권위 있는 출처 인용 및 전문 용어 활용으로 신뢰도 강화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서비스별 독립 랜딩 페이지 구성: vault.pompcore.com, quest.pompcore.com</w:t>
      </w:r>
    </w:p>
    <w:p>
      <w:pPr>
        <w:pStyle w:val="Heading2"/>
        <w:spacing w:after="200" w:before="240"/>
      </w:pPr>
      <w:r>
        <w:t xml:space="preserve">Google AdSense 최적화</w:t>
      </w:r>
    </w:p>
    <w:p>
      <w:pPr>
        <w:spacing w:after="12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광고 수익을 극대화하면서도 사용자 경험을 해치지 않는 균형 잡힌 전략을 수립한다.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광고 배치 원칙: 핵심 기능 UI 위에는 절대 광고를 놓지 않음. 콘텐츠 사이/하단에 자연스럽게 배치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반응형 광고 유닛: 모바일/데스크톱 각각 최적화된 광고 크기 자동 조절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레이지 로딩: 스크롤 시 광고 로드하여 초기 페이지 속도 유지 (Core Web Vitals 보호)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A/B 테스트: 광고 위치/크기/빈도를 실험하여 RPM(1000회 노출당 수익) 최적화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유료 구독 시 광고 제거: 프리미엄 구독의 핵심 혜택으로 광고 없는 환경 제공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AdSense 정책 준수: 부적절한 콘텐츠 차단, 광고 클릭 유도 금지, 콘텐츠/광고 비율 관리</w:t>
      </w:r>
    </w:p>
    <w:p>
      <w:r>
        <w:br w:type="page"/>
      </w:r>
    </w:p>
    <w:p>
      <w:pPr>
        <w:pStyle w:val="Heading1"/>
        <w:spacing w:after="200" w:before="360"/>
      </w:pPr>
      <w:r>
        <w:t xml:space="preserve">6. 수익화 구조</w:t>
      </w:r>
    </w:p>
    <w:p>
      <w:pPr>
        <w:pBdr>
          <w:bottom w:val="single" w:color="7B2FBE" w:sz="4" w:space="8"/>
        </w:pBdr>
        <w:spacing w:after="100" w:before="100"/>
      </w:pPr>
    </w:p>
    <w:p>
      <w:pPr>
        <w:spacing w:after="12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PompCore의 수익 모델은 크게 두 축으로 구성된다. 핵심 원칙은 "무료 사용자가 불편함을 느끼지 않아야 한다"는 것이다.</w:t>
      </w:r>
    </w:p>
    <w:p>
      <w:pPr>
        <w:pStyle w:val="Heading2"/>
        <w:spacing w:after="200" w:before="240"/>
      </w:pPr>
      <w:r>
        <w:t xml:space="preserve">광고 수익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Google AdSense 기반 디스플레이 광고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사용자 경험을 해치지 않는 범위 내 배치 (배너, 네이티브 광고)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광고 노출 위치: 리포트 하단, 서비스 간 전환 화면, 콘텐츠 블로그</w:t>
      </w:r>
    </w:p>
    <w:p>
      <w:pPr>
        <w:pStyle w:val="Heading2"/>
        <w:spacing w:after="200" w:before="240"/>
      </w:pPr>
      <w:r>
        <w:t xml:space="preserve">부분유료화 (Freemium)</w:t>
      </w:r>
    </w:p>
    <w:p>
      <w:pPr>
        <w:spacing w:after="12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유료 구독은 기능 제한이 아닌 편의성 향상에만 집중한다. 핵심 기능은 모두 무료로 제공한다.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2D1B6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무료 (기본)</w:t>
            </w:r>
          </w:p>
        </w:tc>
        <w:tc>
          <w:tcPr>
            <w:tcW w:type="dxa" w:w="468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2D1B6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프리미엄 (유료 구독)</w:t>
            </w:r>
          </w:p>
        </w:tc>
      </w:tr>
      <w:tr>
        <w:tc>
          <w:tcPr>
            <w:tcW w:type="dxa" w:w="468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모든 핵심 기능 이용 가능</w:t>
            </w:r>
          </w:p>
        </w:tc>
        <w:tc>
          <w:tcPr>
            <w:tcW w:type="dxa" w:w="468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광고 제거</w:t>
            </w:r>
          </w:p>
        </w:tc>
      </w:tr>
      <w:tr>
        <w:tc>
          <w:tcPr>
            <w:tcW w:type="dxa" w:w="468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기본 테마 제공</w:t>
            </w:r>
          </w:p>
        </w:tc>
        <w:tc>
          <w:tcPr>
            <w:tcW w:type="dxa" w:w="468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프리미엄 테마 &amp; 커스터마이징</w:t>
            </w:r>
          </w:p>
        </w:tc>
      </w:tr>
      <w:tr>
        <w:tc>
          <w:tcPr>
            <w:tcW w:type="dxa" w:w="468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기본 리포트 &amp; 차트</w:t>
            </w:r>
          </w:p>
        </w:tc>
        <w:tc>
          <w:tcPr>
            <w:tcW w:type="dxa" w:w="468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고급 분석 리포트 &amp; 데이터 내보내기</w:t>
            </w:r>
          </w:p>
        </w:tc>
      </w:tr>
      <w:tr>
        <w:tc>
          <w:tcPr>
            <w:tcW w:type="dxa" w:w="468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기본 알림</w:t>
            </w:r>
          </w:p>
        </w:tc>
        <w:tc>
          <w:tcPr>
            <w:tcW w:type="dxa" w:w="468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고급 알림 커스터마이징</w:t>
            </w:r>
          </w:p>
        </w:tc>
      </w:tr>
      <w:tr>
        <w:tc>
          <w:tcPr>
            <w:tcW w:type="dxa" w:w="468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기본 배지/칭호</w:t>
            </w:r>
          </w:p>
        </w:tc>
        <w:tc>
          <w:tcPr>
            <w:tcW w:type="dxa" w:w="468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한정 배지, 특별 칭호, 프로필 꾸미기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7. 홍보 전략</w:t>
      </w:r>
    </w:p>
    <w:p>
      <w:pPr>
        <w:pBdr>
          <w:bottom w:val="single" w:color="7B2FBE" w:sz="4" w:space="8"/>
        </w:pBdr>
        <w:spacing w:after="100" w:before="100"/>
      </w:pPr>
    </w:p>
    <w:p>
      <w:pPr>
        <w:pStyle w:val="Heading2"/>
        <w:spacing w:after="200" w:before="240"/>
      </w:pPr>
      <w:r>
        <w:t xml:space="preserve">SNS 채널 운영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2D1B6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채널</w:t>
            </w:r>
          </w:p>
        </w:tc>
        <w:tc>
          <w:tcPr>
            <w:tcW w:type="dxa" w:w="368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2D1B6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목적</w:t>
            </w:r>
          </w:p>
        </w:tc>
        <w:tc>
          <w:tcPr>
            <w:tcW w:type="dxa" w:w="368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2D1B6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콘텐츠 방향</w:t>
            </w:r>
          </w:p>
        </w:tc>
      </w:tr>
      <w:tr>
        <w:tc>
          <w:tcPr>
            <w:tcW w:type="dxa" w:w="20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Instagram</w:t>
            </w:r>
          </w:p>
        </w:tc>
        <w:tc>
          <w:tcPr>
            <w:tcW w:type="dxa" w:w="368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브랜드 이미지 구축, 시각적 어필</w:t>
            </w:r>
          </w:p>
        </w:tc>
        <w:tc>
          <w:tcPr>
            <w:tcW w:type="dxa" w:w="368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 스크린샷, 업데이트 카드뉴스, 서브컬쳐 감성 일러스트</w:t>
            </w:r>
          </w:p>
        </w:tc>
      </w:tr>
      <w:tr>
        <w:tc>
          <w:tcPr>
            <w:tcW w:type="dxa" w:w="20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X (Twitter)</w:t>
            </w:r>
          </w:p>
        </w:tc>
        <w:tc>
          <w:tcPr>
            <w:tcW w:type="dxa" w:w="368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서브컬쳐 커뮤니티 침투, 실시간 소통</w:t>
            </w:r>
          </w:p>
        </w:tc>
        <w:tc>
          <w:tcPr>
            <w:tcW w:type="dxa" w:w="368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개발 비하인드, 밈, RT 이벤트, 유저 피드백 대응</w:t>
            </w:r>
          </w:p>
        </w:tc>
      </w:tr>
      <w:tr>
        <w:tc>
          <w:tcPr>
            <w:tcW w:type="dxa" w:w="20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에브리타임</w:t>
            </w:r>
          </w:p>
        </w:tc>
        <w:tc>
          <w:tcPr>
            <w:tcW w:type="dxa" w:w="368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대학생 타겟 직접 도달</w:t>
            </w:r>
          </w:p>
        </w:tc>
        <w:tc>
          <w:tcPr>
            <w:tcW w:type="dxa" w:w="368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가계부/일정관리 팁 + PompCore 자연스러운 노출</w:t>
            </w:r>
          </w:p>
        </w:tc>
      </w:tr>
      <w:tr>
        <w:tc>
          <w:tcPr>
            <w:tcW w:type="dxa" w:w="20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YouTube</w:t>
            </w:r>
          </w:p>
        </w:tc>
        <w:tc>
          <w:tcPr>
            <w:tcW w:type="dxa" w:w="368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서비스 시연, 튜토리얼, 브랜드 스토리</w:t>
            </w:r>
          </w:p>
        </w:tc>
        <w:tc>
          <w:tcPr>
            <w:tcW w:type="dxa" w:w="368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사용법 영상, 개발 브이로그, "이 앱 왜 게임 같음?" 컨셉</w:t>
            </w:r>
          </w:p>
        </w:tc>
      </w:tr>
    </w:tbl>
    <w:p>
      <w:pPr>
        <w:pStyle w:val="Heading2"/>
        <w:spacing w:after="200" w:before="240"/>
      </w:pPr>
      <w:r>
        <w:t xml:space="preserve">확산 전략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웹 검색 유입: SEO/GEO 최적화를 통한 오가닉 트래픽 확보 ("게임 감성 가계부", "서브컬쳐 일정관리" 키워드 선점)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지인 초대 시스템: 초대 코드로 가입 시 양쪽 모두 프리미엄 테마 1개 증정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서브컬쳐 커뮤니티 타겟: 디시인사이드 서브컬쳐 갤러리, 루리웹, 아카라이브 등에 자연스러운 바이럴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콘텐츠 마케팅: 가계부 팁, 일정관리 노하우 블로그 운영으로 검색 유입 강화</w:t>
      </w:r>
    </w:p>
    <w:p>
      <w:r>
        <w:br w:type="page"/>
      </w:r>
    </w:p>
    <w:p>
      <w:pPr>
        <w:pStyle w:val="Heading1"/>
        <w:spacing w:after="200" w:before="360"/>
      </w:pPr>
      <w:r>
        <w:t xml:space="preserve">8. 운영 방침</w:t>
      </w:r>
    </w:p>
    <w:p>
      <w:pPr>
        <w:pBdr>
          <w:bottom w:val="single" w:color="7B2FBE" w:sz="4" w:space="8"/>
        </w:pBdr>
        <w:spacing w:after="100" w:before="100"/>
      </w:pPr>
    </w:p>
    <w:p>
      <w:pPr>
        <w:pStyle w:val="Heading2"/>
        <w:spacing w:after="200" w:before="240"/>
      </w:pPr>
      <w:r>
        <w:t xml:space="preserve">최우선 원칙: 유저 피드백 적극 수용</w:t>
      </w:r>
    </w:p>
    <w:p>
      <w:pPr>
        <w:spacing w:after="12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PompCore의 운영 방침의 최우선 원칙은 사용자의 목소리를 경청하고 신속하게 반영하는 것이다.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인앱 피드백 시스템: 모든 페이지에 피드백 버튼 배치, 즉각적인 사용자 의견 수집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피드백 대응 사이클: 접수 → 분류(1일) → 검토(3일) → 반영/회신(7일 이내)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공개 로드맵: 사용자가 다음 업데이트 내용을 확인하고 투표할 수 있는 공간 운영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정기 설문: 분기별 사용자 만족도 조사 실시</w:t>
      </w:r>
    </w:p>
    <w:p>
      <w:pPr>
        <w:pStyle w:val="Heading2"/>
        <w:spacing w:after="200" w:before="240"/>
      </w:pPr>
      <w:r>
        <w:t xml:space="preserve">무료 우선 정책</w:t>
      </w:r>
    </w:p>
    <w:p>
      <w:pPr>
        <w:spacing w:after="12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유료 구독은 편의성 향상에만 집중하며, 기능적 차별은 최소화한다. 무료 사용자가 "이 기능을 쓰려면 결제해야 한다"는 불편함을 느끼는 순간은 최대한 만들지 않는다. 유료 혜택은 테마 커스터마이징, 광고 제거, 고급 리포트 등 "더 좋은 경험"에 한정한다.</w:t>
      </w:r>
    </w:p>
    <w:p>
      <w:pPr>
        <w:pStyle w:val="Heading2"/>
        <w:spacing w:after="200" w:before="240"/>
      </w:pPr>
      <w:r>
        <w:t xml:space="preserve">데이터 &amp; 개인정보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최소 수집 원칙: 서비스 운영에 반드시 필요한 데이터만 수집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Supabase RLS(Row Level Security)로 사용자 데이터 격리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투명한 개인정보 처리방침 공개</w:t>
      </w:r>
    </w:p>
    <w:p>
      <w:r>
        <w:br w:type="page"/>
      </w:r>
    </w:p>
    <w:p>
      <w:pPr>
        <w:pStyle w:val="Heading1"/>
        <w:spacing w:after="200" w:before="360"/>
      </w:pPr>
      <w:r>
        <w:t xml:space="preserve">9. 팀 구조 &amp; 합류 프로세스</w:t>
      </w:r>
    </w:p>
    <w:p>
      <w:pPr>
        <w:pBdr>
          <w:bottom w:val="single" w:color="7B2FBE" w:sz="4" w:space="8"/>
        </w:pBdr>
        <w:spacing w:after="100" w:before="100"/>
      </w:pPr>
    </w:p>
    <w:p>
      <w:pPr>
        <w:pStyle w:val="Heading2"/>
        <w:spacing w:after="200" w:before="240"/>
      </w:pPr>
      <w:r>
        <w:t xml:space="preserve">현재 팀 구성</w:t>
      </w:r>
    </w:p>
    <w:p>
      <w:pPr>
        <w:spacing w:after="12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현재 PompCore는 1인 체제로 운영되며, 프로젝트 기획/설계/프롬프트 작성을 전담하고 있다. 코드 생성은 Claude를 비롯한 AI 코딩 도구가 담당한다.</w:t>
      </w:r>
    </w:p>
    <w:p>
      <w:pPr>
        <w:pStyle w:val="Heading2"/>
        <w:spacing w:after="200" w:before="240"/>
      </w:pPr>
      <w:r>
        <w:t xml:space="preserve">팀 확장 방식</w:t>
      </w:r>
    </w:p>
    <w:p>
      <w:pPr>
        <w:spacing w:after="12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PompCore는 전통적인 채용이 아닌, 프로젝트 기반 합류 방식을 채택한다.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c>
          <w:tcPr>
            <w:tcW w:type="dxa" w:w="12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2D1B6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08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2D1B6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408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2D1B6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08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아이디어 제출</w:t>
            </w:r>
          </w:p>
        </w:tc>
        <w:tc>
          <w:tcPr>
            <w:tcW w:type="dxa" w:w="408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합류 희망자가 자신만의 프로젝트 아이디어를 작성하여 제출</w:t>
            </w:r>
          </w:p>
        </w:tc>
      </w:tr>
      <w:tr>
        <w:tc>
          <w:tcPr>
            <w:tcW w:type="dxa" w:w="12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08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검토 &amp; 승인</w:t>
            </w:r>
          </w:p>
        </w:tc>
        <w:tc>
          <w:tcPr>
            <w:tcW w:type="dxa" w:w="408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PompCore의 비전/기술 스택 적합성을 검토하여 승인 여부 결정</w:t>
            </w:r>
          </w:p>
        </w:tc>
      </w:tr>
      <w:tr>
        <w:tc>
          <w:tcPr>
            <w:tcW w:type="dxa" w:w="12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08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팀 구성</w:t>
            </w:r>
          </w:p>
        </w:tc>
        <w:tc>
          <w:tcPr>
            <w:tcW w:type="dxa" w:w="408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승인 후, 아이디어 제안자가 필요 인원을 모집하여 팀 구성</w:t>
            </w:r>
          </w:p>
        </w:tc>
      </w:tr>
      <w:tr>
        <w:tc>
          <w:tcPr>
            <w:tcW w:type="dxa" w:w="12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408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개발 &amp; 출시</w:t>
            </w:r>
          </w:p>
        </w:tc>
        <w:tc>
          <w:tcPr>
            <w:tcW w:type="dxa" w:w="408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PompCore 디자인 시스템/기술 스택 하에서 독립적 개발 진행</w:t>
            </w:r>
          </w:p>
        </w:tc>
      </w:tr>
    </w:tbl>
    <w:p>
      <w:pPr>
        <w:pStyle w:val="Heading2"/>
        <w:spacing w:after="200" w:before="240"/>
      </w:pPr>
      <w:r>
        <w:t xml:space="preserve">모집 포지션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UI/UX 디자이너: 서브컬쳐 게임 감성 디자인 시스템 구축, 화면 설계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기획자/PM: 서비스 기획, AI 프롬프트 설계, 프로젝트 관리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프론트엔드 개발자: React + TypeScript 기반 컴포넌트 개발, 코드 리뷰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백엔드 개발자: Supabase 기반 DB 설계, API 구축, 보안 정책 설정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10. 프로젝트 타임라인</w:t>
      </w:r>
    </w:p>
    <w:p>
      <w:pPr>
        <w:pBdr>
          <w:bottom w:val="single" w:color="7B2FBE" w:sz="4" w:space="8"/>
        </w:pBdr>
        <w:spacing w:after="100" w:before="100"/>
      </w:pPr>
    </w:p>
    <w:p>
      <w:pPr>
        <w:spacing w:after="12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아래는 PompCore의 3단계 로드맵 제안이다. 구체적 날짜보다는 마일스톤 달성 기준으로 유연하게 운영한다.</w:t>
      </w:r>
    </w:p>
    <w:p>
      <w:pPr>
        <w:pStyle w:val="Heading2"/>
        <w:spacing w:after="200" w:before="240"/>
      </w:pPr>
      <w:r>
        <w:t xml:space="preserve">Phase 1 — MVP 출시 (약 2~3개월)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c>
          <w:tcPr>
            <w:tcW w:type="dxa" w:w="16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2D1B6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주차</w:t>
            </w:r>
          </w:p>
        </w:tc>
        <w:tc>
          <w:tcPr>
            <w:tcW w:type="dxa" w:w="388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2D1B6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마일스톤</w:t>
            </w:r>
          </w:p>
        </w:tc>
        <w:tc>
          <w:tcPr>
            <w:tcW w:type="dxa" w:w="388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2D1B6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세부 내용</w:t>
            </w:r>
          </w:p>
        </w:tc>
      </w:tr>
      <w:tr>
        <w:tc>
          <w:tcPr>
            <w:tcW w:type="dxa" w:w="16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1~2주</w:t>
            </w:r>
          </w:p>
        </w:tc>
        <w:tc>
          <w:tcPr>
            <w:tcW w:type="dxa" w:w="388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인프라 구축</w:t>
            </w:r>
          </w:p>
        </w:tc>
        <w:tc>
          <w:tcPr>
            <w:tcW w:type="dxa" w:w="388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레포 설정, Cloudflare 배포 파이프라인, Supabase 프로젝트 생성, 디자인 시스템 토큰 정의</w:t>
            </w:r>
          </w:p>
        </w:tc>
      </w:tr>
      <w:tr>
        <w:tc>
          <w:tcPr>
            <w:tcW w:type="dxa" w:w="16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3~4주</w:t>
            </w:r>
          </w:p>
        </w:tc>
        <w:tc>
          <w:tcPr>
            <w:tcW w:type="dxa" w:w="388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랜딩 페이지 완성</w:t>
            </w:r>
          </w:p>
        </w:tc>
        <w:tc>
          <w:tcPr>
            <w:tcW w:type="dxa" w:w="388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Nebula 디자인 적용, SEO/GEO 최적화, Analytics/Clarity 연동</w:t>
            </w:r>
          </w:p>
        </w:tc>
      </w:tr>
      <w:tr>
        <w:tc>
          <w:tcPr>
            <w:tcW w:type="dxa" w:w="16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5~8주</w:t>
            </w:r>
          </w:p>
        </w:tc>
        <w:tc>
          <w:tcPr>
            <w:tcW w:type="dxa" w:w="388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Vault MVP 개발</w:t>
            </w:r>
          </w:p>
        </w:tc>
        <w:tc>
          <w:tcPr>
            <w:tcW w:type="dxa" w:w="388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수입/지출 기록, 카테고리 분류, 월별 리포트, Supabase 인증/DB 연동</w:t>
            </w:r>
          </w:p>
        </w:tc>
      </w:tr>
      <w:tr>
        <w:tc>
          <w:tcPr>
            <w:tcW w:type="dxa" w:w="16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9~10주</w:t>
            </w:r>
          </w:p>
        </w:tc>
        <w:tc>
          <w:tcPr>
            <w:tcW w:type="dxa" w:w="388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베타 테스트</w:t>
            </w:r>
          </w:p>
        </w:tc>
        <w:tc>
          <w:tcPr>
            <w:tcW w:type="dxa" w:w="388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소규모 베타(지인/커뮤니티 50명), 피드백 수집, 버그 수정</w:t>
            </w:r>
          </w:p>
        </w:tc>
      </w:tr>
      <w:tr>
        <w:tc>
          <w:tcPr>
            <w:tcW w:type="dxa" w:w="160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11~12주</w:t>
            </w:r>
          </w:p>
        </w:tc>
        <w:tc>
          <w:tcPr>
            <w:tcW w:type="dxa" w:w="388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정식 출시 &amp; AdSense</w:t>
            </w:r>
          </w:p>
        </w:tc>
        <w:tc>
          <w:tcPr>
            <w:tcW w:type="dxa" w:w="3880"/>
            <w:tcBorders>
              <w:top w:val="single" w:color="D4D0E8" w:sz="1"/>
              <w:left w:val="single" w:color="D4D0E8" w:sz="1"/>
              <w:bottom w:val="single" w:color="D4D0E8" w:sz="1"/>
              <w:right w:val="single" w:color="D4D0E8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Vault 정식 오픈, AdSense 승인 신청, SNS 홍보 시작</w:t>
            </w:r>
          </w:p>
        </w:tc>
      </w:tr>
    </w:tbl>
    <w:p>
      <w:pPr>
        <w:pStyle w:val="Heading2"/>
        <w:spacing w:after="200" w:before="240"/>
      </w:pPr>
      <w:r>
        <w:t xml:space="preserve">Phase 2 — 서비스 확장 (약 3~4개월)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Quest(일정관리) MVP 개발 및 출시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게이미피케이션 시스템 구현 (경험치, 레벨, 배지)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프리미엄 구독 결제 시스템 도입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사용자 100명 돌파 목표, 초대 시스템 가동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Clarity/Analytics 데이터 기반 UX 개선 1차</w:t>
      </w:r>
    </w:p>
    <w:p>
      <w:pPr>
        <w:pStyle w:val="Heading2"/>
        <w:spacing w:after="200" w:before="240"/>
      </w:pPr>
      <w:r>
        <w:t xml:space="preserve">Phase 3 — 생태계 구축 (약 4~6개월)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팀원 모집 및 신규 프로젝트 승인 프로세스 가동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온라인 과외 플랫폼 기획 착수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Vault-Quest 연동 (통합 대시보드)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사용자 1,000명 돌파 목표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PWA 도입 검토 (모바일 앱 전환 준비)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AdSense RPM 최적화, 수익 안정화</w:t>
      </w:r>
    </w:p>
    <w:p>
      <w:pPr>
        <w:spacing w:before="600"/>
      </w:pPr>
    </w:p>
    <w:p>
      <w:pPr>
        <w:pBdr>
          <w:bottom w:val="single" w:color="7B2FBE" w:sz="4" w:space="8"/>
        </w:pBdr>
        <w:spacing w:after="100" w:before="100"/>
      </w:pPr>
    </w:p>
    <w:p>
      <w:pPr>
        <w:spacing w:before="200"/>
        <w:jc w:val="center"/>
      </w:pPr>
      <w:r>
        <w:rPr>
          <w:rFonts w:ascii="Georgia" w:cs="Georgia" w:eastAsia="Georgia" w:hAnsi="Georgia"/>
          <w:b/>
          <w:bCs/>
          <w:i/>
          <w:iCs/>
          <w:color w:val="7B2FBE"/>
          <w:sz w:val="28"/>
          <w:szCs w:val="28"/>
        </w:rPr>
        <w:t xml:space="preserve">PompCore — 일상을 플레이하다</w:t>
      </w:r>
    </w:p>
    <w:p>
      <w:pPr>
        <w:spacing w:after="200"/>
        <w:jc w:val="center"/>
      </w:pPr>
      <w:r>
        <w:rPr>
          <w:rFonts w:ascii="Georgia" w:cs="Georgia" w:eastAsia="Georgia" w:hAnsi="Georgia"/>
          <w:i/>
          <w:iCs/>
          <w:color w:val="2E5BFF"/>
          <w:sz w:val="22"/>
          <w:szCs w:val="22"/>
        </w:rPr>
        <w:t xml:space="preserve">Play Your Day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PompCore · Confidential ·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2FBE" w:sz="2" w:space="4"/>
      </w:pBdr>
      <w:tabs>
        <w:tab w:val="right" w:pos="9026"/>
      </w:tabs>
    </w:pPr>
    <w:r>
      <w:rPr>
        <w:rFonts w:ascii="Georgia" w:cs="Georgia" w:eastAsia="Georgia" w:hAnsi="Georgia"/>
        <w:b/>
        <w:bCs/>
        <w:color w:val="7B2FBE"/>
        <w:sz w:val="18"/>
        <w:szCs w:val="18"/>
      </w:rPr>
      <w:t xml:space="preserve">PompCore</w:t>
    </w:r>
    <w:r>
      <w:rPr>
        <w:rFonts w:ascii="Arial" w:cs="Arial" w:eastAsia="Arial" w:hAnsi="Arial"/>
        <w:color w:val="999999"/>
        <w:sz w:val="16"/>
        <w:szCs w:val="16"/>
      </w:rPr>
      <w:t xml:space="preserve">	Project Overview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Georgia" w:cs="Georgia" w:eastAsia="Georgia" w:hAnsi="Georgia"/>
      <w:b/>
      <w:bCs/>
      <w:color w:val="7B2FB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Georgia" w:cs="Georgia" w:eastAsia="Georgia" w:hAnsi="Georgia"/>
      <w:b/>
      <w:bCs/>
      <w:color w:val="2D1B6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5BF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f47231953d0d79a0cd89e380ae9a8c9af3bdcfe.png"/><Relationship Id="rId10" Type="http://schemas.openxmlformats.org/officeDocument/2006/relationships/image" Target="media/55f2f9fd935b8091267474a9c408bf4247948b78.png"/><Relationship Id="rId11" Type="http://schemas.openxmlformats.org/officeDocument/2006/relationships/image" Target="media/c1754a2cef1188801b33cb66ce252ae7f0af9c17.png"/><Relationship Id="rId12" Type="http://schemas.openxmlformats.org/officeDocument/2006/relationships/image" Target="media/ac8c60eb7ed6d9fd275ec35397cd45614bcabc2d.png"/><Relationship Id="rId13" Type="http://schemas.openxmlformats.org/officeDocument/2006/relationships/image" Target="media/99f107cd2209a61c0e362d0bfde0c129db23fd82.png"/><Relationship Id="rId14" Type="http://schemas.openxmlformats.org/officeDocument/2006/relationships/image" Target="media/268d9d955a1493d54471caa66063b063f49b5844.png"/><Relationship Id="rId15" Type="http://schemas.openxmlformats.org/officeDocument/2006/relationships/image" Target="media/b3894cc1c21f458827a2d6eaeab544d2e2bffdce.png"/><Relationship Id="rId16" Type="http://schemas.openxmlformats.org/officeDocument/2006/relationships/image" Target="media/ea65712d2f28caa574847320a2f5718826301804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2026-03-05T13:42:00.213Z</dcterms:created>
  <dcterms:modified xsi:type="dcterms:W3CDTF">2026-03-05T13:42:00.214Z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