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애플 (AAPL)</w:t>
      </w:r>
    </w:p>
    <w:p>
      <w:r>
        <w:t>기업개요</w:t>
      </w:r>
    </w:p>
    <w:p>
      <w:r>
        <w:t>애플은 아이폰, 맥, 서비스 사업을 영위하는 글로벌 빅테크.</w:t>
      </w:r>
    </w:p>
    <w:p>
      <w:r>
        <w:t>투자 아이디어</w:t>
      </w:r>
    </w:p>
    <w:p>
      <w:r>
        <w:t>- AI 기능 탑재로 아이폰 교체 사이클 가속</w:t>
      </w:r>
    </w:p>
    <w:p>
      <w:r>
        <w:t>- 서비스 매출 비중 증가로 마진 개선</w:t>
      </w:r>
    </w:p>
    <w:p>
      <w:r>
        <w:t>투자 리스크</w:t>
      </w:r>
    </w:p>
    <w:p>
      <w:r>
        <w:t>- 중국 시장 수요 둔화</w:t>
      </w:r>
    </w:p>
    <w:p>
      <w:r>
        <w:t>- 반독점 소송</w:t>
      </w:r>
    </w:p>
    <w:p>
      <w:r>
        <w:t>목표주가: $250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