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" ContentType="application/octet-stream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c26be8144b58b162e7f544801dd1764830f2812"/>
    <w:p>
      <w:pPr>
        <w:pStyle w:val="2"/>
      </w:pPr>
      <w:r>
        <w:t xml:space="preserve">Claude Sonnet Labeling — 3-Run Validated Truth</w:t>
      </w:r>
    </w:p>
    <w:p>
      <w:pPr>
        <w:pStyle w:val="14"/>
      </w:pPr>
      <w:r>
        <w:t xml:space="preserve">Internal analysis · Chihao · 2026-04-27</w:t>
      </w:r>
    </w:p>
    <w:p>
      <w:pPr>
        <w:pStyle w:val="23"/>
      </w:pPr>
      <w:r>
        <w:t xml:space="preserve">We labeled all 98 client photos for 9 violation classes using Claude Sonnet,</w:t>
      </w:r>
      <w:r>
        <w:t xml:space="preserve"> </w:t>
      </w:r>
      <w:r>
        <w:rPr>
          <w:b/>
          <w:bCs/>
        </w:rPr>
        <w:t xml:space="preserve">three independent times</w:t>
      </w:r>
      <w:r>
        <w:t xml:space="preserve">. Each run consisted of 10 sub-agents (one per 10-photo batch) operating from the same instruction file with no access to other runs’ outputs. We then took per-cell majority across the 3 runs to build a high-confidence ground truth.</w:t>
      </w:r>
    </w:p>
    <w:p>
      <w:pPr>
        <w:pStyle w:val="3"/>
      </w:pPr>
      <w:r>
        <w:t xml:space="preserve">This doc reports the final 3-run truth, the inter-run agreement, what changed from the original v2 single-run pass, and a worked validation: two specific errors I had spot-checked by eye in run_a both got automatically corrected by the multi-run majority.</w:t>
      </w:r>
    </w:p>
    <w:p>
      <w:r>
        <w:pict>
          <v:rect style="width:0;height:1.5pt" o:hralign="center" o:hrstd="t" o:hr="t"/>
        </w:pict>
      </w:r>
    </w:p>
    <w:bookmarkStart w:id="15" w:name="tldr"/>
    <w:p>
      <w:pPr>
        <w:pStyle w:val="4"/>
      </w:pPr>
      <w:r>
        <w:t xml:space="preserve">TL;DR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89.1% of cells were unanimous across all 3 runs.</w:t>
      </w:r>
      <w:r>
        <w:t xml:space="preserve"> </w:t>
      </w:r>
      <w:r>
        <w:t xml:space="preserve">Another 10.7% had a 2/3 majority. Only</w:t>
      </w:r>
      <w:r>
        <w:t xml:space="preserve"> </w:t>
      </w:r>
      <w:r>
        <w:rPr>
          <w:b/>
          <w:bCs/>
        </w:rPr>
        <w:t xml:space="preserve">2 of 882 cells</w:t>
      </w:r>
      <w:r>
        <w:t xml:space="preserve"> </w:t>
      </w:r>
      <w:r>
        <w:t xml:space="preserve">had a true 3-way split. Single-rater Sonnet is more stable than I expected, and the multi-rater check confirmed this empirically rather than by guess.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Both v2 errors I spotted by eye got corrected automatically.</w:t>
      </w:r>
      <w:r>
        <w:t xml:space="preserve"> </w:t>
      </w:r>
      <w:r>
        <w:t xml:space="preserve">I had flagged</w:t>
      </w:r>
      <w:r>
        <w:t xml:space="preserve"> </w:t>
      </w:r>
      <w:r>
        <w:rPr>
          <w:rStyle w:val="48"/>
        </w:rPr>
        <w:t xml:space="preserve">img_065/graffiti</w:t>
      </w:r>
      <w:r>
        <w:t xml:space="preserve"> </w:t>
      </w:r>
      <w:r>
        <w:t xml:space="preserve">(Arabic shop signage mis-classified as graffiti) and</w:t>
      </w:r>
      <w:r>
        <w:t xml:space="preserve"> </w:t>
      </w:r>
      <w:r>
        <w:rPr>
          <w:rStyle w:val="48"/>
        </w:rPr>
        <w:t xml:space="preserve">img_041/boarded_windows</w:t>
      </w:r>
      <w:r>
        <w:t xml:space="preserve"> </w:t>
      </w:r>
      <w:r>
        <w:t xml:space="preserve">(a confidence-flip with no new info). In each case, run_b and run_c independently disagreed with run_a, and the majority truth was the right answer. This is the cleanest possible validation of the multi-rater approach.</w:t>
      </w:r>
    </w:p>
    <w:p>
      <w:pPr>
        <w:pStyle w:val="24"/>
        <w:numPr>
          <w:ilvl w:val="0"/>
          <w:numId w:val="1001"/>
        </w:numPr>
      </w:pPr>
      <w:r>
        <w:rPr>
          <w:b/>
          <w:bCs/>
        </w:rPr>
        <w:t xml:space="preserve">Sonnet still finds 2× more violations than the folder labels do.</w:t>
      </w:r>
      <w:r>
        <w:t xml:space="preserve"> </w:t>
      </w:r>
      <w:r>
        <w:t xml:space="preserve">The 3-run truth has 201 yes flags vs 98 folder primaries, and recovers the folder primary on 97 of 98 photos. Multi-violation is the norm: 61 of 98 photos have 2+ confirmed violations.</w:t>
      </w:r>
    </w:p>
    <w:p>
      <w:r>
        <w:pict>
          <v:rect style="width:0;height:1.5pt" o:hralign="center" o:hrstd="t" o:hr="t"/>
        </w:pict>
      </w:r>
    </w:p>
    <w:bookmarkEnd w:id="15"/>
    <w:bookmarkStart w:id="18" w:name="headline-numbers-3-run-truth"/>
    <w:p>
      <w:pPr>
        <w:pStyle w:val="4"/>
      </w:pPr>
      <w:r>
        <w:t xml:space="preserve">1. Headline numbers (3-run truth)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metric</w:t>
            </w:r>
          </w:p>
        </w:tc>
        <w:tc>
          <w:tcPr/>
          <w:p>
            <w:pPr>
              <w:pStyle w:val="24"/>
            </w:pPr>
            <w:r>
              <w:t xml:space="preserve">value</w:t>
            </w:r>
          </w:p>
        </w:tc>
      </w:tr>
      <w:tr>
        <w:tc>
          <w:tcPr/>
          <w:p>
            <w:pPr>
              <w:pStyle w:val="24"/>
            </w:pPr>
            <w:r>
              <w:t xml:space="preserve">total images</w:t>
            </w:r>
          </w:p>
        </w:tc>
        <w:tc>
          <w:tcPr/>
          <w:p>
            <w:pPr>
              <w:pStyle w:val="24"/>
            </w:pPr>
            <w:r>
              <w:t xml:space="preserve">98</w:t>
            </w:r>
          </w:p>
        </w:tc>
      </w:tr>
      <w:tr>
        <w:tc>
          <w:tcPr/>
          <w:p>
            <w:pPr>
              <w:pStyle w:val="24"/>
            </w:pPr>
            <w:r>
              <w:t xml:space="preserve">total cells (image × class)</w:t>
            </w:r>
          </w:p>
        </w:tc>
        <w:tc>
          <w:tcPr/>
          <w:p>
            <w:pPr>
              <w:pStyle w:val="24"/>
            </w:pPr>
            <w:r>
              <w:t xml:space="preserve">882</w:t>
            </w:r>
          </w:p>
        </w:tc>
      </w:tr>
      <w:tr>
        <w:tc>
          <w:tcPr/>
          <w:p>
            <w:pPr>
              <w:pStyle w:val="24"/>
            </w:pPr>
            <w:r>
              <w:t xml:space="preserve">yes (truth)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201</w:t>
            </w:r>
            <w:r>
              <w:t xml:space="preserve"> </w:t>
            </w:r>
            <w:r>
              <w:t xml:space="preserve">(22.8%)</w:t>
            </w:r>
          </w:p>
        </w:tc>
      </w:tr>
      <w:tr>
        <w:tc>
          <w:tcPr/>
          <w:p>
            <w:pPr>
              <w:pStyle w:val="24"/>
            </w:pPr>
            <w:r>
              <w:t xml:space="preserve">no (truth)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639</w:t>
            </w:r>
            <w:r>
              <w:t xml:space="preserve"> </w:t>
            </w:r>
            <w:r>
              <w:t xml:space="preserve">(72.4%)</w:t>
            </w:r>
          </w:p>
        </w:tc>
      </w:tr>
      <w:tr>
        <w:tc>
          <w:tcPr/>
          <w:p>
            <w:pPr>
              <w:pStyle w:val="24"/>
            </w:pPr>
            <w:r>
              <w:t xml:space="preserve">unsure (truth)</w:t>
            </w:r>
          </w:p>
        </w:tc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42</w:t>
            </w:r>
            <w:r>
              <w:t xml:space="preserve"> </w:t>
            </w:r>
            <w:r>
              <w:t xml:space="preserve">(4.8%)</w:t>
            </w:r>
          </w:p>
        </w:tc>
      </w:tr>
      <w:tr>
        <w:tc>
          <w:tcPr/>
          <w:p>
            <w:pPr>
              <w:pStyle w:val="24"/>
            </w:pPr>
            <w:r>
              <w:t xml:space="preserve">yes (Gemma 4, comparison)</w:t>
            </w:r>
          </w:p>
        </w:tc>
        <w:tc>
          <w:tcPr/>
          <w:p>
            <w:pPr>
              <w:pStyle w:val="24"/>
            </w:pPr>
            <w:r>
              <w:t xml:space="preserve">238</w:t>
            </w:r>
          </w:p>
        </w:tc>
      </w:tr>
      <w:tr>
        <w:tc>
          <w:tcPr/>
          <w:p>
            <w:pPr>
              <w:pStyle w:val="24"/>
            </w:pPr>
            <w:r>
              <w:t xml:space="preserve">yes (folder labels)</w:t>
            </w:r>
          </w:p>
        </w:tc>
        <w:tc>
          <w:tcPr/>
          <w:p>
            <w:pPr>
              <w:pStyle w:val="24"/>
            </w:pPr>
            <w:r>
              <w:t xml:space="preserve">98 (one per photo)</w:t>
            </w:r>
          </w:p>
        </w:tc>
      </w:tr>
    </w:tbl>
    <w:bookmarkStart w:id="16" w:name="yes-per-image-distribution"/>
    <w:p>
      <w:pPr>
        <w:pStyle w:val="5"/>
      </w:pPr>
      <w:r>
        <w:t xml:space="preserve">Yes-per-image distribution</w:t>
      </w:r>
    </w:p>
    <w:p>
      <w:pPr>
        <w:pStyle w:val="49"/>
      </w:pPr>
      <w:r>
        <w:rPr>
          <w:rStyle w:val="48"/>
        </w:rPr>
        <w:t xml:space="preserve">1 yes:  37 images   █████████████████████████████████████</w:t>
      </w:r>
      <w:r>
        <w:br/>
      </w:r>
      <w:r>
        <w:rPr>
          <w:rStyle w:val="48"/>
        </w:rPr>
        <w:t xml:space="preserve">2 yes:  29 images   █████████████████████████████</w:t>
      </w:r>
      <w:r>
        <w:br/>
      </w:r>
      <w:r>
        <w:rPr>
          <w:rStyle w:val="48"/>
        </w:rPr>
        <w:t xml:space="preserve">3 yes:  24 images   ████████████████████████</w:t>
      </w:r>
      <w:r>
        <w:br/>
      </w:r>
      <w:r>
        <w:rPr>
          <w:rStyle w:val="48"/>
        </w:rPr>
        <w:t xml:space="preserve">4 yes:   6 images   ██████</w:t>
      </w:r>
      <w:r>
        <w:br/>
      </w:r>
      <w:r>
        <w:rPr>
          <w:rStyle w:val="48"/>
        </w:rPr>
        <w:t xml:space="preserve">5 yes:   2 images   ██</w:t>
      </w:r>
    </w:p>
    <w:p>
      <w:pPr>
        <w:pStyle w:val="23"/>
      </w:pPr>
      <w:r>
        <w:t xml:space="preserve">No photo has zero confirmed violations.</w:t>
      </w:r>
      <w:r>
        <w:t xml:space="preserve"> </w:t>
      </w:r>
      <w:r>
        <w:rPr>
          <w:b/>
          <w:bCs/>
        </w:rPr>
        <w:t xml:space="preserve">62% of photos have 2 or more confirmed violations</w:t>
      </w:r>
      <w:r>
        <w:t xml:space="preserve"> </w:t>
      </w:r>
      <w:r>
        <w:t xml:space="preserve">— the multi-label structure is real, not noise.</w:t>
      </w:r>
    </w:p>
    <w:bookmarkEnd w:id="16"/>
    <w:bookmarkStart w:id="17" w:name="unsure-distribution"/>
    <w:p>
      <w:pPr>
        <w:pStyle w:val="5"/>
      </w:pPr>
      <w:r>
        <w:t xml:space="preserve">Unsure distribution</w:t>
      </w:r>
    </w:p>
    <w:p>
      <w:pPr>
        <w:pStyle w:val="23"/>
      </w:pPr>
      <w:r>
        <w:t xml:space="preserve">35 of 98 photos (35.7%) have at least one unsure cell — a follow-up photo from a different angle would close the gap.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run-agreement"/>
    <w:p>
      <w:pPr>
        <w:pStyle w:val="4"/>
      </w:pPr>
      <w:r>
        <w:t xml:space="preserve">2. 3-run agreement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tier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Unanimous</w:t>
            </w:r>
            <w:r>
              <w:t xml:space="preserve"> </w:t>
            </w:r>
            <w:r>
              <w:t xml:space="preserve">(3/3 same answer)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89.1%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Majority</w:t>
            </w:r>
            <w:r>
              <w:t xml:space="preserve"> </w:t>
            </w:r>
            <w:r>
              <w:t xml:space="preserve">(2/3 same answer)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10.7%</w:t>
            </w:r>
          </w:p>
        </w:tc>
      </w:tr>
      <w:tr>
        <w:tc>
          <w:tcPr/>
          <w:p>
            <w:pPr>
              <w:pStyle w:val="24"/>
            </w:pPr>
            <w:r>
              <w:rPr>
                <w:b/>
                <w:bCs/>
              </w:rPr>
              <w:t xml:space="preserve">Disputed</w:t>
            </w:r>
            <w:r>
              <w:t xml:space="preserve"> </w:t>
            </w:r>
            <w:r>
              <w:t xml:space="preserve">(3-way split)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0.2%</w:t>
            </w:r>
          </w:p>
        </w:tc>
      </w:tr>
    </w:tbl>
    <w:p>
      <w:pPr>
        <w:pStyle w:val="3"/>
      </w:pPr>
      <w:r>
        <w:t xml:space="preserve">The 2 disputed cells are</w:t>
      </w:r>
      <w:r>
        <w:t xml:space="preserve"> </w:t>
      </w:r>
      <w:r>
        <w:rPr>
          <w:rStyle w:val="48"/>
        </w:rPr>
        <w:t xml:space="preserve">img_000 / broken_windows</w:t>
      </w:r>
      <w:r>
        <w:t xml:space="preserve"> </w:t>
      </w:r>
      <w:r>
        <w:t xml:space="preserve">(yes/no/unsure) and</w:t>
      </w:r>
      <w:r>
        <w:t xml:space="preserve"> </w:t>
      </w:r>
      <w:r>
        <w:rPr>
          <w:rStyle w:val="48"/>
        </w:rPr>
        <w:t xml:space="preserve">img_015 / graffiti</w:t>
      </w:r>
      <w:r>
        <w:t xml:space="preserve"> </w:t>
      </w:r>
      <w:r>
        <w:t xml:space="preserve">(yes/unsure/no). They are flagged in the truth file as</w:t>
      </w:r>
      <w:r>
        <w:t xml:space="preserve"> </w:t>
      </w:r>
      <w:r>
        <w:rPr>
          <w:rStyle w:val="48"/>
        </w:rPr>
        <w:t xml:space="preserve">tier: disputed</w:t>
      </w:r>
      <w:r>
        <w:t xml:space="preserve"> </w:t>
      </w:r>
      <w:r>
        <w:t xml:space="preserve">and treated as</w:t>
      </w:r>
      <w:r>
        <w:t xml:space="preserve"> </w:t>
      </w:r>
      <w:r>
        <w:rPr>
          <w:rStyle w:val="48"/>
        </w:rPr>
        <w:t xml:space="preserve">unsure</w:t>
      </w:r>
      <w:r>
        <w:t xml:space="preserve"> </w:t>
      </w:r>
      <w:r>
        <w:t xml:space="preserve">for downstream analysis.</w:t>
      </w:r>
    </w:p>
    <w:bookmarkStart w:id="19" w:name="per-class-agreement"/>
    <w:p>
      <w:pPr>
        <w:pStyle w:val="5"/>
      </w:pPr>
      <w:r>
        <w:t xml:space="preserve">Per-class agreement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unanimous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majority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split</w:t>
            </w:r>
          </w:p>
        </w:tc>
      </w:tr>
      <w:tr>
        <w:tc>
          <w:tcPr/>
          <w:p>
            <w:pPr>
              <w:pStyle w:val="24"/>
            </w:pPr>
            <w:r>
              <w:t xml:space="preserve">inoperable_vehicle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graffiti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24"/>
            </w:pPr>
            <w:r>
              <w:t xml:space="preserve">boarded_windows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overgrown_vegetation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broken_windows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24"/>
            </w:pPr>
            <w: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damaged_roof_shingles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junk_trash_accumulation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</w:tbl>
    <w:p>
      <w:pPr>
        <w:pStyle w:val="3"/>
      </w:pPr>
      <w:r>
        <w:t xml:space="preserve">The most variable classes (junk, paint, roof, broken_windows) are the same ones with the most unsure cells. They share one root cause: the call depends on a small visual detail (a trash pile vs. scattered debris, peeling paint vs. weathered surface, missing glass vs. dark interior) that sits near the model’s decision boundary. The multi-run majority cleans up most of this; a few cells genuinely cannot be decided from a single photo.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0a841982e53b002595d84b013f9a3423633d349"/>
    <w:p>
      <w:pPr>
        <w:pStyle w:val="4"/>
      </w:pPr>
      <w:r>
        <w:t xml:space="preserve">3. Validation — two errors I caught by eye, both auto-corrected</w:t>
      </w:r>
    </w:p>
    <w:p>
      <w:pPr>
        <w:pStyle w:val="23"/>
      </w:pPr>
      <w:r>
        <w:t xml:space="preserve">When I spot-checked the original single-run (v2) by reading 9 photos manually, I flagged two specific cells as wrong. The 3-run process recovered the correct answer in both cases without my intervention.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photo / class</w:t>
            </w:r>
          </w:p>
        </w:tc>
        <w:tc>
          <w:tcPr/>
          <w:p>
            <w:pPr>
              <w:pStyle w:val="24"/>
            </w:pPr>
            <w:r>
              <w:t xml:space="preserve">what I said about v2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run_a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run_b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run_c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3-run truth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</w:rPr>
              <w:t xml:space="preserve">img_065 / graffiti</w:t>
            </w:r>
          </w:p>
        </w:tc>
        <w:tc>
          <w:tcPr/>
          <w:p>
            <w:pPr>
              <w:pStyle w:val="24"/>
            </w:pPr>
            <w:r>
              <w:t xml:space="preserve">“Arabic shop signage is not graffiti — v2 wrong”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24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24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24"/>
              <w:jc w:val="center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</w:rPr>
              <w:t xml:space="preserve">img_041 / boarded_windows</w:t>
            </w:r>
          </w:p>
        </w:tc>
        <w:tc>
          <w:tcPr/>
          <w:p>
            <w:pPr>
              <w:pStyle w:val="24"/>
            </w:pPr>
            <w:r>
              <w:t xml:space="preserve">“Confidence-flip with no new info — unstable”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24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24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24"/>
              <w:jc w:val="center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24"/>
            </w:pPr>
            <w:r>
              <w:rPr>
                <w:rStyle w:val="48"/>
              </w:rPr>
              <w:t xml:space="preserve">img_041 / deteriorating_chimney</w:t>
            </w:r>
          </w:p>
        </w:tc>
        <w:tc>
          <w:tcPr/>
          <w:p>
            <w:pPr>
              <w:pStyle w:val="24"/>
            </w:pPr>
            <w:r>
              <w:t xml:space="preserve">(related — distant chimney)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unsure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unsure</w:t>
            </w:r>
          </w:p>
        </w:tc>
        <w:tc>
          <w:tcPr/>
          <w:p>
            <w:pPr>
              <w:pStyle w:val="24"/>
              <w:jc w:val="center"/>
            </w:pPr>
            <w:r>
              <w:t xml:space="preserve">unsure</w:t>
            </w:r>
          </w:p>
        </w:tc>
      </w:tr>
    </w:tbl>
    <w:p>
      <w:pPr>
        <w:pStyle w:val="3"/>
      </w:pPr>
      <w:r>
        <w:t xml:space="preserve">This is the ideal validation pattern: single-rater errors are corrected by multi-rater consensus precisely because the errors are not reproducible — different runs of the same model on the same photo arrive at different answers, and the majority filters them out.</w:t>
      </w:r>
    </w:p>
    <w:p>
      <w:r>
        <w:pict>
          <v:rect style="width:0;height:1.5pt" o:hralign="center" o:hrstd="t" o:hr="t"/>
        </w:pict>
      </w:r>
    </w:p>
    <w:bookmarkEnd w:id="21"/>
    <w:bookmarkStart w:id="22" w:name="X7529e386109e8bacb4206732a06b6339e0d3064"/>
    <w:p>
      <w:pPr>
        <w:pStyle w:val="4"/>
      </w:pPr>
      <w:r>
        <w:t xml:space="preserve">4. Per-class breakdown — Truth vs Gemma vs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class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folder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truth yes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truth unsure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Gemma yes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recall vs folder</w:t>
            </w:r>
          </w:p>
        </w:tc>
      </w:tr>
      <w:tr>
        <w:tc>
          <w:tcPr/>
          <w:p>
            <w:pPr>
              <w:pStyle w:val="24"/>
            </w:pPr>
            <w:r>
              <w:t xml:space="preserve">boarded_windows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24"/>
            </w:pPr>
            <w:r>
              <w:t xml:space="preserve">broken_windows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24"/>
            </w:pPr>
            <w:r>
              <w:t xml:space="preserve">damaged_roof_shingles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24"/>
            </w:pPr>
            <w:r>
              <w:t xml:space="preserve">deteriorating_chimney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24"/>
            </w:pPr>
            <w:r>
              <w:t xml:space="preserve">graffiti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24"/>
            </w:pPr>
            <w:r>
              <w:t xml:space="preserve">inoperable_vehicle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24"/>
            </w:pPr>
            <w:r>
              <w:t xml:space="preserve">junk_trash_accumulation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  <w:tr>
        <w:tc>
          <w:tcPr/>
          <w:p>
            <w:pPr>
              <w:pStyle w:val="24"/>
            </w:pPr>
            <w:r>
              <w:t xml:space="preserve">overgrown_vegetation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93%</w:t>
            </w:r>
          </w:p>
        </w:tc>
      </w:tr>
      <w:tr>
        <w:tc>
          <w:tcPr/>
          <w:p>
            <w:pPr>
              <w:pStyle w:val="24"/>
            </w:pPr>
            <w:r>
              <w:t xml:space="preserve">peeling_paint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100%</w:t>
            </w:r>
          </w:p>
        </w:tc>
      </w:tr>
    </w:tbl>
    <w:p>
      <w:pPr>
        <w:pStyle w:val="3"/>
      </w:pPr>
      <w:r>
        <w:t xml:space="preserve">Three observations: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Folder primaries are recovered on 97 of 98 photos</w:t>
      </w:r>
      <w:r>
        <w:t xml:space="preserve"> </w:t>
      </w:r>
      <w:r>
        <w:t xml:space="preserve">(every class except 1 photo in</w:t>
      </w:r>
      <w:r>
        <w:t xml:space="preserve"> </w:t>
      </w:r>
      <w:r>
        <w:rPr>
          <w:rStyle w:val="48"/>
        </w:rPr>
        <w:t xml:space="preserve">overgrown_vegetation</w:t>
      </w:r>
      <w:r>
        <w:t xml:space="preserve"> </w:t>
      </w:r>
      <w:r>
        <w:t xml:space="preserve">where the visual evidence is borderline by our property-scale rule). Folders are correct as primary labels, just incomplete as multi-label labels.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Two classes need closer photos</w:t>
      </w:r>
      <w:r>
        <w:t xml:space="preserve">:</w:t>
      </w:r>
      <w:r>
        <w:t xml:space="preserve"> </w:t>
      </w:r>
      <w:r>
        <w:rPr>
          <w:rStyle w:val="48"/>
        </w:rPr>
        <w:t xml:space="preserve">damaged_roof_shingles</w:t>
      </w:r>
      <w:r>
        <w:t xml:space="preserve"> </w:t>
      </w:r>
      <w:r>
        <w:t xml:space="preserve">(16 unsures) and</w:t>
      </w:r>
      <w:r>
        <w:t xml:space="preserve"> </w:t>
      </w:r>
      <w:r>
        <w:rPr>
          <w:rStyle w:val="48"/>
        </w:rPr>
        <w:t xml:space="preserve">broken_windows</w:t>
      </w:r>
      <w:r>
        <w:t xml:space="preserve"> </w:t>
      </w:r>
      <w:r>
        <w:t xml:space="preserve">(14 unsures). These are exactly the violations where the inspector’s standard street-level shot doesn’t show the relevant detail. A second photo (upward roof shot, window closeup) would resolve nearly all of these.</w:t>
      </w:r>
    </w:p>
    <w:p>
      <w:pPr>
        <w:pStyle w:val="24"/>
        <w:numPr>
          <w:ilvl w:val="0"/>
          <w:numId w:val="1002"/>
        </w:numPr>
      </w:pPr>
      <w:r>
        <w:rPr>
          <w:b/>
          <w:bCs/>
        </w:rPr>
        <w:t xml:space="preserve">Gemma is more aggressive on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 xml:space="preserve">peeling_paint</w:t>
      </w:r>
      <w:r>
        <w:rPr>
          <w:b/>
          <w:bCs/>
        </w:rPr>
        <w:t xml:space="preserve"> </w:t>
      </w:r>
      <w:r>
        <w:rPr>
          <w:b/>
          <w:bCs/>
        </w:rPr>
        <w:t xml:space="preserve">(60) and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 xml:space="preserve">junk_trash</w:t>
      </w:r>
      <w:r>
        <w:rPr>
          <w:b/>
          <w:bCs/>
        </w:rPr>
        <w:t xml:space="preserve"> </w:t>
      </w:r>
      <w:r>
        <w:rPr>
          <w:b/>
          <w:bCs/>
        </w:rPr>
        <w:t xml:space="preserve">(39)</w:t>
      </w:r>
      <w:r>
        <w:t xml:space="preserve"> </w:t>
      </w:r>
      <w:r>
        <w:t xml:space="preserve">than the truth. The earlier</w:t>
      </w:r>
      <w:r>
        <w:t xml:space="preserve"> </w:t>
      </w:r>
      <w:r>
        <w:t xml:space="preserve">“Gemma is texture-triggered”</w:t>
      </w:r>
      <w:r>
        <w:t xml:space="preserve"> </w:t>
      </w:r>
      <w:r>
        <w:t xml:space="preserve">hypothesis is now confirmed — the truth is in between Gemma’s permissive count and the folder’s restrictive count.</w:t>
      </w:r>
    </w:p>
    <w:p>
      <w:r>
        <w:pict>
          <v:rect style="width:0;height:1.5pt" o:hralign="center" o:hrstd="t" o:hr="t"/>
        </w:pict>
      </w:r>
    </w:p>
    <w:bookmarkEnd w:id="22"/>
    <w:bookmarkStart w:id="23" w:name="Xde4fc3db9ba692028ffe17d1a9f01ca5833448c"/>
    <w:p>
      <w:pPr>
        <w:pStyle w:val="4"/>
      </w:pPr>
      <w:r>
        <w:t xml:space="preserve">5. The deployment context — why</w:t>
      </w:r>
      <w:r>
        <w:t xml:space="preserve"> </w:t>
      </w:r>
      <w:r>
        <w:t xml:space="preserve">“unsure”</w:t>
      </w:r>
      <w:r>
        <w:t xml:space="preserve"> </w:t>
      </w:r>
      <w:r>
        <w:t xml:space="preserve">is right</w:t>
      </w:r>
    </w:p>
    <w:p>
      <w:pPr>
        <w:pStyle w:val="23"/>
      </w:pPr>
      <w:r>
        <w:t xml:space="preserve">In production, the inspection workflow is multi-photo per property: an inspector walks around a house and snaps front, side, rear, and closeups. Each photo runs through the model independently, and the system aggregates per property. In that workflow, an</w:t>
      </w:r>
      <w:r>
        <w:t xml:space="preserve"> </w:t>
      </w:r>
      <w:r>
        <w:rPr>
          <w:rStyle w:val="48"/>
        </w:rPr>
        <w:t xml:space="preserve">unsure</w:t>
      </w:r>
      <w:r>
        <w:t xml:space="preserve"> </w:t>
      </w:r>
      <w:r>
        <w:t xml:space="preserve">from photo A is not a problem — photo B (taken from a different angle of the same property) closes the gap.</w:t>
      </w:r>
    </w:p>
    <w:p>
      <w:pPr>
        <w:pStyle w:val="3"/>
      </w:pPr>
      <w:r>
        <w:t xml:space="preserve">Therefore:</w:t>
      </w:r>
      <w:r>
        <w:t xml:space="preserve"> </w:t>
      </w:r>
      <w:r>
        <w:t xml:space="preserve">- The model’s job is to decide what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photo shows. Forcing a yes/no when the photo doesn’t show the relevant feature creates noise that propagates downstream.</w:t>
      </w:r>
      <w:r>
        <w:t xml:space="preserve"> </w:t>
      </w:r>
      <w:r>
        <w:t xml:space="preserve">- For our 98-photo evaluation, we treat unsure as a third state in per-image agreement metrics, and as</w:t>
      </w:r>
      <w:r>
        <w:t xml:space="preserve"> </w:t>
      </w:r>
      <w:r>
        <w:t xml:space="preserve">“abstain”</w:t>
      </w:r>
      <w:r>
        <w:t xml:space="preserve"> </w:t>
      </w:r>
      <w:r>
        <w:t xml:space="preserve">in per-property metrics where missing photos can’t be substituted.</w:t>
      </w:r>
      <w:r>
        <w:t xml:space="preserve"> </w:t>
      </w:r>
      <w:r>
        <w:t xml:space="preserve">- The model should NOT be penalized for being honest about visual ambiguity — and the deliverable to the client should include a recommendation about photo coverage (upward roof shots, closeups for window/chimney damage).</w:t>
      </w:r>
    </w:p>
    <w:p>
      <w:r>
        <w:pict>
          <v:rect style="width:0;height:1.5pt" o:hralign="center" o:hrstd="t" o:hr="t"/>
        </w:pict>
      </w:r>
    </w:p>
    <w:bookmarkEnd w:id="23"/>
    <w:bookmarkStart w:id="24" w:name="co-occurrence-three-signatures"/>
    <w:p>
      <w:pPr>
        <w:pStyle w:val="4"/>
      </w:pPr>
      <w:r>
        <w:t xml:space="preserve">6. Co-occurrence — three signatures</w:t>
      </w:r>
    </w:p>
    <w:p>
      <w:pPr>
        <w:pStyle w:val="23"/>
      </w:pPr>
      <w:r>
        <w:t xml:space="preserve">Reading the table as:</w:t>
      </w:r>
      <w:r>
        <w:t xml:space="preserve"> </w:t>
      </w:r>
      <w:r>
        <w:rPr>
          <w:b/>
          <w:bCs/>
        </w:rPr>
        <w:t xml:space="preserve">when truth says yes to row class, what % of those photos also have yes for column class?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on"/>
        </w:trPr>
        <w:tc>
          <w:tcPr/>
          <w:p>
            <w:pPr>
              <w:pStyle w:val="24"/>
            </w:pPr>
            <w:r>
              <w:t xml:space="preserve">row \ col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boarded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broken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roof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graffiti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vehicle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junk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overgrown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paint</w:t>
            </w:r>
          </w:p>
        </w:tc>
      </w:tr>
      <w:tr>
        <w:tc>
          <w:tcPr/>
          <w:p>
            <w:pPr>
              <w:pStyle w:val="24"/>
            </w:pPr>
            <w:r>
              <w:t xml:space="preserve">boarded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58</w:t>
            </w:r>
          </w:p>
        </w:tc>
      </w:tr>
      <w:tr>
        <w:tc>
          <w:tcPr/>
          <w:p>
            <w:pPr>
              <w:pStyle w:val="24"/>
            </w:pPr>
            <w:r>
              <w:t xml:space="preserve">broken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/>
          <w:p>
            <w:pPr>
              <w:pStyle w:val="24"/>
            </w:pPr>
            <w:r>
              <w:t xml:space="preserve">roof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60</w:t>
            </w:r>
          </w:p>
        </w:tc>
      </w:tr>
      <w:tr>
        <w:tc>
          <w:tcPr/>
          <w:p>
            <w:pPr>
              <w:pStyle w:val="24"/>
            </w:pPr>
            <w:r>
              <w:t xml:space="preserve">chimney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24"/>
            </w:pPr>
            <w:r>
              <w:t xml:space="preserve">graffiti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24"/>
            </w:pPr>
            <w:r>
              <w:t xml:space="preserve">vehicle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24"/>
            </w:pPr>
            <w:r>
              <w:t xml:space="preserve">junk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24"/>
            </w:pPr>
            <w:r>
              <w:t xml:space="preserve">overgrown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49</w:t>
            </w:r>
          </w:p>
        </w:tc>
        <w:tc>
          <w:tcPr/>
          <w:p>
            <w:pPr>
              <w:pStyle w:val="24"/>
              <w:jc w:val="right"/>
            </w:pPr>
            <w:r>
              <w:rPr>
                <w:b/>
                <w:bCs/>
              </w:rPr>
              <w:t xml:space="preserve">49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24"/>
            </w:pPr>
            <w:r>
              <w:t xml:space="preserve">paint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24"/>
              <w:jc w:val="right"/>
            </w:pPr>
            <w:r>
              <w:t xml:space="preserve">100</w:t>
            </w:r>
          </w:p>
        </w:tc>
      </w:tr>
    </w:tbl>
    <w:p>
      <w:pPr>
        <w:pStyle w:val="3"/>
      </w:pPr>
      <w:r>
        <w:t xml:space="preserve">Three signatures, cleaner than what we saw in v2:</w:t>
      </w:r>
    </w:p>
    <w:p>
      <w:pPr>
        <w:pStyle w:val="24"/>
        <w:numPr>
          <w:ilvl w:val="0"/>
          <w:numId w:val="1003"/>
        </w:numPr>
      </w:pPr>
      <w:r>
        <w:rPr>
          <w:b/>
          <w:bCs/>
        </w:rPr>
        <w:t xml:space="preserve">Abandoned-house signature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48"/>
        </w:rPr>
        <w:t xml:space="preserve">peeling_paint</w:t>
      </w:r>
      <w:r>
        <w:t xml:space="preserve"> </w:t>
      </w:r>
      <w:r>
        <w:t xml:space="preserve">co-occurs with</w:t>
      </w:r>
      <w:r>
        <w:t xml:space="preserve"> </w:t>
      </w:r>
      <w:r>
        <w:rPr>
          <w:rStyle w:val="48"/>
        </w:rPr>
        <w:t xml:space="preserve">boarded</w:t>
      </w:r>
      <w:r>
        <w:t xml:space="preserve"> </w:t>
      </w:r>
      <w:r>
        <w:t xml:space="preserve">(58%),</w:t>
      </w:r>
      <w:r>
        <w:t xml:space="preserve"> </w:t>
      </w:r>
      <w:r>
        <w:rPr>
          <w:rStyle w:val="48"/>
        </w:rPr>
        <w:t xml:space="preserve">roof</w:t>
      </w:r>
      <w:r>
        <w:t xml:space="preserve"> </w:t>
      </w:r>
      <w:r>
        <w:t xml:space="preserve">(60%), and</w:t>
      </w:r>
      <w:r>
        <w:t xml:space="preserve"> </w:t>
      </w:r>
      <w:r>
        <w:rPr>
          <w:rStyle w:val="48"/>
        </w:rPr>
        <w:t xml:space="preserve">broken</w:t>
      </w:r>
      <w:r>
        <w:t xml:space="preserve"> </w:t>
      </w:r>
      <w:r>
        <w:t xml:space="preserve">(60%). When the building is decaying, paint goes too.</w:t>
      </w:r>
    </w:p>
    <w:p>
      <w:pPr>
        <w:pStyle w:val="24"/>
        <w:numPr>
          <w:ilvl w:val="0"/>
          <w:numId w:val="1003"/>
        </w:numPr>
      </w:pPr>
      <w:r>
        <w:rPr>
          <w:b/>
          <w:bCs/>
        </w:rPr>
        <w:t xml:space="preserve">Unmaintained-lot signature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48"/>
        </w:rPr>
        <w:t xml:space="preserve">inoperable_vehicle</w:t>
      </w:r>
      <w:r>
        <w:t xml:space="preserve"> </w:t>
      </w:r>
      <w:r>
        <w:t xml:space="preserve">↔</w:t>
      </w:r>
      <w:r>
        <w:t xml:space="preserve"> </w:t>
      </w:r>
      <w:r>
        <w:rPr>
          <w:rStyle w:val="48"/>
        </w:rPr>
        <w:t xml:space="preserve">overgrown_vegetation</w:t>
      </w:r>
      <w:r>
        <w:t xml:space="preserve"> </w:t>
      </w:r>
      <w:r>
        <w:t xml:space="preserve">77%,</w:t>
      </w:r>
      <w:r>
        <w:t xml:space="preserve"> </w:t>
      </w:r>
      <w:r>
        <w:rPr>
          <w:rStyle w:val="48"/>
        </w:rPr>
        <w:t xml:space="preserve">junk_trash</w:t>
      </w:r>
      <w:r>
        <w:t xml:space="preserve"> </w:t>
      </w:r>
      <w:r>
        <w:t xml:space="preserve">↔</w:t>
      </w:r>
      <w:r>
        <w:t xml:space="preserve"> </w:t>
      </w:r>
      <w:r>
        <w:rPr>
          <w:rStyle w:val="48"/>
        </w:rPr>
        <w:t xml:space="preserve">overgrown</w:t>
      </w:r>
      <w:r>
        <w:t xml:space="preserve"> </w:t>
      </w:r>
      <w:r>
        <w:t xml:space="preserve">59%,</w:t>
      </w:r>
      <w:r>
        <w:t xml:space="preserve"> </w:t>
      </w:r>
      <w:r>
        <w:rPr>
          <w:rStyle w:val="48"/>
        </w:rPr>
        <w:t xml:space="preserve">vehicle</w:t>
      </w:r>
      <w:r>
        <w:t xml:space="preserve"> </w:t>
      </w:r>
      <w:r>
        <w:t xml:space="preserve">↔</w:t>
      </w:r>
      <w:r>
        <w:t xml:space="preserve"> </w:t>
      </w:r>
      <w:r>
        <w:rPr>
          <w:rStyle w:val="48"/>
        </w:rPr>
        <w:t xml:space="preserve">junk</w:t>
      </w:r>
      <w:r>
        <w:t xml:space="preserve"> </w:t>
      </w:r>
      <w:r>
        <w:t xml:space="preserve">36%. Lots that are dumping grounds.</w:t>
      </w:r>
    </w:p>
    <w:p>
      <w:pPr>
        <w:pStyle w:val="24"/>
        <w:numPr>
          <w:ilvl w:val="0"/>
          <w:numId w:val="1003"/>
        </w:numPr>
      </w:pPr>
      <w:r>
        <w:rPr>
          <w:b/>
          <w:bCs/>
        </w:rPr>
        <w:t xml:space="preserve">Lone violations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48"/>
        </w:rPr>
        <w:t xml:space="preserve">chimney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48"/>
        </w:rPr>
        <w:t xml:space="preserve">graffiti</w:t>
      </w:r>
      <w:r>
        <w:t xml:space="preserve"> </w:t>
      </w:r>
      <w:r>
        <w:t xml:space="preserve">rarely cluster with others. Chimney shows up on otherwise-decent buildings; graffiti shows up on otherwise-decent surfaces.</w:t>
      </w:r>
    </w:p>
    <w:p>
      <w:pPr>
        <w:pStyle w:val="23"/>
      </w:pPr>
      <w:r>
        <w:t xml:space="preserve">The cluster percentages are tighter than the single-run v2 numbers because spurious cross-flags from individual runs were filtered out by the majority.</w:t>
      </w:r>
    </w:p>
    <w:p>
      <w:r>
        <w:pict>
          <v:rect style="width:0;height:1.5pt" o:hralign="center" o:hrstd="t" o:hr="t"/>
        </w:pict>
      </w:r>
    </w:p>
    <w:bookmarkEnd w:id="24"/>
    <w:bookmarkStart w:id="25" w:name="schema-iteration-history-brief"/>
    <w:p>
      <w:pPr>
        <w:pStyle w:val="4"/>
      </w:pPr>
      <w:r>
        <w:t xml:space="preserve">7. Schema iteration history (brief)</w:t>
      </w:r>
    </w:p>
    <w:p>
      <w:pPr>
        <w:pStyle w:val="23"/>
      </w:pPr>
      <w:r>
        <w:t xml:space="preserve">For completeness — we ran two schema versions before the 3-run validation:</w:t>
      </w:r>
    </w:p>
    <w:p>
      <w:pPr>
        <w:pStyle w:val="24"/>
        <w:numPr>
          <w:ilvl w:val="0"/>
          <w:numId w:val="1004"/>
        </w:numPr>
      </w:pPr>
      <w:r>
        <w:rPr>
          <w:b/>
          <w:bCs/>
        </w:rPr>
        <w:t xml:space="preserve">v1 (yes/no only)</w:t>
      </w:r>
      <w:r>
        <w:t xml:space="preserve"> </w:t>
      </w:r>
      <w:r>
        <w:t xml:space="preserve">— single run; manual spot-check found ~5% borderline cells where forced yes/no was producing bias (small vines on walls, vehicle windows, blue tarps over windows).</w:t>
      </w:r>
    </w:p>
    <w:p>
      <w:pPr>
        <w:pStyle w:val="24"/>
        <w:numPr>
          <w:ilvl w:val="0"/>
          <w:numId w:val="1004"/>
        </w:numPr>
      </w:pPr>
      <w:r>
        <w:rPr>
          <w:b/>
          <w:bCs/>
        </w:rPr>
        <w:t xml:space="preserve">v2 (yes/no/unsure)</w:t>
      </w:r>
      <w:r>
        <w:t xml:space="preserve"> </w:t>
      </w:r>
      <w:r>
        <w:t xml:space="preserve">— single run with explicit class-boundary rules added (broken_windows is buildings only; overgrown_vegetation is property-scale only; can’t-see-it → unsure). 88.9% of cells unchanged from v1; the 11.1% that changed were exactly the borderline cells.</w:t>
      </w:r>
    </w:p>
    <w:p>
      <w:pPr>
        <w:pStyle w:val="24"/>
        <w:numPr>
          <w:ilvl w:val="0"/>
          <w:numId w:val="1004"/>
        </w:numPr>
      </w:pPr>
      <w:r>
        <w:rPr>
          <w:b/>
          <w:bCs/>
        </w:rPr>
        <w:t xml:space="preserve">3-run on v2 schema (this analysis)</w:t>
      </w:r>
      <w:r>
        <w:t xml:space="preserve"> </w:t>
      </w:r>
      <w:r>
        <w:t xml:space="preserve">— multi-rater majority on the v2 schema. 96% stable vs single-run v2; the 4% delta is the noisy cells the multi-run filtered out.</w:t>
      </w:r>
    </w:p>
    <w:p>
      <w:pPr>
        <w:pStyle w:val="23"/>
      </w:pPr>
      <w:r>
        <w:t xml:space="preserve">Each step added confidence in a different way: v2 fixed systematic class-boundary errors, the 3-run filtered single-rater noise.</w:t>
      </w:r>
    </w:p>
    <w:p>
      <w:r>
        <w:pict>
          <v:rect style="width:0;height:1.5pt" o:hralign="center" o:hrstd="t" o:hr="t"/>
        </w:pict>
      </w:r>
    </w:p>
    <w:bookmarkEnd w:id="25"/>
    <w:bookmarkStart w:id="26" w:name="open-questions"/>
    <w:p>
      <w:pPr>
        <w:pStyle w:val="4"/>
      </w:pPr>
      <w:r>
        <w:t xml:space="preserve">8. Open questions</w:t>
      </w:r>
    </w:p>
    <w:p>
      <w:pPr>
        <w:pStyle w:val="24"/>
        <w:numPr>
          <w:ilvl w:val="0"/>
          <w:numId w:val="1005"/>
        </w:numPr>
      </w:pPr>
      <w:r>
        <w:rPr>
          <w:b/>
          <w:bCs/>
        </w:rPr>
        <w:t xml:space="preserve">Is the 3-run truth ground-truth-quality for our purposes?</w:t>
      </w:r>
      <w:r>
        <w:t xml:space="preserve"> </w:t>
      </w:r>
      <w:r>
        <w:t xml:space="preserve">My current judgment:</w:t>
      </w:r>
      <w:r>
        <w:t xml:space="preserve"> </w:t>
      </w:r>
      <w:r>
        <w:rPr>
          <w:b/>
          <w:bCs/>
        </w:rPr>
        <w:t xml:space="preserve">yes for working / pipeline-development purposes</w:t>
      </w:r>
      <w:r>
        <w:t xml:space="preserve">, with one caveat — all 3 runs are Sonnet, so any systematic Sonnet-specific bias is invisible. For the final client deliverable, combining this with the upcoming 3-person human consensus (Stream A) is the right move.</w:t>
      </w:r>
    </w:p>
    <w:p>
      <w:pPr>
        <w:pStyle w:val="24"/>
        <w:numPr>
          <w:ilvl w:val="0"/>
          <w:numId w:val="1005"/>
        </w:numPr>
      </w:pPr>
      <w:r>
        <w:rPr>
          <w:b/>
          <w:bCs/>
        </w:rPr>
        <w:t xml:space="preserve">Should we re-run the cascade evaluation now?</w:t>
      </w:r>
      <w:r>
        <w:t xml:space="preserve"> </w:t>
      </w:r>
      <w:r>
        <w:t xml:space="preserve">With multi-label truth in hand, we can compute Jaccard / sample-F1 / per-class precision-recall for CLIP and Gemma against the truth. The Phase 2 numbers were against folder labels and probably underestimated both models.</w:t>
      </w:r>
    </w:p>
    <w:p>
      <w:pPr>
        <w:pStyle w:val="24"/>
        <w:numPr>
          <w:ilvl w:val="0"/>
          <w:numId w:val="1005"/>
        </w:numPr>
      </w:pPr>
      <w:r>
        <w:rPr>
          <w:b/>
          <w:bCs/>
        </w:rPr>
        <w:t xml:space="preserve">What to do with the 42 unsure cells?</w:t>
      </w:r>
      <w:r>
        <w:t xml:space="preserve"> </w:t>
      </w:r>
      <w:r>
        <w:t xml:space="preserve">Recommended: drop them from per-image accuracy; report</w:t>
      </w:r>
      <w:r>
        <w:t xml:space="preserve"> </w:t>
      </w:r>
      <w:r>
        <w:rPr>
          <w:rStyle w:val="48"/>
        </w:rPr>
        <w:t xml:space="preserve">model abstention rate per class</w:t>
      </w:r>
      <w:r>
        <w:t xml:space="preserve"> </w:t>
      </w:r>
      <w:r>
        <w:t xml:space="preserve">separately. This is the honest representation and aligns with the multi-photo-per-property workflow.</w:t>
      </w:r>
    </w:p>
    <w:p>
      <w:pPr>
        <w:pStyle w:val="24"/>
        <w:numPr>
          <w:ilvl w:val="0"/>
          <w:numId w:val="1005"/>
        </w:numPr>
      </w:pPr>
      <w:r>
        <w:rPr>
          <w:b/>
          <w:bCs/>
        </w:rPr>
        <w:t xml:space="preserve">Recommendation to client about photo coverage.</w:t>
      </w:r>
      <w:r>
        <w:t xml:space="preserve"> </w:t>
      </w:r>
      <w:r>
        <w:t xml:space="preserve">Our unsure pattern shows the existing photos under-cover roofs (16 unsures) and broken windows behind boards/distance (14 unsures). Inspector workflow should include at least one upward roof shot per property and one closeup of any visible window damage.</w:t>
      </w:r>
    </w:p>
    <w:bookmarkEnd w:id="26"/>
    <w:bookmarkEnd w:id="27"/>
    <w:sectPr>
      <w:footnotePr>
        <w:numRestart w:val="eachSect"/>
      </w:footnotePr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F Pro Display Regular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F Pro Display Regular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F Pro Display Regular">
    <w:panose1 w:val="00000000000000000000"/>
    <w:charset w:val="00"/>
    <w:family w:val="auto"/>
    <w:pitch w:val="default"/>
    <w:sig w:usb0="E10002FF" w:usb1="5241EDFF" w:usb2="04008020" w:usb3="00000000" w:csb0="6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hanging="360" w:left="720"/>
      </w:pPr>
    </w:lvl>
    <w:lvl w:ilvl="1" w:tentative="0">
      <w:start w:val="1"/>
      <w:numFmt w:val="decimal"/>
      <w:lvlText w:val="%2."/>
      <w:lvlJc w:val="left"/>
      <w:pPr>
        <w:ind w:hanging="360" w:left="1440"/>
      </w:pPr>
    </w:lvl>
    <w:lvl w:ilvl="2" w:tentative="0">
      <w:start w:val="1"/>
      <w:numFmt w:val="decimal"/>
      <w:lvlText w:val="%3."/>
      <w:lvlJc w:val="left"/>
      <w:pPr>
        <w:ind w:hanging="360" w:left="2160"/>
      </w:pPr>
    </w:lvl>
    <w:lvl w:ilvl="3" w:tentative="0">
      <w:start w:val="1"/>
      <w:numFmt w:val="decimal"/>
      <w:lvlText w:val="%4."/>
      <w:lvlJc w:val="left"/>
      <w:pPr>
        <w:ind w:hanging="360" w:left="2880"/>
      </w:pPr>
    </w:lvl>
    <w:lvl w:ilvl="4" w:tentative="0">
      <w:start w:val="1"/>
      <w:numFmt w:val="decimal"/>
      <w:lvlText w:val="%5."/>
      <w:lvlJc w:val="left"/>
      <w:pPr>
        <w:ind w:hanging="360" w:left="3600"/>
      </w:pPr>
    </w:lvl>
    <w:lvl w:ilvl="5" w:tentative="0">
      <w:start w:val="1"/>
      <w:numFmt w:val="decimal"/>
      <w:lvlText w:val="%6."/>
      <w:lvlJc w:val="left"/>
      <w:pPr>
        <w:ind w:hanging="360" w:left="4320"/>
      </w:pPr>
    </w:lvl>
    <w:lvl w:ilvl="6" w:tentative="0">
      <w:start w:val="1"/>
      <w:numFmt w:val="decimal"/>
      <w:lvlText w:val="%7."/>
      <w:lvlJc w:val="left"/>
      <w:pPr>
        <w:ind w:hanging="360" w:left="5040"/>
      </w:pPr>
    </w:lvl>
    <w:lvl w:ilvl="7" w:tentative="0">
      <w:start w:val="1"/>
      <w:numFmt w:val="decimal"/>
      <w:lvlText w:val="%8."/>
      <w:lvlJc w:val="left"/>
      <w:pPr>
        <w:ind w:hanging="360" w:left="5760"/>
      </w:pPr>
    </w:lvl>
    <w:lvl w:ilvl="8" w:tentative="0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6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splitPgBreakAndParaMark/>
    <w:compatSetting w:name="compatibilityMode" w:uri="http://schemas.microsoft.com/office/word" w:val="12"/>
  </w:compat>
  <w:rsids>
    <w:rsidRoot w:val="00000000"/>
    <w:rsid w:val="B7F7AC8A"/>
    <w:rsid w:val="EECF41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1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11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/>
    </w:pPr>
    <w:rPr>
      <w:rFonts w:asciiTheme="minorHAnsi" w:cstheme="minorBidi" w:eastAsiaTheme="minorEastAsia" w:hAnsiTheme="minorHAnsi"/>
      <w:sz w:val="24"/>
      <w:szCs w:val="24"/>
      <w:lang w:bidi="ar-SA" w:eastAsia="zh-CN" w:val="en-US"/>
    </w:rPr>
  </w:style>
  <w:style w:styleId="2" w:type="paragraph">
    <w:name w:val="heading 1"/>
    <w:basedOn w:val="1"/>
    <w:next w:val="3"/>
    <w:link w:val="31"/>
    <w:qFormat/>
    <w:uiPriority w:val="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4" w:type="paragraph">
    <w:name w:val="heading 2"/>
    <w:basedOn w:val="1"/>
    <w:next w:val="3"/>
    <w:link w:val="32"/>
    <w:semiHidden/>
    <w:unhideWhenUsed/>
    <w:qFormat/>
    <w:uiPriority w:val="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5" w:type="paragraph">
    <w:name w:val="heading 3"/>
    <w:basedOn w:val="1"/>
    <w:next w:val="3"/>
    <w:link w:val="33"/>
    <w:semiHidden/>
    <w:unhideWhenUsed/>
    <w:qFormat/>
    <w:uiPriority w:val="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6" w:type="paragraph">
    <w:name w:val="heading 4"/>
    <w:basedOn w:val="1"/>
    <w:next w:val="3"/>
    <w:link w:val="34"/>
    <w:semiHidden/>
    <w:unhideWhenUsed/>
    <w:qFormat/>
    <w:uiPriority w:val="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7" w:type="paragraph">
    <w:name w:val="heading 5"/>
    <w:basedOn w:val="1"/>
    <w:next w:val="3"/>
    <w:link w:val="35"/>
    <w:semiHidden/>
    <w:unhideWhenUsed/>
    <w:qFormat/>
    <w:uiPriority w:val="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8" w:type="paragraph">
    <w:name w:val="heading 6"/>
    <w:basedOn w:val="1"/>
    <w:next w:val="3"/>
    <w:link w:val="36"/>
    <w:semiHidden/>
    <w:unhideWhenUsed/>
    <w:qFormat/>
    <w:uiPriority w:val="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85858"/>
    </w:rPr>
  </w:style>
  <w:style w:styleId="9" w:type="paragraph">
    <w:name w:val="heading 7"/>
    <w:basedOn w:val="1"/>
    <w:next w:val="3"/>
    <w:link w:val="37"/>
    <w:semiHidden/>
    <w:unhideWhenUsed/>
    <w:qFormat/>
    <w:uiPriority w:val="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85858"/>
    </w:rPr>
  </w:style>
  <w:style w:styleId="10" w:type="paragraph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62626"/>
    </w:rPr>
  </w:style>
  <w:style w:styleId="11" w:type="paragraph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cstheme="majorBidi" w:eastAsiaTheme="majorEastAsia"/>
      <w:color w:themeColor="text1" w:themeTint="D8" w:val="262626"/>
    </w:rPr>
  </w:style>
  <w:style w:default="1" w:styleId="12" w:type="character">
    <w:name w:val="Default Paragraph Font"/>
    <w:semiHidden/>
    <w:unhideWhenUsed/>
    <w:uiPriority w:val="0"/>
  </w:style>
  <w:style w:default="1" w:styleId="13" w:type="table">
    <w:name w:val="Normal Table"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19"/>
    <w:qFormat/>
    <w:uiPriority w:val="0"/>
    <w:pPr>
      <w:spacing w:after="180" w:before="180"/>
    </w:pPr>
  </w:style>
  <w:style w:styleId="14" w:type="paragraph">
    <w:name w:val="Block Text"/>
    <w:basedOn w:val="3"/>
    <w:next w:val="3"/>
    <w:unhideWhenUsed/>
    <w:qFormat/>
    <w:uiPriority w:val="9"/>
    <w:pPr>
      <w:spacing w:after="100" w:before="100"/>
      <w:ind w:firstLine="0" w:left="480" w:right="480"/>
    </w:pPr>
  </w:style>
  <w:style w:styleId="15" w:type="paragraph">
    <w:name w:val="caption"/>
    <w:basedOn w:val="1"/>
    <w:uiPriority w:val="0"/>
    <w:pPr>
      <w:spacing w:after="120" w:before="0"/>
    </w:pPr>
    <w:rPr>
      <w:i/>
    </w:rPr>
  </w:style>
  <w:style w:styleId="16" w:type="paragraph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styleId="17" w:type="paragraph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styleId="18" w:type="character">
    <w:name w:val="footnote reference"/>
    <w:basedOn w:val="19"/>
    <w:uiPriority w:val="0"/>
    <w:rPr>
      <w:vertAlign w:val="superscript"/>
    </w:rPr>
  </w:style>
  <w:style w:customStyle="1" w:styleId="19" w:type="character">
    <w:name w:val="Body Text Char"/>
    <w:basedOn w:val="12"/>
    <w:link w:val="3"/>
    <w:uiPriority w:val="0"/>
  </w:style>
  <w:style w:styleId="20" w:type="paragraph">
    <w:name w:val="footnote text"/>
    <w:basedOn w:val="1"/>
    <w:unhideWhenUsed/>
    <w:qFormat/>
    <w:uiPriority w:val="9"/>
  </w:style>
  <w:style w:styleId="21" w:type="character">
    <w:name w:val="Hyperlink"/>
    <w:basedOn w:val="19"/>
    <w:uiPriority w:val="0"/>
    <w:rPr>
      <w:color w:themeColor="accent1" w:val="156082"/>
    </w:rPr>
  </w:style>
  <w:style w:styleId="22" w:type="paragraph">
    <w:name w:val="Subtitle"/>
    <w:basedOn w:val="17"/>
    <w:next w:val="3"/>
    <w:link w:val="26"/>
    <w:qFormat/>
    <w:uiPriority w:val="11"/>
    <w:rPr>
      <w:rFonts w:cstheme="majorBidi" w:eastAsiaTheme="majorEastAsia"/>
      <w:spacing w:val="15"/>
      <w:sz w:val="28"/>
      <w:szCs w:val="28"/>
    </w:rPr>
  </w:style>
  <w:style w:customStyle="1" w:styleId="23" w:type="paragraph">
    <w:name w:val="First Paragraph"/>
    <w:basedOn w:val="3"/>
    <w:next w:val="3"/>
    <w:qFormat/>
    <w:uiPriority w:val="0"/>
  </w:style>
  <w:style w:customStyle="1" w:styleId="24" w:type="paragraph">
    <w:name w:val="Compact"/>
    <w:basedOn w:val="3"/>
    <w:qFormat/>
    <w:uiPriority w:val="0"/>
    <w:pPr>
      <w:spacing w:after="36" w:before="36"/>
    </w:pPr>
  </w:style>
  <w:style w:customStyle="1" w:styleId="25" w:type="character">
    <w:name w:val="Title Char"/>
    <w:basedOn w:val="12"/>
    <w:link w:val="17"/>
    <w:uiPriority w:val="10"/>
    <w:rPr>
      <w:rFonts w:asciiTheme="majorHAnsi" w:cstheme="majorBidi" w:eastAsiaTheme="majorEastAsia" w:hAnsiTheme="majorHAnsi"/>
      <w:sz w:val="56"/>
      <w:szCs w:val="56"/>
    </w:rPr>
  </w:style>
  <w:style w:customStyle="1" w:styleId="26" w:type="character">
    <w:name w:val="Subtitle Char"/>
    <w:basedOn w:val="12"/>
    <w:link w:val="22"/>
    <w:uiPriority w:val="11"/>
    <w:rPr>
      <w:rFonts w:cstheme="majorBidi" w:eastAsiaTheme="majorEastAsia"/>
      <w:color w:themeColor="text1" w:themeTint="A6" w:val="585858"/>
      <w:spacing w:val="15"/>
      <w:sz w:val="28"/>
      <w:szCs w:val="28"/>
    </w:rPr>
  </w:style>
  <w:style w:customStyle="1" w:styleId="27" w:type="paragraph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 w:val="20"/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character">
    <w:name w:val="Heading 1 Char"/>
    <w:basedOn w:val="12"/>
    <w:link w:val="2"/>
    <w:uiPriority w:val="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32" w:type="character">
    <w:name w:val="Heading 2 Char"/>
    <w:basedOn w:val="12"/>
    <w:link w:val="4"/>
    <w:semiHidden/>
    <w:uiPriority w:val="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3" w:type="character">
    <w:name w:val="Heading 3 Char"/>
    <w:basedOn w:val="12"/>
    <w:link w:val="5"/>
    <w:semiHidden/>
    <w:uiPriority w:val="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34" w:type="character">
    <w:name w:val="Heading 4 Char"/>
    <w:basedOn w:val="12"/>
    <w:link w:val="6"/>
    <w:semiHidden/>
    <w:uiPriority w:val="9"/>
    <w:rPr>
      <w:rFonts w:cstheme="majorBidi" w:eastAsiaTheme="majorEastAsia"/>
      <w:i/>
      <w:iCs/>
      <w:color w:themeColor="accent1" w:themeShade="BF" w:val="0F4761"/>
    </w:rPr>
  </w:style>
  <w:style w:customStyle="1" w:styleId="35" w:type="character">
    <w:name w:val="Heading 5 Char"/>
    <w:basedOn w:val="12"/>
    <w:link w:val="7"/>
    <w:semiHidden/>
    <w:uiPriority w:val="9"/>
    <w:rPr>
      <w:rFonts w:cstheme="majorBidi" w:eastAsiaTheme="majorEastAsia"/>
      <w:color w:themeColor="accent1" w:themeShade="BF" w:val="0F4761"/>
    </w:rPr>
  </w:style>
  <w:style w:customStyle="1" w:styleId="36" w:type="character">
    <w:name w:val="Heading 6 Char"/>
    <w:basedOn w:val="12"/>
    <w:link w:val="8"/>
    <w:semiHidden/>
    <w:uiPriority w:val="9"/>
    <w:rPr>
      <w:rFonts w:cstheme="majorBidi" w:eastAsiaTheme="majorEastAsia"/>
      <w:i/>
      <w:iCs/>
      <w:color w:themeColor="text1" w:themeTint="A6" w:val="585858"/>
    </w:rPr>
  </w:style>
  <w:style w:customStyle="1" w:styleId="37" w:type="character">
    <w:name w:val="Heading 7 Char"/>
    <w:basedOn w:val="12"/>
    <w:link w:val="9"/>
    <w:semiHidden/>
    <w:uiPriority w:val="9"/>
    <w:rPr>
      <w:rFonts w:cstheme="majorBidi" w:eastAsiaTheme="majorEastAsia"/>
      <w:color w:themeColor="text1" w:themeTint="A6" w:val="585858"/>
    </w:rPr>
  </w:style>
  <w:style w:customStyle="1" w:styleId="38" w:type="character">
    <w:name w:val="Heading 8 Char"/>
    <w:basedOn w:val="12"/>
    <w:link w:val="10"/>
    <w:semiHidden/>
    <w:uiPriority w:val="9"/>
    <w:rPr>
      <w:rFonts w:cstheme="majorBidi" w:eastAsiaTheme="majorEastAsia"/>
      <w:i/>
      <w:iCs/>
      <w:color w:themeColor="text1" w:themeTint="D8" w:val="262626"/>
    </w:rPr>
  </w:style>
  <w:style w:customStyle="1" w:styleId="39" w:type="character">
    <w:name w:val="Heading 9 Char"/>
    <w:basedOn w:val="12"/>
    <w:link w:val="11"/>
    <w:semiHidden/>
    <w:uiPriority w:val="9"/>
    <w:rPr>
      <w:rFonts w:cstheme="majorBidi" w:eastAsiaTheme="majorEastAsia"/>
      <w:color w:themeColor="text1" w:themeTint="D8" w:val="262626"/>
    </w:rPr>
  </w:style>
  <w:style w:customStyle="1" w:styleId="40" w:type="paragraph">
    <w:name w:val="Footnote Block Text"/>
    <w:basedOn w:val="20"/>
    <w:next w:val="20"/>
    <w:unhideWhenUsed/>
    <w:qFormat/>
    <w:uiPriority w:val="9"/>
    <w:pPr>
      <w:spacing w:after="100" w:before="100"/>
      <w:ind w:firstLine="0" w:left="480" w:right="480"/>
    </w:pPr>
  </w:style>
  <w:style w:customStyle="1" w:styleId="4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color="auto" w:space="0" w:sz="0" w:val="single"/>
        </w:tcBorders>
        <w:vAlign w:val="bottom"/>
      </w:tcPr>
    </w:tblStylePr>
  </w:style>
  <w:style w:customStyle="1" w:styleId="42" w:type="paragraph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customStyle="1" w:styleId="43" w:type="paragraph">
    <w:name w:val="Definition"/>
    <w:basedOn w:val="1"/>
    <w:uiPriority w:val="0"/>
  </w:style>
  <w:style w:customStyle="1" w:styleId="44" w:type="paragraph">
    <w:name w:val="Table Caption"/>
    <w:basedOn w:val="15"/>
    <w:uiPriority w:val="0"/>
    <w:pPr>
      <w:keepNext/>
    </w:pPr>
  </w:style>
  <w:style w:customStyle="1" w:styleId="45" w:type="paragraph">
    <w:name w:val="Image Caption"/>
    <w:basedOn w:val="15"/>
    <w:uiPriority w:val="0"/>
  </w:style>
  <w:style w:customStyle="1" w:styleId="46" w:type="paragraph">
    <w:name w:val="Figure"/>
    <w:basedOn w:val="1"/>
    <w:uiPriority w:val="0"/>
  </w:style>
  <w:style w:customStyle="1" w:styleId="47" w:type="paragraph">
    <w:name w:val="Captioned Figure"/>
    <w:basedOn w:val="46"/>
    <w:uiPriority w:val="0"/>
    <w:pPr>
      <w:keepNext/>
    </w:pPr>
  </w:style>
  <w:style w:customStyle="1" w:styleId="48" w:type="character">
    <w:name w:val="Verbatim Char"/>
    <w:basedOn w:val="19"/>
    <w:link w:val="49"/>
    <w:uiPriority w:val="0"/>
    <w:rPr>
      <w:rFonts w:ascii="Consolas" w:hAnsi="Consolas"/>
      <w:sz w:val="22"/>
    </w:rPr>
  </w:style>
  <w:style w:customStyle="1" w:styleId="49" w:type="paragraph">
    <w:name w:val="Source Code"/>
    <w:basedOn w:val="1"/>
    <w:link w:val="48"/>
    <w:uiPriority w:val="0"/>
    <w:pPr>
      <w:wordWrap w:val="0"/>
    </w:pPr>
  </w:style>
  <w:style w:customStyle="1" w:styleId="50" w:type="character">
    <w:name w:val="Section Number"/>
    <w:basedOn w:val="19"/>
    <w:uiPriority w:val="0"/>
  </w:style>
  <w:style w:customStyle="1" w:styleId="51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0F4761"/>
    </w:rPr>
  </w:style>
  <w:style w:customStyle="1" w:styleId="52" w:type="character">
    <w:name w:val="KeywordTok"/>
    <w:basedOn w:val="48"/>
    <w:uiPriority w:val="0"/>
    <w:rPr>
      <w:b/>
      <w:color w:val="007020"/>
    </w:rPr>
  </w:style>
  <w:style w:customStyle="1" w:styleId="53" w:type="character">
    <w:name w:val="DataTypeTok"/>
    <w:basedOn w:val="48"/>
    <w:uiPriority w:val="0"/>
    <w:rPr>
      <w:color w:val="902000"/>
    </w:rPr>
  </w:style>
  <w:style w:customStyle="1" w:styleId="54" w:type="character">
    <w:name w:val="DecValTok"/>
    <w:basedOn w:val="48"/>
    <w:uiPriority w:val="0"/>
    <w:rPr>
      <w:color w:val="40A070"/>
    </w:rPr>
  </w:style>
  <w:style w:customStyle="1" w:styleId="55" w:type="character">
    <w:name w:val="BaseNTok"/>
    <w:basedOn w:val="48"/>
    <w:uiPriority w:val="0"/>
    <w:rPr>
      <w:color w:val="40A070"/>
    </w:rPr>
  </w:style>
  <w:style w:customStyle="1" w:styleId="56" w:type="character">
    <w:name w:val="FloatTok"/>
    <w:basedOn w:val="48"/>
    <w:uiPriority w:val="0"/>
    <w:rPr>
      <w:color w:val="40A070"/>
    </w:rPr>
  </w:style>
  <w:style w:customStyle="1" w:styleId="57" w:type="character">
    <w:name w:val="ConstantTok"/>
    <w:basedOn w:val="48"/>
    <w:uiPriority w:val="0"/>
    <w:rPr>
      <w:color w:val="880000"/>
    </w:rPr>
  </w:style>
  <w:style w:customStyle="1" w:styleId="58" w:type="character">
    <w:name w:val="CharTok"/>
    <w:basedOn w:val="48"/>
    <w:uiPriority w:val="0"/>
    <w:rPr>
      <w:color w:val="4070A0"/>
    </w:rPr>
  </w:style>
  <w:style w:customStyle="1" w:styleId="59" w:type="character">
    <w:name w:val="SpecialCharTok"/>
    <w:basedOn w:val="48"/>
    <w:uiPriority w:val="0"/>
    <w:rPr>
      <w:color w:val="4070A0"/>
    </w:rPr>
  </w:style>
  <w:style w:customStyle="1" w:styleId="60" w:type="character">
    <w:name w:val="StringTok"/>
    <w:basedOn w:val="48"/>
    <w:uiPriority w:val="0"/>
    <w:rPr>
      <w:color w:val="4070A0"/>
    </w:rPr>
  </w:style>
  <w:style w:customStyle="1" w:styleId="61" w:type="character">
    <w:name w:val="VerbatimStringTok"/>
    <w:basedOn w:val="48"/>
    <w:uiPriority w:val="0"/>
    <w:rPr>
      <w:color w:val="4070A0"/>
    </w:rPr>
  </w:style>
  <w:style w:customStyle="1" w:styleId="62" w:type="character">
    <w:name w:val="SpecialStringTok"/>
    <w:basedOn w:val="48"/>
    <w:uiPriority w:val="0"/>
    <w:rPr>
      <w:color w:val="BB6688"/>
    </w:rPr>
  </w:style>
  <w:style w:customStyle="1" w:styleId="63" w:type="character">
    <w:name w:val="ImportTok"/>
    <w:basedOn w:val="48"/>
    <w:uiPriority w:val="0"/>
    <w:rPr>
      <w:b/>
      <w:color w:val="008000"/>
    </w:rPr>
  </w:style>
  <w:style w:customStyle="1" w:styleId="64" w:type="character">
    <w:name w:val="CommentTok"/>
    <w:basedOn w:val="48"/>
    <w:uiPriority w:val="0"/>
    <w:rPr>
      <w:i/>
      <w:color w:val="60A0B0"/>
    </w:rPr>
  </w:style>
  <w:style w:customStyle="1" w:styleId="65" w:type="character">
    <w:name w:val="DocumentationTok"/>
    <w:basedOn w:val="48"/>
    <w:uiPriority w:val="0"/>
    <w:rPr>
      <w:i/>
      <w:color w:val="BA2121"/>
    </w:rPr>
  </w:style>
  <w:style w:customStyle="1" w:styleId="66" w:type="character">
    <w:name w:val="AnnotationTok"/>
    <w:basedOn w:val="48"/>
    <w:uiPriority w:val="0"/>
    <w:rPr>
      <w:b/>
      <w:i/>
      <w:color w:val="60A0B0"/>
    </w:rPr>
  </w:style>
  <w:style w:customStyle="1" w:styleId="67" w:type="character">
    <w:name w:val="CommentVarTok"/>
    <w:basedOn w:val="48"/>
    <w:uiPriority w:val="0"/>
    <w:rPr>
      <w:b/>
      <w:i/>
      <w:color w:val="60A0B0"/>
    </w:rPr>
  </w:style>
  <w:style w:customStyle="1" w:styleId="68" w:type="character">
    <w:name w:val="OtherTok"/>
    <w:basedOn w:val="48"/>
    <w:uiPriority w:val="0"/>
    <w:rPr>
      <w:color w:val="007020"/>
    </w:rPr>
  </w:style>
  <w:style w:customStyle="1" w:styleId="69" w:type="character">
    <w:name w:val="FunctionTok"/>
    <w:basedOn w:val="48"/>
    <w:uiPriority w:val="0"/>
    <w:rPr>
      <w:color w:val="06287E"/>
    </w:rPr>
  </w:style>
  <w:style w:customStyle="1" w:styleId="70" w:type="character">
    <w:name w:val="VariableTok"/>
    <w:basedOn w:val="48"/>
    <w:uiPriority w:val="0"/>
    <w:rPr>
      <w:color w:val="19177C"/>
    </w:rPr>
  </w:style>
  <w:style w:customStyle="1" w:styleId="71" w:type="character">
    <w:name w:val="ControlFlowTok"/>
    <w:basedOn w:val="48"/>
    <w:uiPriority w:val="0"/>
    <w:rPr>
      <w:b/>
      <w:color w:val="007020"/>
    </w:rPr>
  </w:style>
  <w:style w:customStyle="1" w:styleId="72" w:type="character">
    <w:name w:val="OperatorTok"/>
    <w:basedOn w:val="48"/>
    <w:uiPriority w:val="0"/>
    <w:rPr>
      <w:color w:val="666666"/>
    </w:rPr>
  </w:style>
  <w:style w:customStyle="1" w:styleId="73" w:type="character">
    <w:name w:val="BuiltInTok"/>
    <w:basedOn w:val="48"/>
    <w:uiPriority w:val="0"/>
    <w:rPr>
      <w:color w:val="008000"/>
    </w:rPr>
  </w:style>
  <w:style w:customStyle="1" w:styleId="74" w:type="character">
    <w:name w:val="ExtensionTok"/>
    <w:basedOn w:val="48"/>
    <w:uiPriority w:val="0"/>
  </w:style>
  <w:style w:customStyle="1" w:styleId="75" w:type="character">
    <w:name w:val="PreprocessorTok"/>
    <w:basedOn w:val="48"/>
    <w:uiPriority w:val="0"/>
    <w:rPr>
      <w:color w:val="BC7A00"/>
    </w:rPr>
  </w:style>
  <w:style w:customStyle="1" w:styleId="76" w:type="character">
    <w:name w:val="AttributeTok"/>
    <w:basedOn w:val="48"/>
    <w:uiPriority w:val="0"/>
    <w:rPr>
      <w:color w:val="7D9029"/>
    </w:rPr>
  </w:style>
  <w:style w:customStyle="1" w:styleId="77" w:type="character">
    <w:name w:val="RegionMarkerTok"/>
    <w:basedOn w:val="48"/>
    <w:uiPriority w:val="0"/>
  </w:style>
  <w:style w:customStyle="1" w:styleId="78" w:type="character">
    <w:name w:val="InformationTok"/>
    <w:basedOn w:val="48"/>
    <w:uiPriority w:val="0"/>
    <w:rPr>
      <w:b/>
      <w:i/>
      <w:color w:val="60A0B0"/>
    </w:rPr>
  </w:style>
  <w:style w:customStyle="1" w:styleId="79" w:type="character">
    <w:name w:val="WarningTok"/>
    <w:basedOn w:val="48"/>
    <w:uiPriority w:val="0"/>
    <w:rPr>
      <w:b/>
      <w:i/>
      <w:color w:val="60A0B0"/>
    </w:rPr>
  </w:style>
  <w:style w:customStyle="1" w:styleId="80" w:type="character">
    <w:name w:val="AlertTok"/>
    <w:basedOn w:val="48"/>
    <w:uiPriority w:val="0"/>
    <w:rPr>
      <w:b/>
      <w:color w:val="FF0000"/>
    </w:rPr>
  </w:style>
  <w:style w:customStyle="1" w:styleId="81" w:type="character">
    <w:name w:val="ErrorTok"/>
    <w:basedOn w:val="48"/>
    <w:uiPriority w:val="0"/>
    <w:rPr>
      <w:b/>
      <w:color w:val="FF0000"/>
    </w:rPr>
  </w:style>
  <w:style w:customStyle="1" w:styleId="82" w:type="character">
    <w:name w:val="NormalTok"/>
    <w:basedOn w:val="48"/>
    <w:uiPriority w:val="0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9</TotalTime>
  <ScaleCrop>false</ScaleCrop>
  <LinksUpToDate>false</LinksUpToDate>
  <CharactersWithSpaces>583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2026-04-27T16:48:11Z</dcterms:created>
  <dcterms:modified xsi:type="dcterms:W3CDTF">2026-04-27T16:48:11Z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