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E2EC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健壮性分析</w:t>
      </w:r>
    </w:p>
    <w:p w14:paraId="7E7B70B8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“交易画作”用况分析</w:t>
      </w:r>
    </w:p>
    <w:p w14:paraId="19976346">
      <w:pPr>
        <w:numPr>
          <w:ilvl w:val="0"/>
          <w:numId w:val="1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实体类：</w:t>
      </w:r>
    </w:p>
    <w:p w14:paraId="5AFE458F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用户(User)：保存用户信息，储存个人在售画作</w:t>
      </w:r>
    </w:p>
    <w:p w14:paraId="4B4CB95C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画作(Painting)：保存在售画作信息</w:t>
      </w:r>
    </w:p>
    <w:p w14:paraId="02B45F3A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画市(Market)：储存系统中所有在售画作</w:t>
      </w:r>
    </w:p>
    <w:p w14:paraId="61DD2CF3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订单(Order)：保存用户交易信息</w:t>
      </w:r>
    </w:p>
    <w:p w14:paraId="10E5E9BC">
      <w:pPr>
        <w:numPr>
          <w:ilvl w:val="0"/>
          <w:numId w:val="1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控制类：</w:t>
      </w:r>
    </w:p>
    <w:p w14:paraId="6EAAD363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交易控制器(TradingManager)：处理购买、出售的详细操作</w:t>
      </w:r>
    </w:p>
    <w:p w14:paraId="28311391">
      <w:pPr>
        <w:numPr>
          <w:ilvl w:val="0"/>
          <w:numId w:val="1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边界类：</w:t>
      </w:r>
    </w:p>
    <w:p w14:paraId="4DAA0B4C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画作编辑界面(PaintingView)：用户编辑上架画作的界面</w:t>
      </w:r>
    </w:p>
    <w:p w14:paraId="5C07BA57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画作详情页面(PaintingPage)：用户查看</w:t>
      </w:r>
      <w:r>
        <w:rPr>
          <w:rFonts w:hint="eastAsia"/>
          <w:b w:val="0"/>
          <w:bCs w:val="0"/>
          <w:lang w:val="en-US" w:eastAsia="zh-CN"/>
        </w:rPr>
        <w:t>画作详情的页面</w:t>
      </w:r>
    </w:p>
    <w:p w14:paraId="03FC3A6B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画市详情页面(MarketPage)：用户查看</w:t>
      </w:r>
      <w:r>
        <w:rPr>
          <w:rFonts w:hint="eastAsia"/>
          <w:b w:val="0"/>
          <w:bCs w:val="0"/>
          <w:lang w:val="en-US" w:eastAsia="zh-CN"/>
        </w:rPr>
        <w:t>画市详情的页面</w:t>
      </w:r>
    </w:p>
    <w:p w14:paraId="29D8C828">
      <w:pPr>
        <w:numPr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订单详情页面(OrderPage)：用户查看</w:t>
      </w:r>
      <w:r>
        <w:rPr>
          <w:rFonts w:hint="eastAsia"/>
          <w:b w:val="0"/>
          <w:bCs w:val="0"/>
          <w:lang w:val="en-US" w:eastAsia="zh-CN"/>
        </w:rPr>
        <w:t>订单详情的页面</w:t>
      </w:r>
    </w:p>
    <w:p w14:paraId="68D81209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支付详情页面(PayPage)：用户完成支付的页面</w:t>
      </w:r>
    </w:p>
    <w:p w14:paraId="5B40F20B">
      <w:pPr>
        <w:numPr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69230" cy="3704590"/>
            <wp:effectExtent l="0" t="0" r="7620" b="10160"/>
            <wp:docPr id="4" name="图片 4" descr="健壮性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健壮性分析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677A">
      <w:pPr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bookmarkStart w:id="0" w:name="_GoBack"/>
      <w:bookmarkEnd w:id="0"/>
      <w:r>
        <w:rPr>
          <w:rFonts w:hint="eastAsia"/>
          <w:b w:val="0"/>
          <w:bCs w:val="0"/>
          <w:lang w:val="en-US" w:eastAsia="zh-CN"/>
        </w:rPr>
        <w:t>完善类图：</w:t>
      </w:r>
    </w:p>
    <w:p w14:paraId="7789E46C">
      <w:pPr>
        <w:numPr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73675" cy="3827780"/>
            <wp:effectExtent l="0" t="0" r="3175" b="1270"/>
            <wp:docPr id="5" name="图片 5" descr="交易画作-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交易画作-类图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36A014"/>
    <w:multiLevelType w:val="singleLevel"/>
    <w:tmpl w:val="B336A01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55B47"/>
    <w:rsid w:val="360C7417"/>
    <w:rsid w:val="4443193C"/>
    <w:rsid w:val="472710E1"/>
    <w:rsid w:val="579221F0"/>
    <w:rsid w:val="621D4C36"/>
    <w:rsid w:val="6672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351</Words>
  <Characters>354</Characters>
  <Lines>0</Lines>
  <Paragraphs>0</Paragraphs>
  <TotalTime>50</TotalTime>
  <ScaleCrop>false</ScaleCrop>
  <LinksUpToDate>false</LinksUpToDate>
  <CharactersWithSpaces>354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2026-01-13T06:48:00Z</dcterms:created>
  <dc:creator>HP</dc:creator>
  <cp:lastModifiedBy>War丶Dragon</cp:lastModifiedBy>
  <dcterms:modified xsi:type="dcterms:W3CDTF">2026-01-13T12:45:12Z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eyJoZGlkIjoiYWU1MmY4NTcyNzQ0ZTc4MTU2OTdmZWM5NjExM2I3ZmEiLCJ1c2VySWQiOiIxNTQ3MjQ0OTA5In0=</vt:lpwstr>
  </property>
  <property fmtid="{D5CDD505-2E9C-101B-9397-08002B2CF9AE}" pid="4" name="ICV">
    <vt:lpwstr>2698749E55FF4CB0892BA80414D7BB0B_12</vt:lpwstr>
  </property>
</Properties>
</file>