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340" w:after="330"/>
        <w:rPr>
          <w:lang w:val="en-US"/>
        </w:rPr>
      </w:pPr>
      <w:r>
        <w:rPr>
          <w:lang w:val="en-US"/>
        </w:rPr>
        <w:t>Kimya Proje Ödevi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Konu: Periyodik Tablo Yapma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Projenin Tanıtımı:</w:t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Pablo ismiyle mütesemmim.</w:t>
      </w:r>
    </w:p>
    <w:p>
      <w:pPr>
        <w:pStyle w:val="Normal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Projenin Geliştirme Aşamaları:</w:t>
      </w:r>
    </w:p>
    <w:p>
      <w:pPr>
        <w:pStyle w:val="Normal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Veri Tabanı Seçimi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Pablo’nun arayüzü üzerinde çalışılmaya başlamadan önce gerekli araştırma sonucu açık kaynaklı bir veri tabanı bulunmuş ve projenin ilerleyen safhalarında kullanılmıştır. </w:t>
      </w:r>
      <w:r>
        <w:rPr>
          <w:b w:val="false"/>
          <w:bCs w:val="false"/>
          <w:sz w:val="24"/>
          <w:szCs w:val="24"/>
          <w:lang w:val="en-US"/>
        </w:rPr>
        <w:t>Bu veri tabanı sayesinde elementlerin sıralamaları, kaynama noktaları, atom numaraları vs. elde edilerek sistemli bir biçimde programlanmaya zemin oluşturmuştur.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Arayüzün oluşturulması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637540</wp:posOffset>
            </wp:positionV>
            <wp:extent cx="5274310" cy="2349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en-US"/>
        </w:rPr>
        <w:t>Veri tabanının seçilmesinin ardından elementler web arayüzüne standart şekle uymayacak biçimde kodlandı:</w:t>
        <w:b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LibreOffice/7.5.9.2$Linux_X86_64 LibreOffice_project/50$Build-2</Application>
  <AppVersion>15.0000</AppVersion>
  <Pages>1</Pages>
  <Words>73</Words>
  <Characters>534</Characters>
  <CharactersWithSpaces>598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2024-05-06T22:45:00Z</dcterms:created>
  <dc:creator>nixos</dc:creator>
  <dc:description/>
  <dc:language>en-US</dc:language>
  <cp:lastModifiedBy/>
  <dcterms:modified xsi:type="dcterms:W3CDTF">2024-05-06T23:22:44Z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