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24" w:dyaOrig="691">
          <v:rect xmlns:o="urn:schemas-microsoft-com:office:office" xmlns:v="urn:schemas-microsoft-com:vml" id="rectole0000000000" style="width:151.2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Обновлено 9 июня 2025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№</w: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 33118622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40" w:dyaOrig="3240">
          <v:rect xmlns:o="urn:schemas-microsoft-com:office:office" xmlns:v="urn:schemas-microsoft-com:vml" id="rectole0000000001" style="width:162.000000pt;height:16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  <w:t xml:space="preserve">Ринат Фахрутдинов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Ваша дата рождения скрыта от работодателя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Москва, Тушинская, Строгино, Митино</w:t>
      </w:r>
    </w:p>
    <w:p>
      <w:pPr>
        <w:spacing w:before="0" w:after="2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5" w:dyaOrig="345">
          <v:rect xmlns:o="urn:schemas-microsoft-com:office:office" xmlns:v="urn:schemas-microsoft-com:vml" id="rectole0000000002" style="width:17.250000pt;height:1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 ptah57@mail.ru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  <w:t xml:space="preserve">Сетевой инженер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  <w:t xml:space="preserve">Профессиональные навыки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DHCP, TCP/IP, </w: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Администрирование сетевого оборудования, Администрирование серверов Windows, Zabbix, Настройка сетевых подключений, Настройка ПО, Cisco, </w: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vESR Eltex, </w: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Локальные сети, Linux, Nagios, Windows Server 2003, Huawei, Linux Bash, </w: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Keenetic, Zyxel, </w:t>
      </w:r>
      <w:r>
        <w:rPr>
          <w:rFonts w:ascii="Tahoma" w:hAnsi="Tahoma" w:cs="Tahoma" w:eastAsia="Tahoma"/>
          <w:color w:val="auto"/>
          <w:spacing w:val="0"/>
          <w:position w:val="0"/>
          <w:sz w:val="16"/>
          <w:shd w:fill="auto" w:val="clear"/>
        </w:rPr>
        <w:t xml:space="preserve">Установка ПО, Windows, VirtualBox, Настройка ПК, Сетевые технологии: DNS, TCP/IP, DHCP, NA, FTP, Mail/News, RAS, FastEthernet 100 / 1000 / WiFi, ViPNet Coordinator</w:t>
      </w:r>
    </w:p>
    <w:tbl>
      <w:tblPr/>
      <w:tblGrid>
        <w:gridCol w:w="3000"/>
        <w:gridCol w:w="7000"/>
      </w:tblGrid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Опыт работы 46 лет и 6 месяцев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сентябрь 2008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декабрь 2024</w:t>
              <w:br/>
              <w:t xml:space="preserve">16 лет и 4 месяца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Ведущий инженер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АО НИИАС РЖД, Москва</w:t>
              <w:br/>
            </w:r>
            <w:hyperlink xmlns:r="http://schemas.openxmlformats.org/officeDocument/2006/relationships" r:id="docRId6">
              <w:r>
                <w:rPr>
                  <w:rFonts w:ascii="Tahoma" w:hAnsi="Tahoma" w:cs="Tahoma" w:eastAsia="Tahoma"/>
                  <w:color w:val="00000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http://www.niias.ru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br/>
              <w:t xml:space="preserve">Обеспечение функционирования ИВК АСКУЭ ОАО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«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РЖД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» -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ПАК розничного и оптового рынка электроэнергии; 17 комплектов серверного оборудования и сбор данных с 250 тыс. приборов учёта, установленных на всей территории РФ.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Обязанности: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Обслуживание активного сетевого оборудования распределенной сети передачи данных проекта АСКУЭ РРЭ ОАО РЖД._</w:t>
              <w:br/>
              <w:br/>
              <w:t xml:space="preserve">Проект основан на территориально распределённой сети передачи данных по России и включает в себя несколько узлов с несколькими десятками</w:t>
              <w:br/>
              <w:t xml:space="preserve">единиц сетевого оборудования и серверами обработки данных в Москве, Санкт-Петербурге, Нижнем Новгороде, Ростове-На-Дану и Ярославле, а так же десятки тысяч точек сбора данных по всей России. Система построена на оборудовании Cisco, Hewlett Packard, Huawei.</w:t>
              <w:br/>
              <w:br/>
              <w:t xml:space="preserve">Моя работа включает в себя:</w:t>
              <w:br/>
              <w:br/>
              <w:t xml:space="preserve">- настройку сетевого оборудования, устранение неисправностей в работе сетевого оборудования в части статической и динамической маршрутизации, резервирования, безопасности и удалённого доступа;</w:t>
              <w:br/>
              <w:t xml:space="preserve">- настройку и устранение неисправностей в работе служб Open Connect, IPSEC, Radius, sshd, snmp, smtp, http серверов, программирование скриптов на bash, perl для систем мониторинга;</w:t>
              <w:br/>
              <w:t xml:space="preserve">- настройка систем мониторинга работы оборудования и каналов связи на основе MRTG, NAGIOS, Zabbix, NFSEN (более трех сотен узлов мониторинга и более семи сотен сервисов в карте мониторинга);</w:t>
              <w:br/>
              <w:t xml:space="preserve">- создание самописных сайтов контроля доступности счетчиков учета электроэнергии подключенных к УСПД Эком-3000 на базе NGINX, http, bash, awk, php, css, js, git;</w:t>
              <w:br/>
              <w:t xml:space="preserve">- настройка каналов для организации доступа к GSM модемам для опроса счетчиков учета электроэнергии в каждом городе присутствия точки сети;</w:t>
              <w:br/>
              <w:t xml:space="preserve">- взаимодействия со всеми провайдерами Интернет в точках присутствия АСКУЭ в разных городах;</w:t>
              <w:br/>
              <w:t xml:space="preserve">- взаимодействие с операторами сотовой связи МТС, Билайн, Мегафон, ТЕЛЕ2 для решения возникающих проблем при работе сервисов GPRS.</w:t>
              <w:br/>
              <w:br/>
              <w:t xml:space="preserve">Операционные системы: IOS, HP/UX, FreeBSD, Linux, MS Windows</w:t>
              <w:br/>
              <w:t xml:space="preserve">Языки программирования: perl, bash, awk, html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Достижения: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Из последнего:</w:t>
              <w:br/>
              <w:br/>
              <w:t xml:space="preserve">Руководство по установке и настройке сервера доступа:</w:t>
              <w:br/>
            </w:r>
            <w:hyperlink xmlns:r="http://schemas.openxmlformats.org/officeDocument/2006/relationships" r:id="docRId7">
              <w:r>
                <w:rPr>
                  <w:rFonts w:ascii="Tahoma" w:hAnsi="Tahoma" w:cs="Tahoma" w:eastAsia="Tahoma"/>
                  <w:color w:val="00000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https://github.com/ptah57/ocservBook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br/>
              <w:br/>
              <w:t xml:space="preserve"># Набор процедур для получения html файлов состояния gprs линий в АСКУЭ РРЭ.</w:t>
              <w:br/>
              <w:t xml:space="preserve"># по крону сканируется сеть пула адресов, выдаваемых Радиусом gprs клиентам</w:t>
              <w:br/>
              <w:t xml:space="preserve"># на серверах доступа АСКУЭ, затем получившийся результат с активными адресами считыватся</w:t>
              <w:br/>
            </w:r>
            <w:hyperlink xmlns:r="http://schemas.openxmlformats.org/officeDocument/2006/relationships" r:id="docRId8">
              <w:r>
                <w:rPr>
                  <w:rFonts w:ascii="Tahoma" w:hAnsi="Tahoma" w:cs="Tahoma" w:eastAsia="Tahoma"/>
                  <w:color w:val="00000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https://github.com/ptah57/crpvpdn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июль 2006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август 2008</w:t>
              <w:br/>
              <w:t xml:space="preserve">2 года и 2 месяца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Ведущий системный инженер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Системный интегратор CTI, Москва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Обязанности: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Реализация проектов ComswitchPro -решения IP-телефонии</w:t>
              <w:br/>
              <w:t xml:space="preserve">операторского класса в составе софтсвича МЕРА-2, Шлюзов</w:t>
              <w:br/>
              <w:t xml:space="preserve">Quintum Tenor, устройств граничного контроля и</w:t>
              <w:br/>
              <w:t xml:space="preserve">трансляции Acme/Packet, коммутаторов Cisco 3550.</w:t>
              <w:br/>
              <w:t xml:space="preserve">Консультация на этапе подготовки ТЗ. Расчет спецификаций и подбор оборудования.</w:t>
              <w:br/>
              <w:t xml:space="preserve">Установка ПО комплекса, OS Debian, SuSe, Apache, PHP, DBMS Oracle.</w:t>
              <w:br/>
              <w:t xml:space="preserve">Настройка комплекса для работы протоколов SIP/H323.</w:t>
              <w:br/>
              <w:t xml:space="preserve">Сдача Заказчику. Сертификация. Сервисная поддержка заказчика.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сентябрь 1996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июль 2006</w:t>
              <w:br/>
              <w:t xml:space="preserve">9 лет и 11 месяцев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Ведущий системный инженер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ООО Релком , Институт Информационных Систем НИЦ КУРЧАТОВСКИЙ ИНСТИТУТ, Москва</w:t>
              <w:br/>
              <w:t xml:space="preserve">Один из первых интернет провайдеров в РФ.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Обязанности: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Системный инженер сервиса IP-телефонии -</w:t>
              <w:br/>
              <w:t xml:space="preserve">Настройка IOS и администрирование голосовых шлюзов</w:t>
              <w:br/>
              <w:t xml:space="preserve">AS5300, AS5350, 1750. АТА-186 и коммутатора Catalist</w:t>
              <w:br/>
              <w:t xml:space="preserve">2950 фирмы Cisco; настройка IP - маршрутизации, плана</w:t>
              <w:br/>
              <w:t xml:space="preserve">нумерации вызовов и кодеков, списков доступа.</w:t>
              <w:br/>
              <w:t xml:space="preserve">Программирование sh/awk/perl/Rsh /snmp WWW-монитора</w:t>
              <w:br/>
              <w:t xml:space="preserve">сервиса VoIP на базе apache и mrtg/rrdtool/psql.</w:t>
              <w:br/>
              <w:t xml:space="preserve">Настройка, конфигурирование и администрирование</w:t>
              <w:br/>
              <w:t xml:space="preserve">софтсвича МЕРА MVTS/SIP-HIT -</w:t>
              <w:br/>
              <w:t xml:space="preserve">Установка и настройка OS RedHаt 9.0; установка и</w:t>
              <w:br/>
              <w:t xml:space="preserve">настройка ПО софтсвича; конфигурация маршрутов и</w:t>
              <w:br/>
              <w:t xml:space="preserve">политик голосовых вызовов, администрирование и</w:t>
              <w:br/>
              <w:t xml:space="preserve">мониторинг софтсвича.</w:t>
              <w:br/>
              <w:t xml:space="preserve">Голосовой шлюз в сеть Тарио-</w:t>
              <w:br/>
              <w:t xml:space="preserve">Установка и администрирование ОС Windows NT 4.0/W2К,</w:t>
              <w:br/>
              <w:t xml:space="preserve">настройка и администрирование программного обеспечения</w:t>
              <w:br/>
              <w:t xml:space="preserve">голосовой платы ДМ3 на платформе сервера. Мониторинг</w:t>
              <w:br/>
              <w:t xml:space="preserve">сервиса.</w:t>
              <w:br/>
              <w:t xml:space="preserve">Сервер для биллинговой системы VoIP-</w:t>
              <w:br/>
              <w:t xml:space="preserve">Установка и администрирование ОС RedHаt 9.0;</w:t>
              <w:br/>
              <w:t xml:space="preserve">администрирование RADIUS Ipsoft.</w:t>
              <w:br/>
              <w:t xml:space="preserve">Системный инженер cервиса Relcom Traveller -</w:t>
              <w:br/>
              <w:t xml:space="preserve">Установка, настройка и администрирование программного</w:t>
              <w:br/>
              <w:t xml:space="preserve">обеспечения сервера IPASS Unix RoamServer 3.7.2 на</w:t>
              <w:br/>
              <w:t xml:space="preserve">платформе FreeBSD для организации интернет-роуминга</w:t>
              <w:br/>
              <w:t xml:space="preserve">клиентов компании при их путешествиях по миру.</w:t>
              <w:br/>
              <w:t xml:space="preserve">Мониторинг сервиса. Технический писатель -</w:t>
              <w:br/>
              <w:t xml:space="preserve">Координатор иерархии телеконференций Relcom -</w:t>
              <w:br/>
              <w:t xml:space="preserve">Установка, настройка и администрирование сервера новостей</w:t>
              <w:br/>
              <w:t xml:space="preserve">INN на платформе FreeBSD. Координация работ по созданию</w:t>
              <w:br/>
              <w:t xml:space="preserve">или модификации Уставов телеконференций, регулярная</w:t>
              <w:br/>
              <w:t xml:space="preserve">публикация Уставов и управляющих сообщений в иерархии</w:t>
              <w:br/>
              <w:br/>
              <w:t xml:space="preserve">Языки программирования - Perl, awk, shell, HTML/PHP,</w:t>
              <w:br/>
              <w:t xml:space="preserve">PL/psqlСУБД - PostgreSQL</w:t>
              <w:br/>
              <w:br/>
              <w:t xml:space="preserve">Операционные системы - Cisco IOS, Windows 9x/NT/W2K,</w:t>
              <w:br/>
              <w:t xml:space="preserve">FreeBSD, SUN, IRIX, Linux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май 1988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август 1996</w:t>
              <w:br/>
              <w:t xml:space="preserve">8 лет и 4 месяца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Ведущий программист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Костомукшский Горно-обогатительный комбинат, Костомукша</w:t>
              <w:br/>
            </w:r>
            <w:hyperlink xmlns:r="http://schemas.openxmlformats.org/officeDocument/2006/relationships" r:id="docRId9">
              <w:r>
                <w:rPr>
                  <w:rFonts w:ascii="Tahoma" w:hAnsi="Tahoma" w:cs="Tahoma" w:eastAsia="Tahoma"/>
                  <w:color w:val="00000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http://karelskyokatysh.severstal.com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«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Карельский окатыш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»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—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ведущий комбинат по добыче и переработке железной руды в России, входит в крупнейшую в мире сталелитейную и горнодобывающую компанию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«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Северсталь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».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Обязанности: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Начальник бюро программирования задач бухгалтерского учёта.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Достижения: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Программирования задач на FoxBase, FoxPro. Внедрение распределенной Базы данных на локальной сети Иола. Написание первой страницы WWW комбината в Интернет.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июль 1981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май 1988</w:t>
              <w:br/>
              <w:t xml:space="preserve">6 лет и 11 месяцев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Ведущий программист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Ижевский механический завод, Ижевск</w:t>
              <w:br/>
            </w:r>
            <w:hyperlink xmlns:r="http://schemas.openxmlformats.org/officeDocument/2006/relationships" r:id="docRId10">
              <w:r>
                <w:rPr>
                  <w:rFonts w:ascii="Tahoma" w:hAnsi="Tahoma" w:cs="Tahoma" w:eastAsia="Tahoma"/>
                  <w:color w:val="00000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http://www.baikalinc.ru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br/>
              <w:t xml:space="preserve">Ижевский механический завод основан 20 июля 1942 года для производства боевого стрелкового оружия.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Обязанности: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Ведущий программист ИВЦ.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Достижения: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Разработка системы оперативно-календарного планирования сборочного производства на языке PL/I, Fortran IV на ЕС ЭВМ 1061 c ОС IBM -370 VM в среде TSO/SPF/JCL и Pascal, ADABAS-M на ЭВМ СМ-1420 (PDP-11) c ОС RSX 11M и СУБД</w:t>
              <w:br/>
              <w:t xml:space="preserve">ADABAS-M. Внедрение методики "Главный Хирург" и мета-языка постановки задач в работе бригады программистов над проектом системы АСУ.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август 1975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июль 1978</w:t>
              <w:br/>
              <w:t xml:space="preserve">3 года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Старший техник-программист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Ижевский Электро-механический завод, Ижевск</w:t>
              <w:br/>
            </w:r>
            <w:hyperlink xmlns:r="http://schemas.openxmlformats.org/officeDocument/2006/relationships" r:id="docRId11">
              <w:r>
                <w:rPr>
                  <w:rFonts w:ascii="Tahoma" w:hAnsi="Tahoma" w:cs="Tahoma" w:eastAsia="Tahoma"/>
                  <w:color w:val="00000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https://kupol.ru</w:t>
              </w:r>
            </w:hyperlink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br/>
              <w:t xml:space="preserve">ИЭМЗ "Купол" является активным участником процесса обеспечения национальной безопасности и военно-технического сотрудничества. На протяжении многих лет предприятие производит системы ПВО малой дальности.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Обязанности: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Старший техник-программист ИВЦ. Программирование задач на языке COBOL на ЭВМ "Минск-32"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Достижения: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Программирование задач на языке COBOL на ЭВМ "Минск-32"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Образование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Высшее образование, дневная/очная форма 1981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Ижевский Механический Институт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Факультет: Инженерно-экономический факультет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Специальность: Инженер-экономист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Сертификаты, курсы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2000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Cisco Accessing to Advanced Routing and Switching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AMT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1996</w:t>
            </w: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Сертификация MCP - MICROSOFT CERTIFIED PROFESSIONAL</w:t>
            </w:r>
          </w:p>
        </w:tc>
      </w:tr>
      <w:tr>
        <w:trPr>
          <w:trHeight w:val="1" w:hRule="atLeast"/>
          <w:jc w:val="left"/>
        </w:trPr>
        <w:tc>
          <w:tcPr>
            <w:tcW w:w="30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Сертификация MCP - MICROSOFT CERTIFIED PROFESSIONAL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Обо мне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Дополнительные сведения: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Ищу удалённую работу сетевым инженером, сетевым администратором, системным инженером, системным администратором. Работы, связанные с автоматизацией задач администрирования сервисов в Linux (bash scripting). Без вредных привычек.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Иностранные языки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Английский язык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—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технический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Водительские права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B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—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легковые авто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Гражданство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Россия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Семья</w:t>
            </w:r>
          </w:p>
        </w:tc>
      </w:tr>
      <w:tr>
        <w:trPr>
          <w:trHeight w:val="1" w:hRule="atLeast"/>
          <w:jc w:val="left"/>
        </w:trPr>
        <w:tc>
          <w:tcPr>
            <w:tcW w:w="100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16"/>
                <w:shd w:fill="auto" w:val="clear"/>
              </w:rPr>
              <w:t xml:space="preserve">остоит в браке, есть дети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Mode="External" Target="https://github.com/ptah57/ocservBook" Id="docRId7" Type="http://schemas.openxmlformats.org/officeDocument/2006/relationships/hyperlink" /><Relationship TargetMode="External" Target="http://www.baikalinc.ru/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www.niias.ru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kupol.ru/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://karelskyokatysh.severstal.com/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github.com/ptah57/crpvpdn" Id="docRId8" Type="http://schemas.openxmlformats.org/officeDocument/2006/relationships/hyperlink" /></Relationships>
</file>