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Рубрика"/>
        <w:jc w:val="center"/>
        <w:rPr>
          <w:rFonts w:ascii="Google Sans" w:cs="Google Sans" w:hAnsi="Google Sans" w:eastAsia="Google Sans"/>
        </w:rPr>
      </w:pPr>
      <w:bookmarkStart w:name="_evidx83t54sc" w:id="0"/>
      <w:bookmarkEnd w:id="0"/>
      <w:r>
        <w:rPr>
          <w:rFonts w:ascii="Google Sans" w:cs="Google Sans" w:hAnsi="Google Sans" w:eastAsia="Google Sans"/>
          <w:rtl w:val="0"/>
        </w:rPr>
        <w:t>B</w:t>
      </w:r>
      <w:r>
        <w:rPr>
          <w:rFonts w:ascii="Google Sans" w:cs="Google Sans" w:hAnsi="Google Sans" w:eastAsia="Google Sans"/>
          <w:rtl w:val="0"/>
          <w:lang w:val="en-US"/>
        </w:rPr>
        <w:t>otium Toys: Scope, goals, and risk assessment report</w:t>
      </w:r>
    </w:p>
    <w:p>
      <w:pPr>
        <w:pStyle w:val="Основний текст"/>
        <w:rPr>
          <w:rFonts w:ascii="Google Sans" w:cs="Google Sans" w:hAnsi="Google Sans" w:eastAsia="Google Sans"/>
          <w:outline w:val="0"/>
          <w:color w:val="cc0000"/>
          <w:sz w:val="24"/>
          <w:szCs w:val="24"/>
          <w:u w:color="cc0000"/>
          <w14:textFill>
            <w14:solidFill>
              <w14:srgbClr w14:val="CC0000"/>
            </w14:solidFill>
          </w14:textFill>
        </w:rPr>
      </w:pPr>
      <w:r>
        <w:rPr>
          <w:rFonts w:ascii="Google Sans" w:cs="Google Sans" w:hAnsi="Google Sans" w:eastAsia="Google Sans"/>
          <w:outline w:val="0"/>
          <w:color w:val="cc0000"/>
          <w:sz w:val="24"/>
          <w:szCs w:val="24"/>
          <w:u w:color="cc0000"/>
          <w14:textFill>
            <w14:solidFill>
              <w14:srgbClr w14:val="CC0000"/>
            </w14:solidFill>
          </w14:textFill>
        </w:rPr>
        <mc:AlternateContent>
          <mc:Choice Requires="wps">
            <w:drawing xmlns:a="http://schemas.openxmlformats.org/drawingml/2006/main">
              <wp:inline distT="0" distB="0" distL="0" distR="0">
                <wp:extent cx="5943601" cy="14119"/>
                <wp:effectExtent l="0" t="0" r="0" b="0"/>
                <wp:docPr id="1073741825" name="officeArt object" descr="Лінія"/>
                <wp:cNvGraphicFramePr/>
                <a:graphic xmlns:a="http://schemas.openxmlformats.org/drawingml/2006/main">
                  <a:graphicData uri="http://schemas.microsoft.com/office/word/2010/wordprocessingShape">
                    <wps:wsp>
                      <wps:cNvSpPr/>
                      <wps:spPr>
                        <a:xfrm>
                          <a:off x="0" y="0"/>
                          <a:ext cx="5943601" cy="14119"/>
                        </a:xfrm>
                        <a:prstGeom prst="line">
                          <a:avLst/>
                        </a:prstGeom>
                        <a:noFill/>
                        <a:ln w="19050" cap="flat">
                          <a:solidFill>
                            <a:srgbClr val="FFFF00"/>
                          </a:solidFill>
                          <a:prstDash val="solid"/>
                          <a:round/>
                        </a:ln>
                        <a:effectLst/>
                      </wps:spPr>
                      <wps:bodyPr/>
                    </wps:wsp>
                  </a:graphicData>
                </a:graphic>
              </wp:inline>
            </w:drawing>
          </mc:Choice>
          <mc:Fallback>
            <w:pict>
              <v:line id="_x0000_s1026" style="visibility:visible;width:468.0pt;height:1.1pt;">
                <v:fill on="f"/>
                <v:stroke filltype="solid" color="#FFFF00" opacity="100.0%" weight="1.5pt" dashstyle="solid" endcap="flat" joinstyle="round" linestyle="single" startarrow="none" startarrowwidth="medium" startarrowlength="medium" endarrow="none" endarrowwidth="medium" endarrowlength="medium"/>
              </v:line>
            </w:pict>
          </mc:Fallback>
        </mc:AlternateContent>
      </w:r>
    </w:p>
    <w:p>
      <w:pPr>
        <w:pStyle w:val="Рубрика 2"/>
        <w:rPr>
          <w:rFonts w:ascii="Google Sans" w:cs="Google Sans" w:hAnsi="Google Sans" w:eastAsia="Google Sans"/>
          <w:b w:val="1"/>
          <w:bCs w:val="1"/>
          <w:outline w:val="0"/>
          <w:color w:val="000000"/>
          <w:sz w:val="24"/>
          <w:szCs w:val="24"/>
          <w:u w:color="000000"/>
          <w14:textFill>
            <w14:solidFill>
              <w14:srgbClr w14:val="000000"/>
            </w14:solidFill>
          </w14:textFill>
        </w:rPr>
      </w:pPr>
      <w:bookmarkStart w:name="_kc2jqdd8nifa" w:id="1"/>
      <w:bookmarkEnd w:id="1"/>
      <w:r>
        <w:rPr>
          <w:rFonts w:ascii="Google Sans" w:cs="Google Sans" w:hAnsi="Google Sans" w:eastAsia="Google Sans"/>
          <w:rtl w:val="0"/>
        </w:rPr>
        <w:t>S</w:t>
      </w:r>
      <w:r>
        <w:rPr>
          <w:rFonts w:ascii="Google Sans" w:cs="Google Sans" w:hAnsi="Google Sans" w:eastAsia="Google Sans"/>
          <w:rtl w:val="0"/>
          <w:lang w:val="en-US"/>
        </w:rPr>
        <w:t>cope and goals of the audit</w:t>
      </w:r>
    </w:p>
    <w:p>
      <w:pPr>
        <w:pStyle w:val="Subtitle"/>
        <w:rPr>
          <w:rFonts w:ascii="Google Sans" w:cs="Google Sans" w:hAnsi="Google Sans" w:eastAsia="Google Sans"/>
          <w:outline w:val="0"/>
          <w:color w:val="000000"/>
          <w:sz w:val="24"/>
          <w:szCs w:val="24"/>
          <w:u w:color="000000"/>
          <w14:textFill>
            <w14:solidFill>
              <w14:srgbClr w14:val="000000"/>
            </w14:solidFill>
          </w14:textFill>
        </w:rPr>
      </w:pPr>
      <w:bookmarkStart w:name="_amnjv9mhbsx" w:id="2"/>
      <w:bookmarkEnd w:id="2"/>
      <w:r>
        <w:rPr>
          <w:rFonts w:ascii="Google Sans" w:cs="Google Sans" w:hAnsi="Google Sans" w:eastAsia="Google Sans"/>
          <w:b w:val="1"/>
          <w:bCs w:val="1"/>
          <w:outline w:val="0"/>
          <w:color w:val="000000"/>
          <w:sz w:val="24"/>
          <w:szCs w:val="24"/>
          <w:u w:color="000000"/>
          <w:rtl w:val="0"/>
          <w:lang w:val="en-US"/>
          <w14:textFill>
            <w14:solidFill>
              <w14:srgbClr w14:val="000000"/>
            </w14:solidFill>
          </w14:textFill>
        </w:rPr>
        <w:t>S</w:t>
      </w:r>
      <w:r>
        <w:rPr>
          <w:rFonts w:ascii="Google Sans" w:cs="Google Sans" w:hAnsi="Google Sans" w:eastAsia="Google Sans"/>
          <w:b w:val="1"/>
          <w:bCs w:val="1"/>
          <w:outline w:val="0"/>
          <w:color w:val="000000"/>
          <w:sz w:val="24"/>
          <w:szCs w:val="24"/>
          <w:u w:color="000000"/>
          <w:rtl w:val="0"/>
          <w:lang w:val="en-US"/>
          <w14:textFill>
            <w14:solidFill>
              <w14:srgbClr w14:val="000000"/>
            </w14:solidFill>
          </w14:textFill>
        </w:rPr>
        <w:t xml:space="preserve">cope: </w:t>
      </w:r>
      <w:r>
        <w:rPr>
          <w:rFonts w:ascii="Google Sans" w:cs="Google Sans" w:hAnsi="Google Sans" w:eastAsia="Google Sans"/>
          <w:outline w:val="0"/>
          <w:color w:val="000000"/>
          <w:sz w:val="24"/>
          <w:szCs w:val="24"/>
          <w:u w:color="000000"/>
          <w:rtl w:val="0"/>
          <w:lang w:val="en-US"/>
          <w14:textFill>
            <w14:solidFill>
              <w14:srgbClr w14:val="000000"/>
            </w14:solidFill>
          </w14:textFill>
        </w:rPr>
        <w:t>The scope is defined as the entire security program at Botium Toys. This means all assets need to be assessed alongside internal processes and procedures related to the implementation of controls and compliance best practices.</w:t>
      </w:r>
    </w:p>
    <w:p>
      <w:pPr>
        <w:pStyle w:val="Subtitle"/>
        <w:rPr>
          <w:rFonts w:ascii="Google Sans" w:cs="Google Sans" w:hAnsi="Google Sans" w:eastAsia="Google Sans"/>
          <w:outline w:val="0"/>
          <w:color w:val="000000"/>
          <w:u w:color="000000"/>
          <w14:textFill>
            <w14:solidFill>
              <w14:srgbClr w14:val="000000"/>
            </w14:solidFill>
          </w14:textFill>
        </w:rPr>
      </w:pPr>
      <w:bookmarkStart w:name="_mak1awllyh" w:id="3"/>
      <w:bookmarkEnd w:id="3"/>
      <w:r>
        <w:rPr>
          <w:rFonts w:ascii="Google Sans" w:cs="Google Sans" w:hAnsi="Google Sans" w:eastAsia="Google Sans"/>
          <w:b w:val="1"/>
          <w:bCs w:val="1"/>
          <w:outline w:val="0"/>
          <w:color w:val="000000"/>
          <w:sz w:val="24"/>
          <w:szCs w:val="24"/>
          <w:u w:color="000000"/>
          <w:rtl w:val="0"/>
          <w:lang w:val="en-US"/>
          <w14:textFill>
            <w14:solidFill>
              <w14:srgbClr w14:val="000000"/>
            </w14:solidFill>
          </w14:textFill>
        </w:rPr>
        <w:t>G</w:t>
      </w:r>
      <w:r>
        <w:rPr>
          <w:rFonts w:ascii="Google Sans" w:cs="Google Sans" w:hAnsi="Google Sans" w:eastAsia="Google Sans"/>
          <w:b w:val="1"/>
          <w:bCs w:val="1"/>
          <w:outline w:val="0"/>
          <w:color w:val="000000"/>
          <w:sz w:val="24"/>
          <w:szCs w:val="24"/>
          <w:u w:color="000000"/>
          <w:rtl w:val="0"/>
          <w:lang w:val="en-US"/>
          <w14:textFill>
            <w14:solidFill>
              <w14:srgbClr w14:val="000000"/>
            </w14:solidFill>
          </w14:textFill>
        </w:rPr>
        <w:t>oals:</w:t>
      </w:r>
      <w:r>
        <w:rPr>
          <w:rFonts w:ascii="Google Sans" w:cs="Google Sans" w:hAnsi="Google Sans" w:eastAsia="Google Sans"/>
          <w:outline w:val="0"/>
          <w:color w:val="000000"/>
          <w:sz w:val="24"/>
          <w:szCs w:val="24"/>
          <w:u w:color="000000"/>
          <w:rtl w:val="0"/>
          <w:lang w:val="en-US"/>
          <w14:textFill>
            <w14:solidFill>
              <w14:srgbClr w14:val="000000"/>
            </w14:solidFill>
          </w14:textFill>
        </w:rPr>
        <w:t xml:space="preserve"> Assess existing assets and complete the controls and compliance checklist to determine which controls and compliance best practices need to be implemented to  improve Botium Toys</w:t>
      </w:r>
      <w:r>
        <w:rPr>
          <w:rFonts w:ascii="Google Sans" w:cs="Google Sans" w:hAnsi="Google Sans" w:eastAsia="Google Sans"/>
          <w:outline w:val="0"/>
          <w:color w:val="000000"/>
          <w:sz w:val="24"/>
          <w:szCs w:val="24"/>
          <w:u w:color="000000"/>
          <w:rtl w:val="0"/>
          <w:lang w:val="en-US"/>
          <w14:textFill>
            <w14:solidFill>
              <w14:srgbClr w14:val="000000"/>
            </w14:solidFill>
          </w14:textFill>
        </w:rPr>
        <w:t xml:space="preserve">’ </w:t>
      </w:r>
      <w:r>
        <w:rPr>
          <w:rFonts w:ascii="Google Sans" w:cs="Google Sans" w:hAnsi="Google Sans" w:eastAsia="Google Sans"/>
          <w:outline w:val="0"/>
          <w:color w:val="000000"/>
          <w:sz w:val="24"/>
          <w:szCs w:val="24"/>
          <w:u w:color="000000"/>
          <w:rtl w:val="0"/>
          <w:lang w:val="en-US"/>
          <w14:textFill>
            <w14:solidFill>
              <w14:srgbClr w14:val="000000"/>
            </w14:solidFill>
          </w14:textFill>
        </w:rPr>
        <w:t>security posture.</w:t>
      </w:r>
    </w:p>
    <w:p>
      <w:pPr>
        <w:pStyle w:val="Рубрика 2"/>
        <w:rPr>
          <w:rFonts w:ascii="Google Sans" w:cs="Google Sans" w:hAnsi="Google Sans" w:eastAsia="Google Sans"/>
        </w:rPr>
      </w:pPr>
      <w:bookmarkStart w:name="_jdudu6fs5rtm" w:id="4"/>
      <w:bookmarkEnd w:id="4"/>
      <w:r>
        <w:rPr>
          <w:rFonts w:ascii="Google Sans" w:cs="Google Sans" w:hAnsi="Google Sans" w:eastAsia="Google Sans"/>
          <w:rtl w:val="0"/>
        </w:rPr>
        <w:t>C</w:t>
      </w:r>
      <w:r>
        <w:rPr>
          <w:rFonts w:ascii="Google Sans" w:cs="Google Sans" w:hAnsi="Google Sans" w:eastAsia="Google Sans"/>
          <w:rtl w:val="0"/>
          <w:lang w:val="en-US"/>
        </w:rPr>
        <w:t>urrent assets</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 xml:space="preserve">Assets managed by the IT Department include: </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 xml:space="preserve">On-premises equipment for in-office business needs  </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Employee equipment: end-user devices (desktops/laptops, smartphones), remote workstations, headsets, cables, keyboards, mice, docking stations, surveillance cameras, etc.</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Storefront products available for retail sale on site and online; stored in the company</w:t>
      </w:r>
      <w:r>
        <w:rPr>
          <w:rFonts w:ascii="Google Sans" w:cs="Google Sans" w:hAnsi="Google Sans" w:eastAsia="Google Sans"/>
          <w:sz w:val="24"/>
          <w:szCs w:val="24"/>
          <w:rtl w:val="0"/>
          <w:lang w:val="en-US"/>
        </w:rPr>
        <w:t>’</w:t>
      </w:r>
      <w:r>
        <w:rPr>
          <w:rFonts w:ascii="Google Sans" w:cs="Google Sans" w:hAnsi="Google Sans" w:eastAsia="Google Sans"/>
          <w:sz w:val="24"/>
          <w:szCs w:val="24"/>
          <w:rtl w:val="0"/>
          <w:lang w:val="en-US"/>
        </w:rPr>
        <w:t>s adjoining warehouse</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Management of systems, software, and services: accounting, telecommunication, database, security, ecommerce, and inventory management</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Internet access</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Internal network</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Data retention and storage</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 xml:space="preserve">Legacy system maintenance: end-of-life systems that require human monitoring </w:t>
      </w:r>
    </w:p>
    <w:p>
      <w:pPr>
        <w:pStyle w:val="Рубрика 2"/>
        <w:rPr>
          <w:rFonts w:ascii="Google Sans" w:cs="Google Sans" w:hAnsi="Google Sans" w:eastAsia="Google Sans"/>
        </w:rPr>
      </w:pPr>
      <w:bookmarkStart w:name="_i80k6dm51vy" w:id="5"/>
      <w:bookmarkEnd w:id="5"/>
      <w:r>
        <w:rPr>
          <w:rFonts w:ascii="Google Sans" w:cs="Google Sans" w:hAnsi="Google Sans" w:eastAsia="Google Sans"/>
          <w:rtl w:val="0"/>
        </w:rPr>
        <w:t>R</w:t>
      </w:r>
      <w:r>
        <w:rPr>
          <w:rFonts w:ascii="Google Sans" w:cs="Google Sans" w:hAnsi="Google Sans" w:eastAsia="Google Sans"/>
          <w:rtl w:val="0"/>
          <w:lang w:val="en-US"/>
        </w:rPr>
        <w:t>isk assessment</w:t>
      </w:r>
    </w:p>
    <w:p>
      <w:pPr>
        <w:pStyle w:val="Рубрика 3"/>
        <w:rPr>
          <w:rFonts w:ascii="Google Sans" w:cs="Google Sans" w:hAnsi="Google Sans" w:eastAsia="Google Sans"/>
        </w:rPr>
      </w:pPr>
      <w:bookmarkStart w:name="_tkycrv8qc7kh" w:id="6"/>
      <w:bookmarkEnd w:id="6"/>
      <w:r>
        <w:rPr>
          <w:rFonts w:ascii="Google Sans" w:cs="Google Sans" w:hAnsi="Google Sans" w:eastAsia="Google Sans"/>
          <w:rtl w:val="0"/>
        </w:rPr>
        <w:t>R</w:t>
      </w:r>
      <w:r>
        <w:rPr>
          <w:rFonts w:ascii="Google Sans" w:cs="Google Sans" w:hAnsi="Google Sans" w:eastAsia="Google Sans"/>
          <w:rtl w:val="0"/>
          <w:lang w:val="en-US"/>
        </w:rPr>
        <w:t>isk description</w:t>
      </w:r>
    </w:p>
    <w:p>
      <w:pPr>
        <w:pStyle w:val="Основний текст"/>
        <w:rPr>
          <w:rFonts w:ascii="Google Sans" w:cs="Google Sans" w:hAnsi="Google Sans" w:eastAsia="Google Sans"/>
        </w:rPr>
      </w:pPr>
      <w:r>
        <w:rPr>
          <w:rFonts w:ascii="Google Sans" w:cs="Google Sans" w:hAnsi="Google Sans" w:eastAsia="Google Sans"/>
          <w:sz w:val="24"/>
          <w:szCs w:val="24"/>
          <w:rtl w:val="0"/>
          <w:lang w:val="en-US"/>
        </w:rPr>
        <w:t>Currently, there is inadequate management of assets. Additionally, Botium Toys does not have all of the proper controls in place and may not be fully compliant with U.S. and international regulations and standards.</w:t>
      </w:r>
      <w:r>
        <w:rPr>
          <w:rFonts w:ascii="Google Sans" w:cs="Google Sans" w:hAnsi="Google Sans" w:eastAsia="Google Sans"/>
          <w:rtl w:val="0"/>
        </w:rPr>
        <w:t xml:space="preserve"> </w:t>
      </w:r>
    </w:p>
    <w:p>
      <w:pPr>
        <w:pStyle w:val="Рубрика 3"/>
        <w:rPr>
          <w:rFonts w:ascii="Google Sans" w:cs="Google Sans" w:hAnsi="Google Sans" w:eastAsia="Google Sans"/>
        </w:rPr>
      </w:pPr>
      <w:bookmarkStart w:name="_pepjp18yvpjs" w:id="7"/>
      <w:bookmarkEnd w:id="7"/>
      <w:r>
        <w:rPr>
          <w:rFonts w:ascii="Google Sans" w:cs="Google Sans" w:hAnsi="Google Sans" w:eastAsia="Google Sans"/>
          <w:rtl w:val="0"/>
        </w:rPr>
        <w:t>C</w:t>
      </w:r>
      <w:r>
        <w:rPr>
          <w:rFonts w:ascii="Google Sans" w:cs="Google Sans" w:hAnsi="Google Sans" w:eastAsia="Google Sans"/>
          <w:rtl w:val="0"/>
          <w:lang w:val="en-US"/>
        </w:rPr>
        <w:t>ontrol best practices</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pStyle w:val="Рубрика 3"/>
        <w:rPr>
          <w:rFonts w:ascii="Google Sans" w:cs="Google Sans" w:hAnsi="Google Sans" w:eastAsia="Google Sans"/>
        </w:rPr>
      </w:pPr>
      <w:bookmarkStart w:name="_ghnlzhum2uiy" w:id="8"/>
      <w:bookmarkEnd w:id="8"/>
      <w:r>
        <w:rPr>
          <w:rFonts w:ascii="Google Sans" w:cs="Google Sans" w:hAnsi="Google Sans" w:eastAsia="Google Sans"/>
          <w:rtl w:val="0"/>
        </w:rPr>
        <w:t>R</w:t>
      </w:r>
      <w:r>
        <w:rPr>
          <w:rFonts w:ascii="Google Sans" w:cs="Google Sans" w:hAnsi="Google Sans" w:eastAsia="Google Sans"/>
          <w:rtl w:val="0"/>
        </w:rPr>
        <w:t>isk score</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On a scale of 1 to 10, the risk score is 8, which is fairly high. This is due to a lack of controls and adherence to compliance best practices.</w:t>
      </w:r>
    </w:p>
    <w:p>
      <w:pPr>
        <w:pStyle w:val="Рубрика 3"/>
        <w:rPr>
          <w:rFonts w:ascii="Google Sans" w:cs="Google Sans" w:hAnsi="Google Sans" w:eastAsia="Google Sans"/>
        </w:rPr>
      </w:pPr>
      <w:bookmarkStart w:name="_kmpxjpzb7q2o" w:id="9"/>
      <w:bookmarkEnd w:id="9"/>
      <w:r>
        <w:rPr>
          <w:rFonts w:ascii="Google Sans" w:cs="Google Sans" w:hAnsi="Google Sans" w:eastAsia="Google Sans"/>
          <w:rtl w:val="0"/>
        </w:rPr>
        <w:t>A</w:t>
      </w:r>
      <w:r>
        <w:rPr>
          <w:rFonts w:ascii="Google Sans" w:cs="Google Sans" w:hAnsi="Google Sans" w:eastAsia="Google Sans"/>
          <w:rtl w:val="0"/>
          <w:lang w:val="en-US"/>
        </w:rPr>
        <w:t>dditional comments</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pStyle w:val="Основний текст"/>
        <w:rPr>
          <w:rFonts w:ascii="Google Sans" w:cs="Google Sans" w:hAnsi="Google Sans" w:eastAsia="Google Sans"/>
          <w:sz w:val="24"/>
          <w:szCs w:val="24"/>
          <w:shd w:val="clear" w:color="auto" w:fill="ffff00"/>
        </w:rPr>
      </w:pPr>
    </w:p>
    <w:p>
      <w:pPr>
        <w:pStyle w:val="Основний текст"/>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Currently, all Botium Toys employees have access to internally stored data and may be able to access cardholder data and customers</w:t>
      </w:r>
      <w:r>
        <w:rPr>
          <w:rFonts w:ascii="Google Sans" w:cs="Google Sans" w:hAnsi="Google Sans" w:eastAsia="Google Sans"/>
          <w:sz w:val="24"/>
          <w:szCs w:val="24"/>
          <w:rtl w:val="0"/>
          <w:lang w:val="en-US"/>
        </w:rPr>
        <w:t xml:space="preserve">’ </w:t>
      </w:r>
      <w:r>
        <w:rPr>
          <w:rFonts w:ascii="Google Sans" w:cs="Google Sans" w:hAnsi="Google Sans" w:eastAsia="Google Sans"/>
          <w:sz w:val="24"/>
          <w:szCs w:val="24"/>
          <w:rtl w:val="0"/>
        </w:rPr>
        <w:t>PII/SPII.</w:t>
      </w:r>
    </w:p>
    <w:p>
      <w:pPr>
        <w:pStyle w:val="Основний текст"/>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Encryption is not currently used to ensure confidentiality of customers</w:t>
      </w:r>
      <w:r>
        <w:rPr>
          <w:rFonts w:ascii="Google Sans" w:cs="Google Sans" w:hAnsi="Google Sans" w:eastAsia="Google Sans"/>
          <w:sz w:val="24"/>
          <w:szCs w:val="24"/>
          <w:rtl w:val="0"/>
          <w:lang w:val="en-US"/>
        </w:rPr>
        <w:t xml:space="preserve">’ </w:t>
      </w:r>
      <w:r>
        <w:rPr>
          <w:rFonts w:ascii="Google Sans" w:cs="Google Sans" w:hAnsi="Google Sans" w:eastAsia="Google Sans"/>
          <w:sz w:val="24"/>
          <w:szCs w:val="24"/>
          <w:rtl w:val="0"/>
          <w:lang w:val="en-US"/>
        </w:rPr>
        <w:t>credit card information that is accepted, processed, transmitted, and stored locally in the company</w:t>
      </w:r>
      <w:r>
        <w:rPr>
          <w:rFonts w:ascii="Google Sans" w:cs="Google Sans" w:hAnsi="Google Sans" w:eastAsia="Google Sans"/>
          <w:sz w:val="24"/>
          <w:szCs w:val="24"/>
          <w:rtl w:val="0"/>
          <w:lang w:val="en-US"/>
        </w:rPr>
        <w:t>’</w:t>
      </w:r>
      <w:r>
        <w:rPr>
          <w:rFonts w:ascii="Google Sans" w:cs="Google Sans" w:hAnsi="Google Sans" w:eastAsia="Google Sans"/>
          <w:sz w:val="24"/>
          <w:szCs w:val="24"/>
          <w:rtl w:val="0"/>
          <w:lang w:val="pt-PT"/>
        </w:rPr>
        <w:t xml:space="preserve">s internal database. </w:t>
      </w:r>
    </w:p>
    <w:p>
      <w:pPr>
        <w:pStyle w:val="Основний текст"/>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Access controls pertaining to least privilege and separation of duties have not been implemented.</w:t>
      </w:r>
    </w:p>
    <w:p>
      <w:pPr>
        <w:pStyle w:val="Основний текст"/>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 IT department has ensured availability and integrated controls to ensure data integrity.</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 IT department has a firewall that blocks traffic based on an appropriately defined set of security rules.</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 xml:space="preserve">Antivirus software is installed and monitored regularly by the IT department. </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 IT department has not installed an intrusion detection system (IDS).</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 xml:space="preserve">There are no disaster recovery plans currently in place, and the company does not have backups of critical data. </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 xml:space="preserve">Although a password policy exists, its requirements are nominal and not in line with current minimum password complexity requirements (e.g., at least eight characters, a combination of letters and at least one number; special characters). </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There is no centralized password management system that enforces the password policy</w:t>
      </w:r>
      <w:r>
        <w:rPr>
          <w:rFonts w:ascii="Google Sans" w:cs="Google Sans" w:hAnsi="Google Sans" w:eastAsia="Google Sans"/>
          <w:sz w:val="24"/>
          <w:szCs w:val="24"/>
          <w:rtl w:val="0"/>
          <w:lang w:val="en-US"/>
        </w:rPr>
        <w:t>’</w:t>
      </w:r>
      <w:r>
        <w:rPr>
          <w:rFonts w:ascii="Google Sans" w:cs="Google Sans" w:hAnsi="Google Sans" w:eastAsia="Google Sans"/>
          <w:sz w:val="24"/>
          <w:szCs w:val="24"/>
          <w:rtl w:val="0"/>
          <w:lang w:val="en-US"/>
        </w:rPr>
        <w:t>s minimum requirements, which sometimes affects productivity when employees/vendors submit a ticket to the IT department to recover or reset a password.</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While legacy systems are monitored and maintained, there is no regular schedule in place for these tasks and intervention methods are unclear.</w:t>
      </w:r>
    </w:p>
    <w:p>
      <w:pPr>
        <w:pStyle w:val="Основний текст"/>
        <w:widowControl w:val="0"/>
        <w:numPr>
          <w:ilvl w:val="0"/>
          <w:numId w:val="4"/>
        </w:numPr>
        <w:bidi w:val="0"/>
        <w:spacing w:line="240" w:lineRule="auto"/>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The store</w:t>
      </w:r>
      <w:r>
        <w:rPr>
          <w:rFonts w:ascii="Google Sans" w:cs="Google Sans" w:hAnsi="Google Sans" w:eastAsia="Google Sans"/>
          <w:sz w:val="24"/>
          <w:szCs w:val="24"/>
          <w:rtl w:val="0"/>
          <w:lang w:val="en-US"/>
        </w:rPr>
        <w:t>’</w:t>
      </w:r>
      <w:r>
        <w:rPr>
          <w:rFonts w:ascii="Google Sans" w:cs="Google Sans" w:hAnsi="Google Sans" w:eastAsia="Google Sans"/>
          <w:sz w:val="24"/>
          <w:szCs w:val="24"/>
          <w:rtl w:val="0"/>
          <w:lang w:val="en-US"/>
        </w:rPr>
        <w:t>s physical location, which includes Botium Toys</w:t>
      </w:r>
      <w:r>
        <w:rPr>
          <w:rFonts w:ascii="Google Sans" w:cs="Google Sans" w:hAnsi="Google Sans" w:eastAsia="Google Sans"/>
          <w:sz w:val="24"/>
          <w:szCs w:val="24"/>
          <w:rtl w:val="0"/>
          <w:lang w:val="en-US"/>
        </w:rPr>
        <w:t xml:space="preserve">’ </w:t>
      </w:r>
      <w:r>
        <w:rPr>
          <w:rFonts w:ascii="Google Sans" w:cs="Google Sans" w:hAnsi="Google Sans" w:eastAsia="Google Sans"/>
          <w:sz w:val="24"/>
          <w:szCs w:val="24"/>
          <w:rtl w:val="0"/>
          <w:lang w:val="en-US"/>
        </w:rPr>
        <w:t>main offices, store front, and warehouse of products, has sufficient locks, up-to-date closed-circuit television (CCTV) surveillance, as well as functioning fire detection and prevention systems.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Рубрика">
    <w:name w:val="Рубрика"/>
    <w:next w:val="Основний текст"/>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Рубрика 2">
    <w:name w:val="Рубрика 2"/>
    <w:next w:val="Основний текст"/>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Subtitle">
    <w:name w:val="Subtitle"/>
    <w:next w:val="Основний текст"/>
    <w:pPr>
      <w:keepNext w:val="1"/>
      <w:keepLines w:val="1"/>
      <w:pageBreakBefore w:val="0"/>
      <w:widowControl w:val="1"/>
      <w:shd w:val="clear" w:color="auto" w:fill="auto"/>
      <w:suppressAutoHyphens w:val="0"/>
      <w:bidi w:val="0"/>
      <w:spacing w:before="0" w:after="320"/>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shd w:val="nil" w:color="auto" w:fill="auto"/>
      <w:vertAlign w:val="baseline"/>
      <w:lang w:val="en-US"/>
      <w14:textFill>
        <w14:solidFill>
          <w14:srgbClr w14:val="666666"/>
        </w14:solidFill>
      </w14:textFill>
    </w:rPr>
  </w:style>
  <w:style w:type="numbering" w:styleId="Імпортований стиль 1">
    <w:name w:val="Імпортований стиль 1"/>
    <w:pPr>
      <w:numPr>
        <w:numId w:val="1"/>
      </w:numPr>
    </w:pPr>
  </w:style>
  <w:style w:type="paragraph" w:styleId="Рубрика 3">
    <w:name w:val="Рубрика 3"/>
    <w:next w:val="Основний текст"/>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Імпортований стиль 2">
    <w:name w:val="Імпортований стиль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