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CD17" w14:textId="77777777" w:rsidR="008D4A3D" w:rsidRDefault="008D4A3D">
      <w:pPr>
        <w:spacing w:after="1600"/>
      </w:pPr>
    </w:p>
    <w:p w14:paraId="54C1D381" w14:textId="77777777" w:rsidR="008D4A3D" w:rsidRDefault="003715DC">
      <w:pPr>
        <w:spacing w:after="40"/>
      </w:pPr>
      <w:r>
        <w:rPr>
          <w:b/>
          <w:bCs/>
          <w:color w:val="C6862B"/>
          <w:spacing w:val="40"/>
          <w:sz w:val="28"/>
          <w:szCs w:val="28"/>
        </w:rPr>
        <w:t>BUSINESS PLAN</w:t>
      </w:r>
    </w:p>
    <w:p w14:paraId="2ADBE823" w14:textId="77777777" w:rsidR="008D4A3D" w:rsidRDefault="00012968">
      <w:pPr>
        <w:spacing w:after="80"/>
      </w:pPr>
      <w:r>
        <w:rPr>
          <w:b/>
          <w:bCs/>
          <w:color w:val="14304D"/>
          <w:sz w:val="72"/>
          <w:szCs w:val="72"/>
        </w:rPr>
        <w:t>Statera</w:t>
      </w:r>
    </w:p>
    <w:p w14:paraId="51654C3F" w14:textId="77777777" w:rsidR="008D4A3D" w:rsidRDefault="008D4A3D">
      <w:pPr>
        <w:pBdr>
          <w:bottom w:val="single" w:sz="12" w:space="8" w:color="C6862B"/>
        </w:pBdr>
        <w:spacing w:after="200"/>
      </w:pPr>
    </w:p>
    <w:p w14:paraId="362AFC4E" w14:textId="77777777" w:rsidR="008D4A3D" w:rsidRDefault="003715DC">
      <w:pPr>
        <w:spacing w:after="1200"/>
      </w:pPr>
      <w:r>
        <w:rPr>
          <w:iCs/>
          <w:sz w:val="26"/>
          <w:szCs w:val="26"/>
        </w:rPr>
        <w:t xml:space="preserve"> “Safety reporting and communication for modern mining operations.”</w:t>
      </w:r>
    </w:p>
    <w:p w14:paraId="2A1E19FF" w14:textId="77777777" w:rsidR="008D4A3D" w:rsidRPr="00D40BE0" w:rsidRDefault="003715DC">
      <w:pPr>
        <w:spacing w:after="60"/>
        <w:rPr>
          <w:b/>
          <w:bCs/>
          <w:color w:val="1B3A57"/>
        </w:rPr>
      </w:pPr>
      <w:r>
        <w:rPr>
          <w:b/>
          <w:bCs/>
          <w:color w:val="1B3A57"/>
        </w:rPr>
        <w:t xml:space="preserve">Prepared for:  </w:t>
      </w:r>
      <w:r w:rsidR="00D40BE0" w:rsidRPr="00D40BE0">
        <w:rPr>
          <w:b/>
          <w:bCs/>
          <w:color w:val="1B3A57"/>
        </w:rPr>
        <w:t>ISSA MINING SAFETY CONFERENCE 2026</w:t>
      </w:r>
    </w:p>
    <w:p w14:paraId="5FD8276C" w14:textId="77777777" w:rsidR="008D4A3D" w:rsidRDefault="003715DC">
      <w:pPr>
        <w:spacing w:after="60"/>
      </w:pPr>
      <w:r>
        <w:rPr>
          <w:b/>
          <w:bCs/>
          <w:color w:val="1B3A57"/>
        </w:rPr>
        <w:t xml:space="preserve">Prepared by:  </w:t>
      </w:r>
      <w:r w:rsidR="00012968">
        <w:rPr>
          <w:iCs/>
        </w:rPr>
        <w:t>Team Statera</w:t>
      </w:r>
    </w:p>
    <w:p w14:paraId="026D47A2" w14:textId="63477167" w:rsidR="008D4A3D" w:rsidRDefault="003715DC">
      <w:pPr>
        <w:spacing w:after="60"/>
      </w:pPr>
      <w:r>
        <w:rPr>
          <w:b/>
          <w:bCs/>
          <w:color w:val="1B3A57"/>
        </w:rPr>
        <w:t xml:space="preserve">Contact:  </w:t>
      </w:r>
      <w:hyperlink r:id="rId8" w:history="1">
        <w:r w:rsidR="006D22B1" w:rsidRPr="00FD4389">
          <w:rPr>
            <w:rStyle w:val="Hyperlink"/>
            <w:iCs/>
          </w:rPr>
          <w:t>nitishjoson83@gmail.com</w:t>
        </w:r>
      </w:hyperlink>
      <w:r w:rsidR="006D22B1">
        <w:rPr>
          <w:iCs/>
        </w:rPr>
        <w:t xml:space="preserve"> </w:t>
      </w:r>
      <w:r w:rsidR="00437444">
        <w:rPr>
          <w:iCs/>
        </w:rPr>
        <w:t xml:space="preserve"> · 306</w:t>
      </w:r>
      <w:r w:rsidR="00012968">
        <w:rPr>
          <w:iCs/>
        </w:rPr>
        <w:t>-229-0735</w:t>
      </w:r>
      <w:r w:rsidR="006D22B1">
        <w:rPr>
          <w:iCs/>
        </w:rPr>
        <w:t xml:space="preserve">; </w:t>
      </w:r>
      <w:hyperlink r:id="rId9" w:history="1">
        <w:r w:rsidR="006D22B1" w:rsidRPr="00AB5613">
          <w:rPr>
            <w:rStyle w:val="Hyperlink"/>
            <w:iCs/>
          </w:rPr>
          <w:t>tim.li@usask.ca</w:t>
        </w:r>
      </w:hyperlink>
      <w:r w:rsidR="006D22B1">
        <w:rPr>
          <w:iCs/>
        </w:rPr>
        <w:t xml:space="preserve"> · </w:t>
      </w:r>
      <w:r w:rsidR="006D22B1" w:rsidRPr="006D22B1">
        <w:rPr>
          <w:iCs/>
        </w:rPr>
        <w:t>6394807619</w:t>
      </w:r>
    </w:p>
    <w:p w14:paraId="3561CCD2" w14:textId="77777777" w:rsidR="008D4A3D" w:rsidRDefault="003715DC">
      <w:pPr>
        <w:spacing w:after="60"/>
      </w:pPr>
      <w:r>
        <w:rPr>
          <w:b/>
          <w:bCs/>
          <w:color w:val="1B3A57"/>
        </w:rPr>
        <w:t xml:space="preserve">Date:  </w:t>
      </w:r>
      <w:r w:rsidR="00012968">
        <w:rPr>
          <w:iCs/>
        </w:rPr>
        <w:t xml:space="preserve">September 19, </w:t>
      </w:r>
      <w:r w:rsidR="00437444">
        <w:rPr>
          <w:iCs/>
        </w:rPr>
        <w:t>2026,</w:t>
      </w:r>
      <w:r w:rsidR="00012968">
        <w:rPr>
          <w:iCs/>
        </w:rPr>
        <w:t xml:space="preserve"> </w:t>
      </w:r>
      <w:r>
        <w:rPr>
          <w:b/>
          <w:bCs/>
          <w:color w:val="1B3A57"/>
        </w:rPr>
        <w:t xml:space="preserve">Version:  </w:t>
      </w:r>
      <w:r>
        <w:rPr>
          <w:iCs/>
        </w:rPr>
        <w:t>1.0</w:t>
      </w:r>
    </w:p>
    <w:p w14:paraId="03FB6C43" w14:textId="77777777" w:rsidR="008D4A3D" w:rsidRDefault="008D4A3D">
      <w:pPr>
        <w:spacing w:after="600"/>
      </w:pPr>
    </w:p>
    <w:p w14:paraId="5F74F3E5" w14:textId="77777777" w:rsidR="008D4A3D" w:rsidRDefault="003715DC">
      <w:r>
        <w:rPr>
          <w:i/>
          <w:iCs/>
          <w:color w:val="5A6472"/>
          <w:sz w:val="16"/>
          <w:szCs w:val="16"/>
        </w:rPr>
        <w:t xml:space="preserve">CONFIDENTIAL — This document contains proprietary and confidential information of </w:t>
      </w:r>
      <w:r w:rsidR="00CC52A3">
        <w:rPr>
          <w:i/>
          <w:iCs/>
          <w:color w:val="5A6472"/>
          <w:sz w:val="16"/>
          <w:szCs w:val="16"/>
        </w:rPr>
        <w:t>Statera</w:t>
      </w:r>
      <w:r>
        <w:rPr>
          <w:i/>
          <w:iCs/>
          <w:color w:val="5A6472"/>
          <w:sz w:val="16"/>
          <w:szCs w:val="16"/>
        </w:rPr>
        <w:t>. It is shared for evaluation purposes only and may not be reproduced or distributed without written permission.</w:t>
      </w:r>
    </w:p>
    <w:p w14:paraId="24BD82D1" w14:textId="77777777" w:rsidR="008D4A3D" w:rsidRDefault="003715DC">
      <w:r>
        <w:br w:type="page"/>
      </w:r>
    </w:p>
    <w:p w14:paraId="1550519D" w14:textId="77777777" w:rsidR="008D4A3D" w:rsidRDefault="003715DC">
      <w:pPr>
        <w:spacing w:after="160"/>
      </w:pPr>
      <w:r>
        <w:rPr>
          <w:b/>
          <w:bCs/>
          <w:color w:val="14304D"/>
          <w:sz w:val="32"/>
          <w:szCs w:val="32"/>
        </w:rPr>
        <w:lastRenderedPageBreak/>
        <w:t>Table of Contents</w:t>
      </w:r>
    </w:p>
    <w:sdt>
      <w:sdtPr>
        <w:alias w:val="Table of Contents"/>
        <w:id w:val="-217979879"/>
      </w:sdtPr>
      <w:sdtContent>
        <w:p w14:paraId="4557A4AA" w14:textId="6E8817C9" w:rsidR="0078653D" w:rsidRDefault="003715DC">
          <w:pPr>
            <w:pStyle w:val="TOC1"/>
            <w:tabs>
              <w:tab w:val="right" w:leader="dot" w:pos="9350"/>
            </w:tabs>
            <w:rPr>
              <w:noProof/>
            </w:rPr>
          </w:pPr>
          <w:r>
            <w:fldChar w:fldCharType="begin"/>
          </w:r>
          <w:r>
            <w:instrText>TOC \h \o "1-2"</w:instrText>
          </w:r>
          <w:r>
            <w:fldChar w:fldCharType="separate"/>
          </w:r>
          <w:hyperlink w:anchor="_Toc240728572" w:history="1">
            <w:r w:rsidR="0078653D" w:rsidRPr="004E5252">
              <w:rPr>
                <w:rStyle w:val="Hyperlink"/>
                <w:noProof/>
              </w:rPr>
              <w:t>1. Executive Summary</w:t>
            </w:r>
            <w:r w:rsidR="0078653D">
              <w:rPr>
                <w:noProof/>
              </w:rPr>
              <w:tab/>
            </w:r>
            <w:r w:rsidR="0078653D">
              <w:rPr>
                <w:noProof/>
              </w:rPr>
              <w:fldChar w:fldCharType="begin"/>
            </w:r>
            <w:r w:rsidR="0078653D">
              <w:rPr>
                <w:noProof/>
              </w:rPr>
              <w:instrText xml:space="preserve"> PAGEREF _Toc240728572 \h </w:instrText>
            </w:r>
            <w:r w:rsidR="0078653D">
              <w:rPr>
                <w:noProof/>
              </w:rPr>
            </w:r>
            <w:r w:rsidR="0078653D">
              <w:rPr>
                <w:noProof/>
              </w:rPr>
              <w:fldChar w:fldCharType="separate"/>
            </w:r>
            <w:r w:rsidR="00F801E4">
              <w:rPr>
                <w:noProof/>
              </w:rPr>
              <w:t>4</w:t>
            </w:r>
            <w:r w:rsidR="0078653D">
              <w:rPr>
                <w:noProof/>
              </w:rPr>
              <w:fldChar w:fldCharType="end"/>
            </w:r>
          </w:hyperlink>
        </w:p>
        <w:p w14:paraId="4E54E32D" w14:textId="70D29ADB" w:rsidR="0078653D" w:rsidRDefault="0078653D">
          <w:pPr>
            <w:pStyle w:val="TOC2"/>
            <w:tabs>
              <w:tab w:val="right" w:leader="dot" w:pos="9350"/>
            </w:tabs>
            <w:rPr>
              <w:noProof/>
            </w:rPr>
          </w:pPr>
          <w:hyperlink w:anchor="_Toc240728573" w:history="1">
            <w:r w:rsidRPr="004E5252">
              <w:rPr>
                <w:rStyle w:val="Hyperlink"/>
                <w:noProof/>
              </w:rPr>
              <w:t>What we do</w:t>
            </w:r>
            <w:r>
              <w:rPr>
                <w:noProof/>
              </w:rPr>
              <w:tab/>
            </w:r>
            <w:r>
              <w:rPr>
                <w:noProof/>
              </w:rPr>
              <w:fldChar w:fldCharType="begin"/>
            </w:r>
            <w:r>
              <w:rPr>
                <w:noProof/>
              </w:rPr>
              <w:instrText xml:space="preserve"> PAGEREF _Toc240728573 \h </w:instrText>
            </w:r>
            <w:r>
              <w:rPr>
                <w:noProof/>
              </w:rPr>
            </w:r>
            <w:r>
              <w:rPr>
                <w:noProof/>
              </w:rPr>
              <w:fldChar w:fldCharType="separate"/>
            </w:r>
            <w:r w:rsidR="00F801E4">
              <w:rPr>
                <w:noProof/>
              </w:rPr>
              <w:t>4</w:t>
            </w:r>
            <w:r>
              <w:rPr>
                <w:noProof/>
              </w:rPr>
              <w:fldChar w:fldCharType="end"/>
            </w:r>
          </w:hyperlink>
        </w:p>
        <w:p w14:paraId="299C11E3" w14:textId="3C527F13" w:rsidR="0078653D" w:rsidRDefault="0078653D">
          <w:pPr>
            <w:pStyle w:val="TOC2"/>
            <w:tabs>
              <w:tab w:val="right" w:leader="dot" w:pos="9350"/>
            </w:tabs>
            <w:rPr>
              <w:noProof/>
            </w:rPr>
          </w:pPr>
          <w:hyperlink w:anchor="_Toc240728574" w:history="1">
            <w:r w:rsidRPr="004E5252">
              <w:rPr>
                <w:rStyle w:val="Hyperlink"/>
                <w:noProof/>
              </w:rPr>
              <w:t>The problem</w:t>
            </w:r>
            <w:r>
              <w:rPr>
                <w:noProof/>
              </w:rPr>
              <w:tab/>
            </w:r>
            <w:r>
              <w:rPr>
                <w:noProof/>
              </w:rPr>
              <w:fldChar w:fldCharType="begin"/>
            </w:r>
            <w:r>
              <w:rPr>
                <w:noProof/>
              </w:rPr>
              <w:instrText xml:space="preserve"> PAGEREF _Toc240728574 \h </w:instrText>
            </w:r>
            <w:r>
              <w:rPr>
                <w:noProof/>
              </w:rPr>
            </w:r>
            <w:r>
              <w:rPr>
                <w:noProof/>
              </w:rPr>
              <w:fldChar w:fldCharType="separate"/>
            </w:r>
            <w:r w:rsidR="00F801E4">
              <w:rPr>
                <w:noProof/>
              </w:rPr>
              <w:t>4</w:t>
            </w:r>
            <w:r>
              <w:rPr>
                <w:noProof/>
              </w:rPr>
              <w:fldChar w:fldCharType="end"/>
            </w:r>
          </w:hyperlink>
        </w:p>
        <w:p w14:paraId="6366F174" w14:textId="47E06212" w:rsidR="0078653D" w:rsidRDefault="0078653D">
          <w:pPr>
            <w:pStyle w:val="TOC2"/>
            <w:tabs>
              <w:tab w:val="right" w:leader="dot" w:pos="9350"/>
            </w:tabs>
            <w:rPr>
              <w:noProof/>
            </w:rPr>
          </w:pPr>
          <w:hyperlink w:anchor="_Toc240728575" w:history="1">
            <w:r w:rsidRPr="004E5252">
              <w:rPr>
                <w:rStyle w:val="Hyperlink"/>
                <w:noProof/>
              </w:rPr>
              <w:t>Our solution</w:t>
            </w:r>
            <w:r>
              <w:rPr>
                <w:noProof/>
              </w:rPr>
              <w:tab/>
            </w:r>
            <w:r>
              <w:rPr>
                <w:noProof/>
              </w:rPr>
              <w:fldChar w:fldCharType="begin"/>
            </w:r>
            <w:r>
              <w:rPr>
                <w:noProof/>
              </w:rPr>
              <w:instrText xml:space="preserve"> PAGEREF _Toc240728575 \h </w:instrText>
            </w:r>
            <w:r>
              <w:rPr>
                <w:noProof/>
              </w:rPr>
            </w:r>
            <w:r>
              <w:rPr>
                <w:noProof/>
              </w:rPr>
              <w:fldChar w:fldCharType="separate"/>
            </w:r>
            <w:r w:rsidR="00F801E4">
              <w:rPr>
                <w:noProof/>
              </w:rPr>
              <w:t>4</w:t>
            </w:r>
            <w:r>
              <w:rPr>
                <w:noProof/>
              </w:rPr>
              <w:fldChar w:fldCharType="end"/>
            </w:r>
          </w:hyperlink>
        </w:p>
        <w:p w14:paraId="7F49CD9F" w14:textId="719AA53B" w:rsidR="0078653D" w:rsidRDefault="0078653D">
          <w:pPr>
            <w:pStyle w:val="TOC2"/>
            <w:tabs>
              <w:tab w:val="right" w:leader="dot" w:pos="9350"/>
            </w:tabs>
            <w:rPr>
              <w:noProof/>
            </w:rPr>
          </w:pPr>
          <w:hyperlink w:anchor="_Toc240728576" w:history="1">
            <w:r w:rsidRPr="004E5252">
              <w:rPr>
                <w:rStyle w:val="Hyperlink"/>
                <w:noProof/>
              </w:rPr>
              <w:t>Traction to date</w:t>
            </w:r>
            <w:r>
              <w:rPr>
                <w:noProof/>
              </w:rPr>
              <w:tab/>
            </w:r>
            <w:r>
              <w:rPr>
                <w:noProof/>
              </w:rPr>
              <w:fldChar w:fldCharType="begin"/>
            </w:r>
            <w:r>
              <w:rPr>
                <w:noProof/>
              </w:rPr>
              <w:instrText xml:space="preserve"> PAGEREF _Toc240728576 \h </w:instrText>
            </w:r>
            <w:r>
              <w:rPr>
                <w:noProof/>
              </w:rPr>
            </w:r>
            <w:r>
              <w:rPr>
                <w:noProof/>
              </w:rPr>
              <w:fldChar w:fldCharType="separate"/>
            </w:r>
            <w:r w:rsidR="00F801E4">
              <w:rPr>
                <w:noProof/>
              </w:rPr>
              <w:t>4</w:t>
            </w:r>
            <w:r>
              <w:rPr>
                <w:noProof/>
              </w:rPr>
              <w:fldChar w:fldCharType="end"/>
            </w:r>
          </w:hyperlink>
        </w:p>
        <w:p w14:paraId="4D624ED6" w14:textId="266F273E" w:rsidR="0078653D" w:rsidRDefault="0078653D">
          <w:pPr>
            <w:pStyle w:val="TOC2"/>
            <w:tabs>
              <w:tab w:val="right" w:leader="dot" w:pos="9350"/>
            </w:tabs>
            <w:rPr>
              <w:noProof/>
            </w:rPr>
          </w:pPr>
          <w:hyperlink w:anchor="_Toc240728577" w:history="1">
            <w:r w:rsidRPr="004E5252">
              <w:rPr>
                <w:rStyle w:val="Hyperlink"/>
                <w:noProof/>
              </w:rPr>
              <w:t>The ask</w:t>
            </w:r>
            <w:r>
              <w:rPr>
                <w:noProof/>
              </w:rPr>
              <w:tab/>
            </w:r>
            <w:r>
              <w:rPr>
                <w:noProof/>
              </w:rPr>
              <w:fldChar w:fldCharType="begin"/>
            </w:r>
            <w:r>
              <w:rPr>
                <w:noProof/>
              </w:rPr>
              <w:instrText xml:space="preserve"> PAGEREF _Toc240728577 \h </w:instrText>
            </w:r>
            <w:r>
              <w:rPr>
                <w:noProof/>
              </w:rPr>
            </w:r>
            <w:r>
              <w:rPr>
                <w:noProof/>
              </w:rPr>
              <w:fldChar w:fldCharType="separate"/>
            </w:r>
            <w:r w:rsidR="00F801E4">
              <w:rPr>
                <w:noProof/>
              </w:rPr>
              <w:t>4</w:t>
            </w:r>
            <w:r>
              <w:rPr>
                <w:noProof/>
              </w:rPr>
              <w:fldChar w:fldCharType="end"/>
            </w:r>
          </w:hyperlink>
        </w:p>
        <w:p w14:paraId="4F774E2B" w14:textId="0C615014" w:rsidR="0078653D" w:rsidRDefault="0078653D">
          <w:pPr>
            <w:pStyle w:val="TOC1"/>
            <w:tabs>
              <w:tab w:val="right" w:leader="dot" w:pos="9350"/>
            </w:tabs>
            <w:rPr>
              <w:noProof/>
            </w:rPr>
          </w:pPr>
          <w:hyperlink w:anchor="_Toc240728578" w:history="1">
            <w:r w:rsidRPr="004E5252">
              <w:rPr>
                <w:rStyle w:val="Hyperlink"/>
                <w:noProof/>
              </w:rPr>
              <w:t>2. Company Overview</w:t>
            </w:r>
            <w:r>
              <w:rPr>
                <w:noProof/>
              </w:rPr>
              <w:tab/>
            </w:r>
            <w:r>
              <w:rPr>
                <w:noProof/>
              </w:rPr>
              <w:fldChar w:fldCharType="begin"/>
            </w:r>
            <w:r>
              <w:rPr>
                <w:noProof/>
              </w:rPr>
              <w:instrText xml:space="preserve"> PAGEREF _Toc240728578 \h </w:instrText>
            </w:r>
            <w:r>
              <w:rPr>
                <w:noProof/>
              </w:rPr>
            </w:r>
            <w:r>
              <w:rPr>
                <w:noProof/>
              </w:rPr>
              <w:fldChar w:fldCharType="separate"/>
            </w:r>
            <w:r w:rsidR="00F801E4">
              <w:rPr>
                <w:noProof/>
              </w:rPr>
              <w:t>5</w:t>
            </w:r>
            <w:r>
              <w:rPr>
                <w:noProof/>
              </w:rPr>
              <w:fldChar w:fldCharType="end"/>
            </w:r>
          </w:hyperlink>
        </w:p>
        <w:p w14:paraId="2EFEAD13" w14:textId="07AF02F2" w:rsidR="0078653D" w:rsidRDefault="0078653D">
          <w:pPr>
            <w:pStyle w:val="TOC2"/>
            <w:tabs>
              <w:tab w:val="right" w:leader="dot" w:pos="9350"/>
            </w:tabs>
            <w:rPr>
              <w:noProof/>
            </w:rPr>
          </w:pPr>
          <w:hyperlink w:anchor="_Toc240728579" w:history="1">
            <w:r w:rsidRPr="004E5252">
              <w:rPr>
                <w:rStyle w:val="Hyperlink"/>
                <w:noProof/>
              </w:rPr>
              <w:t>Our story</w:t>
            </w:r>
            <w:r>
              <w:rPr>
                <w:noProof/>
              </w:rPr>
              <w:tab/>
            </w:r>
            <w:r>
              <w:rPr>
                <w:noProof/>
              </w:rPr>
              <w:fldChar w:fldCharType="begin"/>
            </w:r>
            <w:r>
              <w:rPr>
                <w:noProof/>
              </w:rPr>
              <w:instrText xml:space="preserve"> PAGEREF _Toc240728579 \h </w:instrText>
            </w:r>
            <w:r>
              <w:rPr>
                <w:noProof/>
              </w:rPr>
            </w:r>
            <w:r>
              <w:rPr>
                <w:noProof/>
              </w:rPr>
              <w:fldChar w:fldCharType="separate"/>
            </w:r>
            <w:r w:rsidR="00F801E4">
              <w:rPr>
                <w:noProof/>
              </w:rPr>
              <w:t>5</w:t>
            </w:r>
            <w:r>
              <w:rPr>
                <w:noProof/>
              </w:rPr>
              <w:fldChar w:fldCharType="end"/>
            </w:r>
          </w:hyperlink>
        </w:p>
        <w:p w14:paraId="7B42897D" w14:textId="7B2A3E3B" w:rsidR="0078653D" w:rsidRDefault="0078653D">
          <w:pPr>
            <w:pStyle w:val="TOC1"/>
            <w:tabs>
              <w:tab w:val="right" w:leader="dot" w:pos="9350"/>
            </w:tabs>
            <w:rPr>
              <w:noProof/>
            </w:rPr>
          </w:pPr>
          <w:hyperlink w:anchor="_Toc240728580" w:history="1">
            <w:r w:rsidRPr="004E5252">
              <w:rPr>
                <w:rStyle w:val="Hyperlink"/>
                <w:noProof/>
              </w:rPr>
              <w:t>3. The Problem</w:t>
            </w:r>
            <w:r>
              <w:rPr>
                <w:noProof/>
              </w:rPr>
              <w:tab/>
            </w:r>
            <w:r>
              <w:rPr>
                <w:noProof/>
              </w:rPr>
              <w:fldChar w:fldCharType="begin"/>
            </w:r>
            <w:r>
              <w:rPr>
                <w:noProof/>
              </w:rPr>
              <w:instrText xml:space="preserve"> PAGEREF _Toc240728580 \h </w:instrText>
            </w:r>
            <w:r>
              <w:rPr>
                <w:noProof/>
              </w:rPr>
            </w:r>
            <w:r>
              <w:rPr>
                <w:noProof/>
              </w:rPr>
              <w:fldChar w:fldCharType="separate"/>
            </w:r>
            <w:r w:rsidR="00F801E4">
              <w:rPr>
                <w:noProof/>
              </w:rPr>
              <w:t>6</w:t>
            </w:r>
            <w:r>
              <w:rPr>
                <w:noProof/>
              </w:rPr>
              <w:fldChar w:fldCharType="end"/>
            </w:r>
          </w:hyperlink>
        </w:p>
        <w:p w14:paraId="42A18D93" w14:textId="540EFD7C" w:rsidR="0078653D" w:rsidRDefault="0078653D">
          <w:pPr>
            <w:pStyle w:val="TOC2"/>
            <w:tabs>
              <w:tab w:val="right" w:leader="dot" w:pos="9350"/>
            </w:tabs>
            <w:rPr>
              <w:noProof/>
            </w:rPr>
          </w:pPr>
          <w:hyperlink w:anchor="_Toc240728581" w:history="1">
            <w:r w:rsidRPr="004E5252">
              <w:rPr>
                <w:rStyle w:val="Hyperlink"/>
                <w:noProof/>
              </w:rPr>
              <w:t>The reporting gap</w:t>
            </w:r>
            <w:r>
              <w:rPr>
                <w:noProof/>
              </w:rPr>
              <w:tab/>
            </w:r>
            <w:r>
              <w:rPr>
                <w:noProof/>
              </w:rPr>
              <w:fldChar w:fldCharType="begin"/>
            </w:r>
            <w:r>
              <w:rPr>
                <w:noProof/>
              </w:rPr>
              <w:instrText xml:space="preserve"> PAGEREF _Toc240728581 \h </w:instrText>
            </w:r>
            <w:r>
              <w:rPr>
                <w:noProof/>
              </w:rPr>
            </w:r>
            <w:r>
              <w:rPr>
                <w:noProof/>
              </w:rPr>
              <w:fldChar w:fldCharType="separate"/>
            </w:r>
            <w:r w:rsidR="00F801E4">
              <w:rPr>
                <w:noProof/>
              </w:rPr>
              <w:t>6</w:t>
            </w:r>
            <w:r>
              <w:rPr>
                <w:noProof/>
              </w:rPr>
              <w:fldChar w:fldCharType="end"/>
            </w:r>
          </w:hyperlink>
        </w:p>
        <w:p w14:paraId="4AC12255" w14:textId="731115EB" w:rsidR="0078653D" w:rsidRDefault="0078653D">
          <w:pPr>
            <w:pStyle w:val="TOC2"/>
            <w:tabs>
              <w:tab w:val="right" w:leader="dot" w:pos="9350"/>
            </w:tabs>
            <w:rPr>
              <w:noProof/>
            </w:rPr>
          </w:pPr>
          <w:hyperlink w:anchor="_Toc240728582" w:history="1">
            <w:r w:rsidRPr="004E5252">
              <w:rPr>
                <w:rStyle w:val="Hyperlink"/>
                <w:noProof/>
              </w:rPr>
              <w:t>Why it matters now</w:t>
            </w:r>
            <w:r>
              <w:rPr>
                <w:noProof/>
              </w:rPr>
              <w:tab/>
            </w:r>
            <w:r>
              <w:rPr>
                <w:noProof/>
              </w:rPr>
              <w:fldChar w:fldCharType="begin"/>
            </w:r>
            <w:r>
              <w:rPr>
                <w:noProof/>
              </w:rPr>
              <w:instrText xml:space="preserve"> PAGEREF _Toc240728582 \h </w:instrText>
            </w:r>
            <w:r>
              <w:rPr>
                <w:noProof/>
              </w:rPr>
            </w:r>
            <w:r>
              <w:rPr>
                <w:noProof/>
              </w:rPr>
              <w:fldChar w:fldCharType="separate"/>
            </w:r>
            <w:r w:rsidR="00F801E4">
              <w:rPr>
                <w:noProof/>
              </w:rPr>
              <w:t>6</w:t>
            </w:r>
            <w:r>
              <w:rPr>
                <w:noProof/>
              </w:rPr>
              <w:fldChar w:fldCharType="end"/>
            </w:r>
          </w:hyperlink>
        </w:p>
        <w:p w14:paraId="6E4F003A" w14:textId="4384B388" w:rsidR="0078653D" w:rsidRDefault="0078653D">
          <w:pPr>
            <w:pStyle w:val="TOC1"/>
            <w:tabs>
              <w:tab w:val="right" w:leader="dot" w:pos="9350"/>
            </w:tabs>
            <w:rPr>
              <w:noProof/>
            </w:rPr>
          </w:pPr>
          <w:hyperlink w:anchor="_Toc240728583" w:history="1">
            <w:r w:rsidRPr="004E5252">
              <w:rPr>
                <w:rStyle w:val="Hyperlink"/>
                <w:noProof/>
              </w:rPr>
              <w:t>4. Solution &amp; Product</w:t>
            </w:r>
            <w:r>
              <w:rPr>
                <w:noProof/>
              </w:rPr>
              <w:tab/>
            </w:r>
            <w:r>
              <w:rPr>
                <w:noProof/>
              </w:rPr>
              <w:fldChar w:fldCharType="begin"/>
            </w:r>
            <w:r>
              <w:rPr>
                <w:noProof/>
              </w:rPr>
              <w:instrText xml:space="preserve"> PAGEREF _Toc240728583 \h </w:instrText>
            </w:r>
            <w:r>
              <w:rPr>
                <w:noProof/>
              </w:rPr>
            </w:r>
            <w:r>
              <w:rPr>
                <w:noProof/>
              </w:rPr>
              <w:fldChar w:fldCharType="separate"/>
            </w:r>
            <w:r w:rsidR="00F801E4">
              <w:rPr>
                <w:noProof/>
              </w:rPr>
              <w:t>7</w:t>
            </w:r>
            <w:r>
              <w:rPr>
                <w:noProof/>
              </w:rPr>
              <w:fldChar w:fldCharType="end"/>
            </w:r>
          </w:hyperlink>
        </w:p>
        <w:p w14:paraId="67C899BE" w14:textId="6D703A7D" w:rsidR="0078653D" w:rsidRDefault="0078653D">
          <w:pPr>
            <w:pStyle w:val="TOC2"/>
            <w:tabs>
              <w:tab w:val="right" w:leader="dot" w:pos="9350"/>
            </w:tabs>
            <w:rPr>
              <w:noProof/>
            </w:rPr>
          </w:pPr>
          <w:hyperlink w:anchor="_Toc240728584" w:history="1">
            <w:r w:rsidRPr="004E5252">
              <w:rPr>
                <w:rStyle w:val="Hyperlink"/>
                <w:noProof/>
              </w:rPr>
              <w:t>Overview</w:t>
            </w:r>
            <w:r>
              <w:rPr>
                <w:noProof/>
              </w:rPr>
              <w:tab/>
            </w:r>
            <w:r>
              <w:rPr>
                <w:noProof/>
              </w:rPr>
              <w:fldChar w:fldCharType="begin"/>
            </w:r>
            <w:r>
              <w:rPr>
                <w:noProof/>
              </w:rPr>
              <w:instrText xml:space="preserve"> PAGEREF _Toc240728584 \h </w:instrText>
            </w:r>
            <w:r>
              <w:rPr>
                <w:noProof/>
              </w:rPr>
            </w:r>
            <w:r>
              <w:rPr>
                <w:noProof/>
              </w:rPr>
              <w:fldChar w:fldCharType="separate"/>
            </w:r>
            <w:r w:rsidR="00F801E4">
              <w:rPr>
                <w:noProof/>
              </w:rPr>
              <w:t>7</w:t>
            </w:r>
            <w:r>
              <w:rPr>
                <w:noProof/>
              </w:rPr>
              <w:fldChar w:fldCharType="end"/>
            </w:r>
          </w:hyperlink>
        </w:p>
        <w:p w14:paraId="15BF04CA" w14:textId="3529C227" w:rsidR="0078653D" w:rsidRDefault="0078653D">
          <w:pPr>
            <w:pStyle w:val="TOC2"/>
            <w:tabs>
              <w:tab w:val="right" w:leader="dot" w:pos="9350"/>
            </w:tabs>
            <w:rPr>
              <w:noProof/>
            </w:rPr>
          </w:pPr>
          <w:hyperlink w:anchor="_Toc240728585" w:history="1">
            <w:r w:rsidRPr="004E5252">
              <w:rPr>
                <w:rStyle w:val="Hyperlink"/>
                <w:noProof/>
              </w:rPr>
              <w:t>Key capabilities</w:t>
            </w:r>
            <w:r>
              <w:rPr>
                <w:noProof/>
              </w:rPr>
              <w:tab/>
            </w:r>
            <w:r>
              <w:rPr>
                <w:noProof/>
              </w:rPr>
              <w:fldChar w:fldCharType="begin"/>
            </w:r>
            <w:r>
              <w:rPr>
                <w:noProof/>
              </w:rPr>
              <w:instrText xml:space="preserve"> PAGEREF _Toc240728585 \h </w:instrText>
            </w:r>
            <w:r>
              <w:rPr>
                <w:noProof/>
              </w:rPr>
            </w:r>
            <w:r>
              <w:rPr>
                <w:noProof/>
              </w:rPr>
              <w:fldChar w:fldCharType="separate"/>
            </w:r>
            <w:r w:rsidR="00F801E4">
              <w:rPr>
                <w:noProof/>
              </w:rPr>
              <w:t>7</w:t>
            </w:r>
            <w:r>
              <w:rPr>
                <w:noProof/>
              </w:rPr>
              <w:fldChar w:fldCharType="end"/>
            </w:r>
          </w:hyperlink>
        </w:p>
        <w:p w14:paraId="5C276909" w14:textId="038425BA" w:rsidR="0078653D" w:rsidRDefault="0078653D">
          <w:pPr>
            <w:pStyle w:val="TOC2"/>
            <w:tabs>
              <w:tab w:val="right" w:leader="dot" w:pos="9350"/>
            </w:tabs>
            <w:rPr>
              <w:noProof/>
            </w:rPr>
          </w:pPr>
          <w:hyperlink w:anchor="_Toc240728586" w:history="1">
            <w:r w:rsidRPr="004E5252">
              <w:rPr>
                <w:rStyle w:val="Hyperlink"/>
                <w:noProof/>
              </w:rPr>
              <w:t>What makes it different</w:t>
            </w:r>
            <w:r>
              <w:rPr>
                <w:noProof/>
              </w:rPr>
              <w:tab/>
            </w:r>
            <w:r>
              <w:rPr>
                <w:noProof/>
              </w:rPr>
              <w:fldChar w:fldCharType="begin"/>
            </w:r>
            <w:r>
              <w:rPr>
                <w:noProof/>
              </w:rPr>
              <w:instrText xml:space="preserve"> PAGEREF _Toc240728586 \h </w:instrText>
            </w:r>
            <w:r>
              <w:rPr>
                <w:noProof/>
              </w:rPr>
            </w:r>
            <w:r>
              <w:rPr>
                <w:noProof/>
              </w:rPr>
              <w:fldChar w:fldCharType="separate"/>
            </w:r>
            <w:r w:rsidR="00F801E4">
              <w:rPr>
                <w:noProof/>
              </w:rPr>
              <w:t>7</w:t>
            </w:r>
            <w:r>
              <w:rPr>
                <w:noProof/>
              </w:rPr>
              <w:fldChar w:fldCharType="end"/>
            </w:r>
          </w:hyperlink>
        </w:p>
        <w:p w14:paraId="6EF56C30" w14:textId="6B8AB3B6" w:rsidR="0078653D" w:rsidRDefault="0078653D">
          <w:pPr>
            <w:pStyle w:val="TOC1"/>
            <w:tabs>
              <w:tab w:val="right" w:leader="dot" w:pos="9350"/>
            </w:tabs>
            <w:rPr>
              <w:noProof/>
            </w:rPr>
          </w:pPr>
          <w:hyperlink w:anchor="_Toc240728587" w:history="1">
            <w:r w:rsidRPr="004E5252">
              <w:rPr>
                <w:rStyle w:val="Hyperlink"/>
                <w:noProof/>
              </w:rPr>
              <w:t>5. Market Opportunity</w:t>
            </w:r>
            <w:r>
              <w:rPr>
                <w:noProof/>
              </w:rPr>
              <w:tab/>
            </w:r>
            <w:r>
              <w:rPr>
                <w:noProof/>
              </w:rPr>
              <w:fldChar w:fldCharType="begin"/>
            </w:r>
            <w:r>
              <w:rPr>
                <w:noProof/>
              </w:rPr>
              <w:instrText xml:space="preserve"> PAGEREF _Toc240728587 \h </w:instrText>
            </w:r>
            <w:r>
              <w:rPr>
                <w:noProof/>
              </w:rPr>
            </w:r>
            <w:r>
              <w:rPr>
                <w:noProof/>
              </w:rPr>
              <w:fldChar w:fldCharType="separate"/>
            </w:r>
            <w:r w:rsidR="00F801E4">
              <w:rPr>
                <w:noProof/>
              </w:rPr>
              <w:t>8</w:t>
            </w:r>
            <w:r>
              <w:rPr>
                <w:noProof/>
              </w:rPr>
              <w:fldChar w:fldCharType="end"/>
            </w:r>
          </w:hyperlink>
        </w:p>
        <w:p w14:paraId="5844592F" w14:textId="31BECA76" w:rsidR="0078653D" w:rsidRDefault="0078653D">
          <w:pPr>
            <w:pStyle w:val="TOC2"/>
            <w:tabs>
              <w:tab w:val="right" w:leader="dot" w:pos="9350"/>
            </w:tabs>
            <w:rPr>
              <w:noProof/>
            </w:rPr>
          </w:pPr>
          <w:hyperlink w:anchor="_Toc240728588" w:history="1">
            <w:r w:rsidRPr="004E5252">
              <w:rPr>
                <w:rStyle w:val="Hyperlink"/>
                <w:noProof/>
              </w:rPr>
              <w:t>Market sizing</w:t>
            </w:r>
            <w:r>
              <w:rPr>
                <w:noProof/>
              </w:rPr>
              <w:tab/>
            </w:r>
            <w:r>
              <w:rPr>
                <w:noProof/>
              </w:rPr>
              <w:fldChar w:fldCharType="begin"/>
            </w:r>
            <w:r>
              <w:rPr>
                <w:noProof/>
              </w:rPr>
              <w:instrText xml:space="preserve"> PAGEREF _Toc240728588 \h </w:instrText>
            </w:r>
            <w:r>
              <w:rPr>
                <w:noProof/>
              </w:rPr>
              <w:fldChar w:fldCharType="separate"/>
            </w:r>
            <w:r w:rsidR="00F801E4">
              <w:rPr>
                <w:b/>
                <w:bCs/>
                <w:noProof/>
                <w:lang w:val="en-US"/>
              </w:rPr>
              <w:t>Error! Bookmark not defined.</w:t>
            </w:r>
            <w:r>
              <w:rPr>
                <w:noProof/>
              </w:rPr>
              <w:fldChar w:fldCharType="end"/>
            </w:r>
          </w:hyperlink>
        </w:p>
        <w:p w14:paraId="511E41B4" w14:textId="1D3388D1" w:rsidR="0078653D" w:rsidRDefault="0078653D">
          <w:pPr>
            <w:pStyle w:val="TOC2"/>
            <w:tabs>
              <w:tab w:val="right" w:leader="dot" w:pos="9350"/>
            </w:tabs>
            <w:rPr>
              <w:noProof/>
            </w:rPr>
          </w:pPr>
          <w:hyperlink w:anchor="_Toc240728589" w:history="1">
            <w:r w:rsidRPr="004E5252">
              <w:rPr>
                <w:rStyle w:val="Hyperlink"/>
                <w:noProof/>
              </w:rPr>
              <w:t>Beachhead segment</w:t>
            </w:r>
            <w:r>
              <w:rPr>
                <w:noProof/>
              </w:rPr>
              <w:tab/>
            </w:r>
            <w:r>
              <w:rPr>
                <w:noProof/>
              </w:rPr>
              <w:fldChar w:fldCharType="begin"/>
            </w:r>
            <w:r>
              <w:rPr>
                <w:noProof/>
              </w:rPr>
              <w:instrText xml:space="preserve"> PAGEREF _Toc240728589 \h </w:instrText>
            </w:r>
            <w:r>
              <w:rPr>
                <w:noProof/>
              </w:rPr>
              <w:fldChar w:fldCharType="separate"/>
            </w:r>
            <w:r w:rsidR="00F801E4">
              <w:rPr>
                <w:b/>
                <w:bCs/>
                <w:noProof/>
                <w:lang w:val="en-US"/>
              </w:rPr>
              <w:t>Error! Bookmark not defined.</w:t>
            </w:r>
            <w:r>
              <w:rPr>
                <w:noProof/>
              </w:rPr>
              <w:fldChar w:fldCharType="end"/>
            </w:r>
          </w:hyperlink>
        </w:p>
        <w:p w14:paraId="10CB8A3C" w14:textId="779B4D36" w:rsidR="0078653D" w:rsidRDefault="0078653D">
          <w:pPr>
            <w:pStyle w:val="TOC1"/>
            <w:tabs>
              <w:tab w:val="right" w:leader="dot" w:pos="9350"/>
            </w:tabs>
            <w:rPr>
              <w:noProof/>
            </w:rPr>
          </w:pPr>
          <w:hyperlink w:anchor="_Toc240728590" w:history="1">
            <w:r w:rsidRPr="004E5252">
              <w:rPr>
                <w:rStyle w:val="Hyperlink"/>
                <w:noProof/>
              </w:rPr>
              <w:t>6. Business Model</w:t>
            </w:r>
            <w:r>
              <w:rPr>
                <w:noProof/>
              </w:rPr>
              <w:tab/>
            </w:r>
            <w:r>
              <w:rPr>
                <w:noProof/>
              </w:rPr>
              <w:fldChar w:fldCharType="begin"/>
            </w:r>
            <w:r>
              <w:rPr>
                <w:noProof/>
              </w:rPr>
              <w:instrText xml:space="preserve"> PAGEREF _Toc240728590 \h </w:instrText>
            </w:r>
            <w:r>
              <w:rPr>
                <w:noProof/>
              </w:rPr>
            </w:r>
            <w:r>
              <w:rPr>
                <w:noProof/>
              </w:rPr>
              <w:fldChar w:fldCharType="separate"/>
            </w:r>
            <w:r w:rsidR="00F801E4">
              <w:rPr>
                <w:noProof/>
              </w:rPr>
              <w:t>9</w:t>
            </w:r>
            <w:r>
              <w:rPr>
                <w:noProof/>
              </w:rPr>
              <w:fldChar w:fldCharType="end"/>
            </w:r>
          </w:hyperlink>
        </w:p>
        <w:p w14:paraId="6B82CC3A" w14:textId="5A69FDD4" w:rsidR="0078653D" w:rsidRDefault="0078653D">
          <w:pPr>
            <w:pStyle w:val="TOC2"/>
            <w:tabs>
              <w:tab w:val="right" w:leader="dot" w:pos="9350"/>
            </w:tabs>
            <w:rPr>
              <w:noProof/>
            </w:rPr>
          </w:pPr>
          <w:hyperlink w:anchor="_Toc240728591" w:history="1">
            <w:r w:rsidRPr="004E5252">
              <w:rPr>
                <w:rStyle w:val="Hyperlink"/>
                <w:noProof/>
              </w:rPr>
              <w:t>How we charge</w:t>
            </w:r>
            <w:r>
              <w:rPr>
                <w:noProof/>
              </w:rPr>
              <w:tab/>
            </w:r>
            <w:r>
              <w:rPr>
                <w:noProof/>
              </w:rPr>
              <w:fldChar w:fldCharType="begin"/>
            </w:r>
            <w:r>
              <w:rPr>
                <w:noProof/>
              </w:rPr>
              <w:instrText xml:space="preserve"> PAGEREF _Toc240728591 \h </w:instrText>
            </w:r>
            <w:r>
              <w:rPr>
                <w:noProof/>
              </w:rPr>
              <w:fldChar w:fldCharType="separate"/>
            </w:r>
            <w:r w:rsidR="00F801E4">
              <w:rPr>
                <w:b/>
                <w:bCs/>
                <w:noProof/>
                <w:lang w:val="en-US"/>
              </w:rPr>
              <w:t>Error! Bookmark not defined.</w:t>
            </w:r>
            <w:r>
              <w:rPr>
                <w:noProof/>
              </w:rPr>
              <w:fldChar w:fldCharType="end"/>
            </w:r>
          </w:hyperlink>
        </w:p>
        <w:p w14:paraId="13E1C243" w14:textId="3B1F542C" w:rsidR="0078653D" w:rsidRDefault="0078653D">
          <w:pPr>
            <w:pStyle w:val="TOC2"/>
            <w:tabs>
              <w:tab w:val="right" w:leader="dot" w:pos="9350"/>
            </w:tabs>
            <w:rPr>
              <w:noProof/>
            </w:rPr>
          </w:pPr>
          <w:hyperlink w:anchor="_Toc240728592" w:history="1">
            <w:r w:rsidRPr="004E5252">
              <w:rPr>
                <w:rStyle w:val="Hyperlink"/>
                <w:noProof/>
              </w:rPr>
              <w:t>Unit economics</w:t>
            </w:r>
            <w:r>
              <w:rPr>
                <w:noProof/>
              </w:rPr>
              <w:tab/>
            </w:r>
            <w:r>
              <w:rPr>
                <w:noProof/>
              </w:rPr>
              <w:fldChar w:fldCharType="begin"/>
            </w:r>
            <w:r>
              <w:rPr>
                <w:noProof/>
              </w:rPr>
              <w:instrText xml:space="preserve"> PAGEREF _Toc240728592 \h </w:instrText>
            </w:r>
            <w:r>
              <w:rPr>
                <w:noProof/>
              </w:rPr>
              <w:fldChar w:fldCharType="separate"/>
            </w:r>
            <w:r w:rsidR="00F801E4">
              <w:rPr>
                <w:b/>
                <w:bCs/>
                <w:noProof/>
                <w:lang w:val="en-US"/>
              </w:rPr>
              <w:t>Error! Bookmark not defined.</w:t>
            </w:r>
            <w:r>
              <w:rPr>
                <w:noProof/>
              </w:rPr>
              <w:fldChar w:fldCharType="end"/>
            </w:r>
          </w:hyperlink>
        </w:p>
        <w:p w14:paraId="56E63B1D" w14:textId="0CA810F1" w:rsidR="0078653D" w:rsidRDefault="0078653D">
          <w:pPr>
            <w:pStyle w:val="TOC1"/>
            <w:tabs>
              <w:tab w:val="right" w:leader="dot" w:pos="9350"/>
            </w:tabs>
            <w:rPr>
              <w:noProof/>
            </w:rPr>
          </w:pPr>
          <w:hyperlink w:anchor="_Toc240728593" w:history="1">
            <w:r w:rsidRPr="004E5252">
              <w:rPr>
                <w:rStyle w:val="Hyperlink"/>
                <w:noProof/>
              </w:rPr>
              <w:t>7. Go-to-Market Strategy</w:t>
            </w:r>
            <w:r>
              <w:rPr>
                <w:noProof/>
              </w:rPr>
              <w:tab/>
            </w:r>
            <w:r>
              <w:rPr>
                <w:noProof/>
              </w:rPr>
              <w:fldChar w:fldCharType="begin"/>
            </w:r>
            <w:r>
              <w:rPr>
                <w:noProof/>
              </w:rPr>
              <w:instrText xml:space="preserve"> PAGEREF _Toc240728593 \h </w:instrText>
            </w:r>
            <w:r>
              <w:rPr>
                <w:noProof/>
              </w:rPr>
            </w:r>
            <w:r>
              <w:rPr>
                <w:noProof/>
              </w:rPr>
              <w:fldChar w:fldCharType="separate"/>
            </w:r>
            <w:r w:rsidR="00F801E4">
              <w:rPr>
                <w:noProof/>
              </w:rPr>
              <w:t>9</w:t>
            </w:r>
            <w:r>
              <w:rPr>
                <w:noProof/>
              </w:rPr>
              <w:fldChar w:fldCharType="end"/>
            </w:r>
          </w:hyperlink>
        </w:p>
        <w:p w14:paraId="597698E8" w14:textId="2CA8D155" w:rsidR="0078653D" w:rsidRDefault="0078653D">
          <w:pPr>
            <w:pStyle w:val="TOC2"/>
            <w:tabs>
              <w:tab w:val="right" w:leader="dot" w:pos="9350"/>
            </w:tabs>
            <w:rPr>
              <w:noProof/>
            </w:rPr>
          </w:pPr>
          <w:hyperlink w:anchor="_Toc240728594" w:history="1">
            <w:r w:rsidRPr="004E5252">
              <w:rPr>
                <w:rStyle w:val="Hyperlink"/>
                <w:noProof/>
              </w:rPr>
              <w:t>Sales motion</w:t>
            </w:r>
            <w:r>
              <w:rPr>
                <w:noProof/>
              </w:rPr>
              <w:tab/>
            </w:r>
            <w:r>
              <w:rPr>
                <w:noProof/>
              </w:rPr>
              <w:fldChar w:fldCharType="begin"/>
            </w:r>
            <w:r>
              <w:rPr>
                <w:noProof/>
              </w:rPr>
              <w:instrText xml:space="preserve"> PAGEREF _Toc240728594 \h </w:instrText>
            </w:r>
            <w:r>
              <w:rPr>
                <w:noProof/>
              </w:rPr>
            </w:r>
            <w:r>
              <w:rPr>
                <w:noProof/>
              </w:rPr>
              <w:fldChar w:fldCharType="separate"/>
            </w:r>
            <w:r w:rsidR="00F801E4">
              <w:rPr>
                <w:noProof/>
              </w:rPr>
              <w:t>9</w:t>
            </w:r>
            <w:r>
              <w:rPr>
                <w:noProof/>
              </w:rPr>
              <w:fldChar w:fldCharType="end"/>
            </w:r>
          </w:hyperlink>
        </w:p>
        <w:p w14:paraId="35D4E029" w14:textId="5DDF4610" w:rsidR="0078653D" w:rsidRDefault="0078653D">
          <w:pPr>
            <w:pStyle w:val="TOC2"/>
            <w:tabs>
              <w:tab w:val="right" w:leader="dot" w:pos="9350"/>
            </w:tabs>
            <w:rPr>
              <w:noProof/>
            </w:rPr>
          </w:pPr>
          <w:hyperlink w:anchor="_Toc240728595" w:history="1">
            <w:r w:rsidRPr="004E5252">
              <w:rPr>
                <w:rStyle w:val="Hyperlink"/>
                <w:noProof/>
              </w:rPr>
              <w:t>Pilot approach</w:t>
            </w:r>
            <w:r>
              <w:rPr>
                <w:noProof/>
              </w:rPr>
              <w:tab/>
            </w:r>
            <w:r>
              <w:rPr>
                <w:noProof/>
              </w:rPr>
              <w:fldChar w:fldCharType="begin"/>
            </w:r>
            <w:r>
              <w:rPr>
                <w:noProof/>
              </w:rPr>
              <w:instrText xml:space="preserve"> PAGEREF _Toc240728595 \h </w:instrText>
            </w:r>
            <w:r>
              <w:rPr>
                <w:noProof/>
              </w:rPr>
            </w:r>
            <w:r>
              <w:rPr>
                <w:noProof/>
              </w:rPr>
              <w:fldChar w:fldCharType="separate"/>
            </w:r>
            <w:r w:rsidR="00F801E4">
              <w:rPr>
                <w:noProof/>
              </w:rPr>
              <w:t>10</w:t>
            </w:r>
            <w:r>
              <w:rPr>
                <w:noProof/>
              </w:rPr>
              <w:fldChar w:fldCharType="end"/>
            </w:r>
          </w:hyperlink>
        </w:p>
        <w:p w14:paraId="42A8639B" w14:textId="79EB7B7B" w:rsidR="0078653D" w:rsidRDefault="0078653D">
          <w:pPr>
            <w:pStyle w:val="TOC2"/>
            <w:tabs>
              <w:tab w:val="right" w:leader="dot" w:pos="9350"/>
            </w:tabs>
            <w:rPr>
              <w:noProof/>
            </w:rPr>
          </w:pPr>
          <w:hyperlink w:anchor="_Toc240728596" w:history="1">
            <w:r w:rsidRPr="004E5252">
              <w:rPr>
                <w:rStyle w:val="Hyperlink"/>
                <w:noProof/>
              </w:rPr>
              <w:t>Expansion</w:t>
            </w:r>
            <w:r>
              <w:rPr>
                <w:noProof/>
              </w:rPr>
              <w:tab/>
            </w:r>
            <w:r>
              <w:rPr>
                <w:noProof/>
              </w:rPr>
              <w:fldChar w:fldCharType="begin"/>
            </w:r>
            <w:r>
              <w:rPr>
                <w:noProof/>
              </w:rPr>
              <w:instrText xml:space="preserve"> PAGEREF _Toc240728596 \h </w:instrText>
            </w:r>
            <w:r>
              <w:rPr>
                <w:noProof/>
              </w:rPr>
            </w:r>
            <w:r>
              <w:rPr>
                <w:noProof/>
              </w:rPr>
              <w:fldChar w:fldCharType="separate"/>
            </w:r>
            <w:r w:rsidR="00F801E4">
              <w:rPr>
                <w:noProof/>
              </w:rPr>
              <w:t>10</w:t>
            </w:r>
            <w:r>
              <w:rPr>
                <w:noProof/>
              </w:rPr>
              <w:fldChar w:fldCharType="end"/>
            </w:r>
          </w:hyperlink>
        </w:p>
        <w:p w14:paraId="5101FB90" w14:textId="77AC0A47" w:rsidR="0078653D" w:rsidRDefault="0078653D">
          <w:pPr>
            <w:pStyle w:val="TOC1"/>
            <w:tabs>
              <w:tab w:val="right" w:leader="dot" w:pos="9350"/>
            </w:tabs>
            <w:rPr>
              <w:noProof/>
            </w:rPr>
          </w:pPr>
          <w:hyperlink w:anchor="_Toc240728597" w:history="1">
            <w:r w:rsidRPr="004E5252">
              <w:rPr>
                <w:rStyle w:val="Hyperlink"/>
                <w:noProof/>
              </w:rPr>
              <w:t>8. Competitive Landscape</w:t>
            </w:r>
            <w:r>
              <w:rPr>
                <w:noProof/>
              </w:rPr>
              <w:tab/>
            </w:r>
            <w:r>
              <w:rPr>
                <w:noProof/>
              </w:rPr>
              <w:fldChar w:fldCharType="begin"/>
            </w:r>
            <w:r>
              <w:rPr>
                <w:noProof/>
              </w:rPr>
              <w:instrText xml:space="preserve"> PAGEREF _Toc240728597 \h </w:instrText>
            </w:r>
            <w:r>
              <w:rPr>
                <w:noProof/>
              </w:rPr>
            </w:r>
            <w:r>
              <w:rPr>
                <w:noProof/>
              </w:rPr>
              <w:fldChar w:fldCharType="separate"/>
            </w:r>
            <w:r w:rsidR="00F801E4">
              <w:rPr>
                <w:noProof/>
              </w:rPr>
              <w:t>11</w:t>
            </w:r>
            <w:r>
              <w:rPr>
                <w:noProof/>
              </w:rPr>
              <w:fldChar w:fldCharType="end"/>
            </w:r>
          </w:hyperlink>
        </w:p>
        <w:p w14:paraId="541C9D60" w14:textId="61775BBA" w:rsidR="0078653D" w:rsidRDefault="0078653D">
          <w:pPr>
            <w:pStyle w:val="TOC1"/>
            <w:tabs>
              <w:tab w:val="right" w:leader="dot" w:pos="9350"/>
            </w:tabs>
            <w:rPr>
              <w:noProof/>
            </w:rPr>
          </w:pPr>
          <w:hyperlink w:anchor="_Toc240728598" w:history="1">
            <w:r w:rsidRPr="004E5252">
              <w:rPr>
                <w:rStyle w:val="Hyperlink"/>
                <w:noProof/>
              </w:rPr>
              <w:t>9. Technology, Data Security &amp; Compliance</w:t>
            </w:r>
            <w:r>
              <w:rPr>
                <w:noProof/>
              </w:rPr>
              <w:tab/>
            </w:r>
            <w:r>
              <w:rPr>
                <w:noProof/>
              </w:rPr>
              <w:fldChar w:fldCharType="begin"/>
            </w:r>
            <w:r>
              <w:rPr>
                <w:noProof/>
              </w:rPr>
              <w:instrText xml:space="preserve"> PAGEREF _Toc240728598 \h </w:instrText>
            </w:r>
            <w:r>
              <w:rPr>
                <w:noProof/>
              </w:rPr>
            </w:r>
            <w:r>
              <w:rPr>
                <w:noProof/>
              </w:rPr>
              <w:fldChar w:fldCharType="separate"/>
            </w:r>
            <w:r w:rsidR="00F801E4">
              <w:rPr>
                <w:noProof/>
              </w:rPr>
              <w:t>12</w:t>
            </w:r>
            <w:r>
              <w:rPr>
                <w:noProof/>
              </w:rPr>
              <w:fldChar w:fldCharType="end"/>
            </w:r>
          </w:hyperlink>
        </w:p>
        <w:p w14:paraId="68CE5273" w14:textId="12F79FA2" w:rsidR="0078653D" w:rsidRDefault="0078653D">
          <w:pPr>
            <w:pStyle w:val="TOC2"/>
            <w:tabs>
              <w:tab w:val="right" w:leader="dot" w:pos="9350"/>
            </w:tabs>
            <w:rPr>
              <w:noProof/>
            </w:rPr>
          </w:pPr>
          <w:hyperlink w:anchor="_Toc240728599" w:history="1">
            <w:r w:rsidRPr="004E5252">
              <w:rPr>
                <w:rStyle w:val="Hyperlink"/>
                <w:noProof/>
              </w:rPr>
              <w:t>Architecture</w:t>
            </w:r>
            <w:r>
              <w:rPr>
                <w:noProof/>
              </w:rPr>
              <w:tab/>
            </w:r>
            <w:r>
              <w:rPr>
                <w:noProof/>
              </w:rPr>
              <w:fldChar w:fldCharType="begin"/>
            </w:r>
            <w:r>
              <w:rPr>
                <w:noProof/>
              </w:rPr>
              <w:instrText xml:space="preserve"> PAGEREF _Toc240728599 \h </w:instrText>
            </w:r>
            <w:r>
              <w:rPr>
                <w:noProof/>
              </w:rPr>
            </w:r>
            <w:r>
              <w:rPr>
                <w:noProof/>
              </w:rPr>
              <w:fldChar w:fldCharType="separate"/>
            </w:r>
            <w:r w:rsidR="00F801E4">
              <w:rPr>
                <w:noProof/>
              </w:rPr>
              <w:t>12</w:t>
            </w:r>
            <w:r>
              <w:rPr>
                <w:noProof/>
              </w:rPr>
              <w:fldChar w:fldCharType="end"/>
            </w:r>
          </w:hyperlink>
        </w:p>
        <w:p w14:paraId="4E3DF92B" w14:textId="4A53729C" w:rsidR="0078653D" w:rsidRDefault="0078653D">
          <w:pPr>
            <w:pStyle w:val="TOC2"/>
            <w:tabs>
              <w:tab w:val="right" w:leader="dot" w:pos="9350"/>
            </w:tabs>
            <w:rPr>
              <w:noProof/>
            </w:rPr>
          </w:pPr>
          <w:hyperlink w:anchor="_Toc240728600" w:history="1">
            <w:r w:rsidRPr="004E5252">
              <w:rPr>
                <w:rStyle w:val="Hyperlink"/>
                <w:noProof/>
              </w:rPr>
              <w:t>Data security</w:t>
            </w:r>
            <w:r>
              <w:rPr>
                <w:noProof/>
              </w:rPr>
              <w:tab/>
            </w:r>
            <w:r>
              <w:rPr>
                <w:noProof/>
              </w:rPr>
              <w:fldChar w:fldCharType="begin"/>
            </w:r>
            <w:r>
              <w:rPr>
                <w:noProof/>
              </w:rPr>
              <w:instrText xml:space="preserve"> PAGEREF _Toc240728600 \h </w:instrText>
            </w:r>
            <w:r>
              <w:rPr>
                <w:noProof/>
              </w:rPr>
            </w:r>
            <w:r>
              <w:rPr>
                <w:noProof/>
              </w:rPr>
              <w:fldChar w:fldCharType="separate"/>
            </w:r>
            <w:r w:rsidR="00F801E4">
              <w:rPr>
                <w:noProof/>
              </w:rPr>
              <w:t>12</w:t>
            </w:r>
            <w:r>
              <w:rPr>
                <w:noProof/>
              </w:rPr>
              <w:fldChar w:fldCharType="end"/>
            </w:r>
          </w:hyperlink>
        </w:p>
        <w:p w14:paraId="3A8CB5F9" w14:textId="5D8E1C02" w:rsidR="0078653D" w:rsidRDefault="0078653D">
          <w:pPr>
            <w:pStyle w:val="TOC2"/>
            <w:tabs>
              <w:tab w:val="right" w:leader="dot" w:pos="9350"/>
            </w:tabs>
            <w:rPr>
              <w:noProof/>
            </w:rPr>
          </w:pPr>
          <w:hyperlink w:anchor="_Toc240728601" w:history="1">
            <w:r w:rsidRPr="004E5252">
              <w:rPr>
                <w:rStyle w:val="Hyperlink"/>
                <w:noProof/>
              </w:rPr>
              <w:t>Data residency &amp; privacy</w:t>
            </w:r>
            <w:r>
              <w:rPr>
                <w:noProof/>
              </w:rPr>
              <w:tab/>
            </w:r>
            <w:r>
              <w:rPr>
                <w:noProof/>
              </w:rPr>
              <w:fldChar w:fldCharType="begin"/>
            </w:r>
            <w:r>
              <w:rPr>
                <w:noProof/>
              </w:rPr>
              <w:instrText xml:space="preserve"> PAGEREF _Toc240728601 \h </w:instrText>
            </w:r>
            <w:r>
              <w:rPr>
                <w:noProof/>
              </w:rPr>
            </w:r>
            <w:r>
              <w:rPr>
                <w:noProof/>
              </w:rPr>
              <w:fldChar w:fldCharType="separate"/>
            </w:r>
            <w:r w:rsidR="00F801E4">
              <w:rPr>
                <w:noProof/>
              </w:rPr>
              <w:t>12</w:t>
            </w:r>
            <w:r>
              <w:rPr>
                <w:noProof/>
              </w:rPr>
              <w:fldChar w:fldCharType="end"/>
            </w:r>
          </w:hyperlink>
        </w:p>
        <w:p w14:paraId="432DD2A5" w14:textId="2981EBAC" w:rsidR="0078653D" w:rsidRDefault="0078653D">
          <w:pPr>
            <w:pStyle w:val="TOC2"/>
            <w:tabs>
              <w:tab w:val="right" w:leader="dot" w:pos="9350"/>
            </w:tabs>
            <w:rPr>
              <w:noProof/>
            </w:rPr>
          </w:pPr>
          <w:hyperlink w:anchor="_Toc240728602" w:history="1">
            <w:r w:rsidRPr="004E5252">
              <w:rPr>
                <w:rStyle w:val="Hyperlink"/>
                <w:noProof/>
              </w:rPr>
              <w:t>Responsible use</w:t>
            </w:r>
            <w:r>
              <w:rPr>
                <w:noProof/>
              </w:rPr>
              <w:tab/>
            </w:r>
            <w:r>
              <w:rPr>
                <w:noProof/>
              </w:rPr>
              <w:fldChar w:fldCharType="begin"/>
            </w:r>
            <w:r>
              <w:rPr>
                <w:noProof/>
              </w:rPr>
              <w:instrText xml:space="preserve"> PAGEREF _Toc240728602 \h </w:instrText>
            </w:r>
            <w:r>
              <w:rPr>
                <w:noProof/>
              </w:rPr>
            </w:r>
            <w:r>
              <w:rPr>
                <w:noProof/>
              </w:rPr>
              <w:fldChar w:fldCharType="separate"/>
            </w:r>
            <w:r w:rsidR="00F801E4">
              <w:rPr>
                <w:noProof/>
              </w:rPr>
              <w:t>12</w:t>
            </w:r>
            <w:r>
              <w:rPr>
                <w:noProof/>
              </w:rPr>
              <w:fldChar w:fldCharType="end"/>
            </w:r>
          </w:hyperlink>
        </w:p>
        <w:p w14:paraId="4FF6DED4" w14:textId="07BB8359" w:rsidR="0078653D" w:rsidRDefault="0078653D">
          <w:pPr>
            <w:pStyle w:val="TOC1"/>
            <w:tabs>
              <w:tab w:val="right" w:leader="dot" w:pos="9350"/>
            </w:tabs>
            <w:rPr>
              <w:noProof/>
            </w:rPr>
          </w:pPr>
          <w:hyperlink w:anchor="_Toc240728603" w:history="1">
            <w:r w:rsidRPr="004E5252">
              <w:rPr>
                <w:rStyle w:val="Hyperlink"/>
                <w:noProof/>
              </w:rPr>
              <w:t>10. Traction &amp; Roadmap</w:t>
            </w:r>
            <w:r>
              <w:rPr>
                <w:noProof/>
              </w:rPr>
              <w:tab/>
            </w:r>
            <w:r>
              <w:rPr>
                <w:noProof/>
              </w:rPr>
              <w:fldChar w:fldCharType="begin"/>
            </w:r>
            <w:r>
              <w:rPr>
                <w:noProof/>
              </w:rPr>
              <w:instrText xml:space="preserve"> PAGEREF _Toc240728603 \h </w:instrText>
            </w:r>
            <w:r>
              <w:rPr>
                <w:noProof/>
              </w:rPr>
            </w:r>
            <w:r>
              <w:rPr>
                <w:noProof/>
              </w:rPr>
              <w:fldChar w:fldCharType="separate"/>
            </w:r>
            <w:r w:rsidR="00F801E4">
              <w:rPr>
                <w:noProof/>
              </w:rPr>
              <w:t>13</w:t>
            </w:r>
            <w:r>
              <w:rPr>
                <w:noProof/>
              </w:rPr>
              <w:fldChar w:fldCharType="end"/>
            </w:r>
          </w:hyperlink>
        </w:p>
        <w:p w14:paraId="4CCF5184" w14:textId="11E1E01D" w:rsidR="0078653D" w:rsidRDefault="0078653D">
          <w:pPr>
            <w:pStyle w:val="TOC2"/>
            <w:tabs>
              <w:tab w:val="right" w:leader="dot" w:pos="9350"/>
            </w:tabs>
            <w:rPr>
              <w:noProof/>
            </w:rPr>
          </w:pPr>
          <w:hyperlink w:anchor="_Toc240728604" w:history="1">
            <w:r w:rsidRPr="004E5252">
              <w:rPr>
                <w:rStyle w:val="Hyperlink"/>
                <w:noProof/>
              </w:rPr>
              <w:t>Traction so far</w:t>
            </w:r>
            <w:r>
              <w:rPr>
                <w:noProof/>
              </w:rPr>
              <w:tab/>
            </w:r>
            <w:r>
              <w:rPr>
                <w:noProof/>
              </w:rPr>
              <w:fldChar w:fldCharType="begin"/>
            </w:r>
            <w:r>
              <w:rPr>
                <w:noProof/>
              </w:rPr>
              <w:instrText xml:space="preserve"> PAGEREF _Toc240728604 \h </w:instrText>
            </w:r>
            <w:r>
              <w:rPr>
                <w:noProof/>
              </w:rPr>
            </w:r>
            <w:r>
              <w:rPr>
                <w:noProof/>
              </w:rPr>
              <w:fldChar w:fldCharType="separate"/>
            </w:r>
            <w:r w:rsidR="00F801E4">
              <w:rPr>
                <w:noProof/>
              </w:rPr>
              <w:t>13</w:t>
            </w:r>
            <w:r>
              <w:rPr>
                <w:noProof/>
              </w:rPr>
              <w:fldChar w:fldCharType="end"/>
            </w:r>
          </w:hyperlink>
        </w:p>
        <w:p w14:paraId="48772160" w14:textId="65383B54" w:rsidR="0078653D" w:rsidRDefault="0078653D">
          <w:pPr>
            <w:pStyle w:val="TOC2"/>
            <w:tabs>
              <w:tab w:val="right" w:leader="dot" w:pos="9350"/>
            </w:tabs>
            <w:rPr>
              <w:noProof/>
            </w:rPr>
          </w:pPr>
          <w:hyperlink w:anchor="_Toc240728605" w:history="1">
            <w:r w:rsidRPr="004E5252">
              <w:rPr>
                <w:rStyle w:val="Hyperlink"/>
                <w:noProof/>
              </w:rPr>
              <w:t>Roadmap</w:t>
            </w:r>
            <w:r>
              <w:rPr>
                <w:noProof/>
              </w:rPr>
              <w:tab/>
            </w:r>
            <w:r>
              <w:rPr>
                <w:noProof/>
              </w:rPr>
              <w:fldChar w:fldCharType="begin"/>
            </w:r>
            <w:r>
              <w:rPr>
                <w:noProof/>
              </w:rPr>
              <w:instrText xml:space="preserve"> PAGEREF _Toc240728605 \h </w:instrText>
            </w:r>
            <w:r>
              <w:rPr>
                <w:noProof/>
              </w:rPr>
            </w:r>
            <w:r>
              <w:rPr>
                <w:noProof/>
              </w:rPr>
              <w:fldChar w:fldCharType="separate"/>
            </w:r>
            <w:r w:rsidR="00F801E4">
              <w:rPr>
                <w:noProof/>
              </w:rPr>
              <w:t>13</w:t>
            </w:r>
            <w:r>
              <w:rPr>
                <w:noProof/>
              </w:rPr>
              <w:fldChar w:fldCharType="end"/>
            </w:r>
          </w:hyperlink>
        </w:p>
        <w:p w14:paraId="1D483359" w14:textId="3E6AD82D" w:rsidR="0078653D" w:rsidRDefault="0078653D">
          <w:pPr>
            <w:pStyle w:val="TOC1"/>
            <w:tabs>
              <w:tab w:val="right" w:leader="dot" w:pos="9350"/>
            </w:tabs>
            <w:rPr>
              <w:noProof/>
            </w:rPr>
          </w:pPr>
          <w:hyperlink w:anchor="_Toc240728606" w:history="1">
            <w:r w:rsidRPr="004E5252">
              <w:rPr>
                <w:rStyle w:val="Hyperlink"/>
                <w:noProof/>
              </w:rPr>
              <w:t>11. Team</w:t>
            </w:r>
            <w:r>
              <w:rPr>
                <w:noProof/>
              </w:rPr>
              <w:tab/>
            </w:r>
            <w:r>
              <w:rPr>
                <w:noProof/>
              </w:rPr>
              <w:fldChar w:fldCharType="begin"/>
            </w:r>
            <w:r>
              <w:rPr>
                <w:noProof/>
              </w:rPr>
              <w:instrText xml:space="preserve"> PAGEREF _Toc240728606 \h </w:instrText>
            </w:r>
            <w:r>
              <w:rPr>
                <w:noProof/>
              </w:rPr>
            </w:r>
            <w:r>
              <w:rPr>
                <w:noProof/>
              </w:rPr>
              <w:fldChar w:fldCharType="separate"/>
            </w:r>
            <w:r w:rsidR="00F801E4">
              <w:rPr>
                <w:noProof/>
              </w:rPr>
              <w:t>14</w:t>
            </w:r>
            <w:r>
              <w:rPr>
                <w:noProof/>
              </w:rPr>
              <w:fldChar w:fldCharType="end"/>
            </w:r>
          </w:hyperlink>
        </w:p>
        <w:p w14:paraId="75E69E24" w14:textId="63D621DA" w:rsidR="0078653D" w:rsidRDefault="0078653D">
          <w:pPr>
            <w:pStyle w:val="TOC2"/>
            <w:tabs>
              <w:tab w:val="right" w:leader="dot" w:pos="9350"/>
            </w:tabs>
            <w:rPr>
              <w:noProof/>
            </w:rPr>
          </w:pPr>
          <w:hyperlink w:anchor="_Toc240728607" w:history="1">
            <w:r w:rsidRPr="004E5252">
              <w:rPr>
                <w:rStyle w:val="Hyperlink"/>
                <w:noProof/>
              </w:rPr>
              <w:t>Founders &amp; core team</w:t>
            </w:r>
            <w:r>
              <w:rPr>
                <w:noProof/>
              </w:rPr>
              <w:tab/>
            </w:r>
            <w:r>
              <w:rPr>
                <w:noProof/>
              </w:rPr>
              <w:fldChar w:fldCharType="begin"/>
            </w:r>
            <w:r>
              <w:rPr>
                <w:noProof/>
              </w:rPr>
              <w:instrText xml:space="preserve"> PAGEREF _Toc240728607 \h </w:instrText>
            </w:r>
            <w:r>
              <w:rPr>
                <w:noProof/>
              </w:rPr>
            </w:r>
            <w:r>
              <w:rPr>
                <w:noProof/>
              </w:rPr>
              <w:fldChar w:fldCharType="separate"/>
            </w:r>
            <w:r w:rsidR="00F801E4">
              <w:rPr>
                <w:noProof/>
              </w:rPr>
              <w:t>14</w:t>
            </w:r>
            <w:r>
              <w:rPr>
                <w:noProof/>
              </w:rPr>
              <w:fldChar w:fldCharType="end"/>
            </w:r>
          </w:hyperlink>
        </w:p>
        <w:p w14:paraId="2B4DCFDA" w14:textId="562B556C" w:rsidR="0078653D" w:rsidRDefault="0078653D">
          <w:pPr>
            <w:pStyle w:val="TOC2"/>
            <w:tabs>
              <w:tab w:val="right" w:leader="dot" w:pos="9350"/>
            </w:tabs>
            <w:rPr>
              <w:noProof/>
            </w:rPr>
          </w:pPr>
          <w:hyperlink w:anchor="_Toc240728608" w:history="1">
            <w:r w:rsidRPr="004E5252">
              <w:rPr>
                <w:rStyle w:val="Hyperlink"/>
                <w:noProof/>
              </w:rPr>
              <w:t>Advisors &amp; mentors</w:t>
            </w:r>
            <w:r>
              <w:rPr>
                <w:noProof/>
              </w:rPr>
              <w:tab/>
            </w:r>
            <w:r>
              <w:rPr>
                <w:noProof/>
              </w:rPr>
              <w:fldChar w:fldCharType="begin"/>
            </w:r>
            <w:r>
              <w:rPr>
                <w:noProof/>
              </w:rPr>
              <w:instrText xml:space="preserve"> PAGEREF _Toc240728608 \h </w:instrText>
            </w:r>
            <w:r>
              <w:rPr>
                <w:noProof/>
              </w:rPr>
            </w:r>
            <w:r>
              <w:rPr>
                <w:noProof/>
              </w:rPr>
              <w:fldChar w:fldCharType="separate"/>
            </w:r>
            <w:r w:rsidR="00F801E4">
              <w:rPr>
                <w:noProof/>
              </w:rPr>
              <w:t>14</w:t>
            </w:r>
            <w:r>
              <w:rPr>
                <w:noProof/>
              </w:rPr>
              <w:fldChar w:fldCharType="end"/>
            </w:r>
          </w:hyperlink>
        </w:p>
        <w:p w14:paraId="632BB2F0" w14:textId="5548661B" w:rsidR="0078653D" w:rsidRDefault="0078653D">
          <w:pPr>
            <w:pStyle w:val="TOC1"/>
            <w:tabs>
              <w:tab w:val="right" w:leader="dot" w:pos="9350"/>
            </w:tabs>
            <w:rPr>
              <w:noProof/>
            </w:rPr>
          </w:pPr>
          <w:hyperlink w:anchor="_Toc240728609" w:history="1">
            <w:r w:rsidRPr="004E5252">
              <w:rPr>
                <w:rStyle w:val="Hyperlink"/>
                <w:noProof/>
              </w:rPr>
              <w:t>12. Financial Plan</w:t>
            </w:r>
            <w:r>
              <w:rPr>
                <w:noProof/>
              </w:rPr>
              <w:tab/>
            </w:r>
            <w:r>
              <w:rPr>
                <w:noProof/>
              </w:rPr>
              <w:fldChar w:fldCharType="begin"/>
            </w:r>
            <w:r>
              <w:rPr>
                <w:noProof/>
              </w:rPr>
              <w:instrText xml:space="preserve"> PAGEREF _Toc240728609 \h </w:instrText>
            </w:r>
            <w:r>
              <w:rPr>
                <w:noProof/>
              </w:rPr>
            </w:r>
            <w:r>
              <w:rPr>
                <w:noProof/>
              </w:rPr>
              <w:fldChar w:fldCharType="separate"/>
            </w:r>
            <w:r w:rsidR="00F801E4">
              <w:rPr>
                <w:noProof/>
              </w:rPr>
              <w:t>15</w:t>
            </w:r>
            <w:r>
              <w:rPr>
                <w:noProof/>
              </w:rPr>
              <w:fldChar w:fldCharType="end"/>
            </w:r>
          </w:hyperlink>
        </w:p>
        <w:p w14:paraId="1E7C8BBD" w14:textId="78F9501B" w:rsidR="0078653D" w:rsidRDefault="0078653D">
          <w:pPr>
            <w:pStyle w:val="TOC2"/>
            <w:tabs>
              <w:tab w:val="right" w:leader="dot" w:pos="9350"/>
            </w:tabs>
            <w:rPr>
              <w:noProof/>
            </w:rPr>
          </w:pPr>
          <w:hyperlink w:anchor="_Toc240728610" w:history="1">
            <w:r w:rsidRPr="004E5252">
              <w:rPr>
                <w:rStyle w:val="Hyperlink"/>
                <w:noProof/>
              </w:rPr>
              <w:t>Assumptions</w:t>
            </w:r>
            <w:r>
              <w:rPr>
                <w:noProof/>
              </w:rPr>
              <w:tab/>
            </w:r>
            <w:r>
              <w:rPr>
                <w:noProof/>
              </w:rPr>
              <w:fldChar w:fldCharType="begin"/>
            </w:r>
            <w:r>
              <w:rPr>
                <w:noProof/>
              </w:rPr>
              <w:instrText xml:space="preserve"> PAGEREF _Toc240728610 \h </w:instrText>
            </w:r>
            <w:r>
              <w:rPr>
                <w:noProof/>
              </w:rPr>
            </w:r>
            <w:r>
              <w:rPr>
                <w:noProof/>
              </w:rPr>
              <w:fldChar w:fldCharType="separate"/>
            </w:r>
            <w:r w:rsidR="00F801E4">
              <w:rPr>
                <w:noProof/>
              </w:rPr>
              <w:t>15</w:t>
            </w:r>
            <w:r>
              <w:rPr>
                <w:noProof/>
              </w:rPr>
              <w:fldChar w:fldCharType="end"/>
            </w:r>
          </w:hyperlink>
        </w:p>
        <w:p w14:paraId="2B099060" w14:textId="3415ADFE" w:rsidR="0078653D" w:rsidRDefault="0078653D">
          <w:pPr>
            <w:pStyle w:val="TOC2"/>
            <w:tabs>
              <w:tab w:val="right" w:leader="dot" w:pos="9350"/>
            </w:tabs>
            <w:rPr>
              <w:noProof/>
            </w:rPr>
          </w:pPr>
          <w:hyperlink w:anchor="_Toc240728611" w:history="1">
            <w:r w:rsidRPr="004E5252">
              <w:rPr>
                <w:rStyle w:val="Hyperlink"/>
                <w:noProof/>
              </w:rPr>
              <w:t>Three-year projection</w:t>
            </w:r>
            <w:r>
              <w:rPr>
                <w:noProof/>
              </w:rPr>
              <w:tab/>
            </w:r>
            <w:r>
              <w:rPr>
                <w:noProof/>
              </w:rPr>
              <w:fldChar w:fldCharType="begin"/>
            </w:r>
            <w:r>
              <w:rPr>
                <w:noProof/>
              </w:rPr>
              <w:instrText xml:space="preserve"> PAGEREF _Toc240728611 \h </w:instrText>
            </w:r>
            <w:r>
              <w:rPr>
                <w:noProof/>
              </w:rPr>
            </w:r>
            <w:r>
              <w:rPr>
                <w:noProof/>
              </w:rPr>
              <w:fldChar w:fldCharType="separate"/>
            </w:r>
            <w:r w:rsidR="00F801E4">
              <w:rPr>
                <w:noProof/>
              </w:rPr>
              <w:t>15</w:t>
            </w:r>
            <w:r>
              <w:rPr>
                <w:noProof/>
              </w:rPr>
              <w:fldChar w:fldCharType="end"/>
            </w:r>
          </w:hyperlink>
        </w:p>
        <w:p w14:paraId="28F48DFD" w14:textId="02ED6E04" w:rsidR="0078653D" w:rsidRDefault="0078653D">
          <w:pPr>
            <w:pStyle w:val="TOC2"/>
            <w:tabs>
              <w:tab w:val="right" w:leader="dot" w:pos="9350"/>
            </w:tabs>
            <w:rPr>
              <w:noProof/>
            </w:rPr>
          </w:pPr>
          <w:hyperlink w:anchor="_Toc240728612" w:history="1">
            <w:r w:rsidRPr="004E5252">
              <w:rPr>
                <w:rStyle w:val="Hyperlink"/>
                <w:noProof/>
              </w:rPr>
              <w:t>Funding need (if any)</w:t>
            </w:r>
            <w:r>
              <w:rPr>
                <w:noProof/>
              </w:rPr>
              <w:tab/>
            </w:r>
            <w:r>
              <w:rPr>
                <w:noProof/>
              </w:rPr>
              <w:fldChar w:fldCharType="begin"/>
            </w:r>
            <w:r>
              <w:rPr>
                <w:noProof/>
              </w:rPr>
              <w:instrText xml:space="preserve"> PAGEREF _Toc240728612 \h </w:instrText>
            </w:r>
            <w:r>
              <w:rPr>
                <w:noProof/>
              </w:rPr>
            </w:r>
            <w:r>
              <w:rPr>
                <w:noProof/>
              </w:rPr>
              <w:fldChar w:fldCharType="separate"/>
            </w:r>
            <w:r w:rsidR="00F801E4">
              <w:rPr>
                <w:noProof/>
              </w:rPr>
              <w:t>15</w:t>
            </w:r>
            <w:r>
              <w:rPr>
                <w:noProof/>
              </w:rPr>
              <w:fldChar w:fldCharType="end"/>
            </w:r>
          </w:hyperlink>
        </w:p>
        <w:p w14:paraId="48F7F7F4" w14:textId="0EC3AF19" w:rsidR="0078653D" w:rsidRDefault="0078653D">
          <w:pPr>
            <w:pStyle w:val="TOC1"/>
            <w:tabs>
              <w:tab w:val="right" w:leader="dot" w:pos="9350"/>
            </w:tabs>
            <w:rPr>
              <w:noProof/>
            </w:rPr>
          </w:pPr>
          <w:hyperlink w:anchor="_Toc240728613" w:history="1">
            <w:r w:rsidRPr="004E5252">
              <w:rPr>
                <w:rStyle w:val="Hyperlink"/>
                <w:noProof/>
              </w:rPr>
              <w:t>13. Risks &amp; Mitigations</w:t>
            </w:r>
            <w:r>
              <w:rPr>
                <w:noProof/>
              </w:rPr>
              <w:tab/>
            </w:r>
            <w:r>
              <w:rPr>
                <w:noProof/>
              </w:rPr>
              <w:fldChar w:fldCharType="begin"/>
            </w:r>
            <w:r>
              <w:rPr>
                <w:noProof/>
              </w:rPr>
              <w:instrText xml:space="preserve"> PAGEREF _Toc240728613 \h </w:instrText>
            </w:r>
            <w:r>
              <w:rPr>
                <w:noProof/>
              </w:rPr>
            </w:r>
            <w:r>
              <w:rPr>
                <w:noProof/>
              </w:rPr>
              <w:fldChar w:fldCharType="separate"/>
            </w:r>
            <w:r w:rsidR="00F801E4">
              <w:rPr>
                <w:noProof/>
              </w:rPr>
              <w:t>16</w:t>
            </w:r>
            <w:r>
              <w:rPr>
                <w:noProof/>
              </w:rPr>
              <w:fldChar w:fldCharType="end"/>
            </w:r>
          </w:hyperlink>
        </w:p>
        <w:p w14:paraId="6BF02BB2" w14:textId="03B67B6A" w:rsidR="0078653D" w:rsidRDefault="0078653D">
          <w:pPr>
            <w:pStyle w:val="TOC1"/>
            <w:tabs>
              <w:tab w:val="right" w:leader="dot" w:pos="9350"/>
            </w:tabs>
            <w:rPr>
              <w:noProof/>
            </w:rPr>
          </w:pPr>
          <w:hyperlink w:anchor="_Toc240728614" w:history="1">
            <w:r w:rsidRPr="004E5252">
              <w:rPr>
                <w:rStyle w:val="Hyperlink"/>
                <w:noProof/>
              </w:rPr>
              <w:t>14. The Ask &amp; Next Step</w:t>
            </w:r>
            <w:r>
              <w:rPr>
                <w:noProof/>
              </w:rPr>
              <w:tab/>
            </w:r>
            <w:r>
              <w:rPr>
                <w:noProof/>
              </w:rPr>
              <w:fldChar w:fldCharType="begin"/>
            </w:r>
            <w:r>
              <w:rPr>
                <w:noProof/>
              </w:rPr>
              <w:instrText xml:space="preserve"> PAGEREF _Toc240728614 \h </w:instrText>
            </w:r>
            <w:r>
              <w:rPr>
                <w:noProof/>
              </w:rPr>
            </w:r>
            <w:r>
              <w:rPr>
                <w:noProof/>
              </w:rPr>
              <w:fldChar w:fldCharType="separate"/>
            </w:r>
            <w:r w:rsidR="00F801E4">
              <w:rPr>
                <w:noProof/>
              </w:rPr>
              <w:t>17</w:t>
            </w:r>
            <w:r>
              <w:rPr>
                <w:noProof/>
              </w:rPr>
              <w:fldChar w:fldCharType="end"/>
            </w:r>
          </w:hyperlink>
        </w:p>
        <w:p w14:paraId="77C9469E" w14:textId="1CEA70A6" w:rsidR="0078653D" w:rsidRDefault="0078653D">
          <w:pPr>
            <w:pStyle w:val="TOC2"/>
            <w:tabs>
              <w:tab w:val="right" w:leader="dot" w:pos="9350"/>
            </w:tabs>
            <w:rPr>
              <w:noProof/>
            </w:rPr>
          </w:pPr>
          <w:hyperlink w:anchor="_Toc240728615" w:history="1">
            <w:r w:rsidRPr="004E5252">
              <w:rPr>
                <w:rStyle w:val="Hyperlink"/>
                <w:noProof/>
              </w:rPr>
              <w:t>What we’re asking</w:t>
            </w:r>
            <w:r>
              <w:rPr>
                <w:noProof/>
              </w:rPr>
              <w:tab/>
            </w:r>
            <w:r>
              <w:rPr>
                <w:noProof/>
              </w:rPr>
              <w:fldChar w:fldCharType="begin"/>
            </w:r>
            <w:r>
              <w:rPr>
                <w:noProof/>
              </w:rPr>
              <w:instrText xml:space="preserve"> PAGEREF _Toc240728615 \h </w:instrText>
            </w:r>
            <w:r>
              <w:rPr>
                <w:noProof/>
              </w:rPr>
            </w:r>
            <w:r>
              <w:rPr>
                <w:noProof/>
              </w:rPr>
              <w:fldChar w:fldCharType="separate"/>
            </w:r>
            <w:r w:rsidR="00F801E4">
              <w:rPr>
                <w:noProof/>
              </w:rPr>
              <w:t>17</w:t>
            </w:r>
            <w:r>
              <w:rPr>
                <w:noProof/>
              </w:rPr>
              <w:fldChar w:fldCharType="end"/>
            </w:r>
          </w:hyperlink>
        </w:p>
        <w:p w14:paraId="7FA71E72" w14:textId="67B7FB0C" w:rsidR="0078653D" w:rsidRDefault="0078653D">
          <w:pPr>
            <w:pStyle w:val="TOC2"/>
            <w:tabs>
              <w:tab w:val="right" w:leader="dot" w:pos="9350"/>
            </w:tabs>
            <w:rPr>
              <w:noProof/>
            </w:rPr>
          </w:pPr>
          <w:hyperlink w:anchor="_Toc240728616" w:history="1">
            <w:r w:rsidRPr="004E5252">
              <w:rPr>
                <w:rStyle w:val="Hyperlink"/>
                <w:noProof/>
              </w:rPr>
              <w:t>What you get</w:t>
            </w:r>
            <w:r>
              <w:rPr>
                <w:noProof/>
              </w:rPr>
              <w:tab/>
            </w:r>
            <w:r>
              <w:rPr>
                <w:noProof/>
              </w:rPr>
              <w:fldChar w:fldCharType="begin"/>
            </w:r>
            <w:r>
              <w:rPr>
                <w:noProof/>
              </w:rPr>
              <w:instrText xml:space="preserve"> PAGEREF _Toc240728616 \h </w:instrText>
            </w:r>
            <w:r>
              <w:rPr>
                <w:noProof/>
              </w:rPr>
            </w:r>
            <w:r>
              <w:rPr>
                <w:noProof/>
              </w:rPr>
              <w:fldChar w:fldCharType="separate"/>
            </w:r>
            <w:r w:rsidR="00F801E4">
              <w:rPr>
                <w:noProof/>
              </w:rPr>
              <w:t>17</w:t>
            </w:r>
            <w:r>
              <w:rPr>
                <w:noProof/>
              </w:rPr>
              <w:fldChar w:fldCharType="end"/>
            </w:r>
          </w:hyperlink>
        </w:p>
        <w:p w14:paraId="4947EFC7" w14:textId="25E78A87" w:rsidR="0078653D" w:rsidRDefault="0078653D">
          <w:pPr>
            <w:pStyle w:val="TOC2"/>
            <w:tabs>
              <w:tab w:val="right" w:leader="dot" w:pos="9350"/>
            </w:tabs>
            <w:rPr>
              <w:noProof/>
            </w:rPr>
          </w:pPr>
          <w:hyperlink w:anchor="_Toc240728617" w:history="1">
            <w:r w:rsidRPr="004E5252">
              <w:rPr>
                <w:rStyle w:val="Hyperlink"/>
                <w:noProof/>
              </w:rPr>
              <w:t>Next step</w:t>
            </w:r>
            <w:r>
              <w:rPr>
                <w:noProof/>
              </w:rPr>
              <w:tab/>
            </w:r>
            <w:r>
              <w:rPr>
                <w:noProof/>
              </w:rPr>
              <w:fldChar w:fldCharType="begin"/>
            </w:r>
            <w:r>
              <w:rPr>
                <w:noProof/>
              </w:rPr>
              <w:instrText xml:space="preserve"> PAGEREF _Toc240728617 \h </w:instrText>
            </w:r>
            <w:r>
              <w:rPr>
                <w:noProof/>
              </w:rPr>
            </w:r>
            <w:r>
              <w:rPr>
                <w:noProof/>
              </w:rPr>
              <w:fldChar w:fldCharType="separate"/>
            </w:r>
            <w:r w:rsidR="00F801E4">
              <w:rPr>
                <w:noProof/>
              </w:rPr>
              <w:t>17</w:t>
            </w:r>
            <w:r>
              <w:rPr>
                <w:noProof/>
              </w:rPr>
              <w:fldChar w:fldCharType="end"/>
            </w:r>
          </w:hyperlink>
        </w:p>
        <w:p w14:paraId="67C68294" w14:textId="05BEF179" w:rsidR="0078653D" w:rsidRDefault="0078653D">
          <w:pPr>
            <w:pStyle w:val="TOC1"/>
            <w:tabs>
              <w:tab w:val="right" w:leader="dot" w:pos="9350"/>
            </w:tabs>
            <w:rPr>
              <w:noProof/>
            </w:rPr>
          </w:pPr>
          <w:hyperlink w:anchor="_Toc240728618" w:history="1">
            <w:r w:rsidRPr="004E5252">
              <w:rPr>
                <w:rStyle w:val="Hyperlink"/>
                <w:noProof/>
              </w:rPr>
              <w:t>15. Appendix</w:t>
            </w:r>
            <w:r>
              <w:rPr>
                <w:noProof/>
              </w:rPr>
              <w:tab/>
            </w:r>
            <w:r>
              <w:rPr>
                <w:noProof/>
              </w:rPr>
              <w:fldChar w:fldCharType="begin"/>
            </w:r>
            <w:r>
              <w:rPr>
                <w:noProof/>
              </w:rPr>
              <w:instrText xml:space="preserve"> PAGEREF _Toc240728618 \h </w:instrText>
            </w:r>
            <w:r>
              <w:rPr>
                <w:noProof/>
              </w:rPr>
            </w:r>
            <w:r>
              <w:rPr>
                <w:noProof/>
              </w:rPr>
              <w:fldChar w:fldCharType="separate"/>
            </w:r>
            <w:r w:rsidR="00F801E4">
              <w:rPr>
                <w:noProof/>
              </w:rPr>
              <w:t>18</w:t>
            </w:r>
            <w:r>
              <w:rPr>
                <w:noProof/>
              </w:rPr>
              <w:fldChar w:fldCharType="end"/>
            </w:r>
          </w:hyperlink>
        </w:p>
        <w:p w14:paraId="458C4713" w14:textId="77777777" w:rsidR="008D4A3D" w:rsidRDefault="003715DC">
          <w:r>
            <w:fldChar w:fldCharType="end"/>
          </w:r>
        </w:p>
      </w:sdtContent>
    </w:sdt>
    <w:p w14:paraId="318F7F8A" w14:textId="77777777" w:rsidR="008D4A3D" w:rsidRDefault="003715DC">
      <w:r>
        <w:br w:type="page"/>
      </w:r>
    </w:p>
    <w:p w14:paraId="691CB097" w14:textId="77777777" w:rsidR="008D4A3D" w:rsidRDefault="003715DC" w:rsidP="0037584E">
      <w:pPr>
        <w:pStyle w:val="Heading1"/>
      </w:pPr>
      <w:bookmarkStart w:id="0" w:name="_Toc240728572"/>
      <w:r>
        <w:lastRenderedPageBreak/>
        <w:t>1. Executive Summary</w:t>
      </w:r>
      <w:bookmarkEnd w:id="0"/>
    </w:p>
    <w:p w14:paraId="0CAF7A6F" w14:textId="77777777" w:rsidR="008D4A3D" w:rsidRDefault="003715DC">
      <w:pPr>
        <w:pStyle w:val="Heading2"/>
      </w:pPr>
      <w:bookmarkStart w:id="1" w:name="_Toc240728573"/>
      <w:r>
        <w:t>What we do</w:t>
      </w:r>
      <w:bookmarkEnd w:id="1"/>
    </w:p>
    <w:p w14:paraId="42F8A52D" w14:textId="77777777" w:rsidR="005A7EA5" w:rsidRDefault="00AB480E">
      <w:pPr>
        <w:pStyle w:val="Heading2"/>
        <w:rPr>
          <w:b w:val="0"/>
          <w:bCs w:val="0"/>
          <w:i/>
          <w:iCs/>
          <w:color w:val="222B36"/>
          <w:sz w:val="22"/>
          <w:szCs w:val="22"/>
        </w:rPr>
      </w:pPr>
      <w:bookmarkStart w:id="2" w:name="_Toc240728574"/>
      <w:r>
        <w:rPr>
          <w:b w:val="0"/>
          <w:bCs w:val="0"/>
          <w:iCs/>
          <w:color w:val="222B36"/>
          <w:sz w:val="22"/>
          <w:szCs w:val="22"/>
        </w:rPr>
        <w:t>Statera</w:t>
      </w:r>
      <w:r w:rsidR="005A7EA5" w:rsidRPr="005A7EA5">
        <w:rPr>
          <w:b w:val="0"/>
          <w:bCs w:val="0"/>
          <w:iCs/>
          <w:color w:val="222B36"/>
          <w:sz w:val="22"/>
          <w:szCs w:val="22"/>
        </w:rPr>
        <w:t xml:space="preserve"> is a safety communication and ticketing platform for frontline workers and supervisors. We make reporting hazards, near misses, and incidents effortless for workers, and give supervisors AI tools to organize, prioritize, and act on what comes in, plus surface the trends behind it.</w:t>
      </w:r>
    </w:p>
    <w:p w14:paraId="57E599AB" w14:textId="77777777" w:rsidR="008D4A3D" w:rsidRDefault="003715DC">
      <w:pPr>
        <w:pStyle w:val="Heading2"/>
      </w:pPr>
      <w:r>
        <w:t>The problem</w:t>
      </w:r>
      <w:bookmarkEnd w:id="2"/>
    </w:p>
    <w:p w14:paraId="1E452BA9" w14:textId="77777777" w:rsidR="005D67CA" w:rsidRDefault="005D67CA">
      <w:pPr>
        <w:pStyle w:val="Heading2"/>
        <w:rPr>
          <w:b w:val="0"/>
          <w:bCs w:val="0"/>
          <w:i/>
          <w:iCs/>
          <w:color w:val="222B36"/>
          <w:sz w:val="22"/>
          <w:szCs w:val="22"/>
        </w:rPr>
      </w:pPr>
      <w:bookmarkStart w:id="3" w:name="_Toc240728575"/>
      <w:r w:rsidRPr="005D67CA">
        <w:rPr>
          <w:b w:val="0"/>
          <w:bCs w:val="0"/>
          <w:iCs/>
          <w:color w:val="222B36"/>
          <w:sz w:val="22"/>
          <w:szCs w:val="22"/>
        </w:rPr>
        <w:t>Across mining and its sister industries, construction and metals, there's a massive safety reporting gap: industry research suggests up to 90% of incidents, near misses, and hazards go unreported. The cause is simple, the systems in use today are slow, clunky, and outdated, so workers don't bother</w:t>
      </w:r>
    </w:p>
    <w:p w14:paraId="5EA8B381" w14:textId="77777777" w:rsidR="008D4A3D" w:rsidRDefault="003715DC">
      <w:pPr>
        <w:pStyle w:val="Heading2"/>
      </w:pPr>
      <w:r>
        <w:t>Our solution</w:t>
      </w:r>
      <w:bookmarkEnd w:id="3"/>
    </w:p>
    <w:p w14:paraId="08FB5626" w14:textId="77777777" w:rsidR="006F366A" w:rsidRDefault="006F366A">
      <w:pPr>
        <w:pStyle w:val="Heading2"/>
        <w:rPr>
          <w:b w:val="0"/>
          <w:bCs w:val="0"/>
          <w:i/>
          <w:iCs/>
          <w:color w:val="222B36"/>
          <w:sz w:val="22"/>
          <w:szCs w:val="22"/>
        </w:rPr>
      </w:pPr>
      <w:bookmarkStart w:id="4" w:name="_Toc240728576"/>
      <w:r w:rsidRPr="006F366A">
        <w:rPr>
          <w:b w:val="0"/>
          <w:bCs w:val="0"/>
          <w:iCs/>
          <w:color w:val="222B36"/>
          <w:sz w:val="22"/>
          <w:szCs w:val="22"/>
        </w:rPr>
        <w:t>We make reporting effortless and ensure every issue is tracked to completion; nothing falls through the cracks. Supervisors can manage a high volume of reports with ease, and because near misses that once went unreported now surface, they can prevent incidents before they happen.</w:t>
      </w:r>
    </w:p>
    <w:p w14:paraId="2D24B411" w14:textId="77777777" w:rsidR="008D4A3D" w:rsidRDefault="003715DC">
      <w:pPr>
        <w:pStyle w:val="Heading2"/>
      </w:pPr>
      <w:r>
        <w:t>Traction to date</w:t>
      </w:r>
      <w:bookmarkEnd w:id="4"/>
    </w:p>
    <w:p w14:paraId="741CB5DB" w14:textId="77777777" w:rsidR="009A1E93" w:rsidRPr="00FC0A20" w:rsidRDefault="009A1E93" w:rsidP="009A1E93">
      <w:pPr>
        <w:pStyle w:val="ListParagraph"/>
        <w:numPr>
          <w:ilvl w:val="0"/>
          <w:numId w:val="2"/>
        </w:numPr>
        <w:spacing w:after="60" w:line="276" w:lineRule="auto"/>
      </w:pPr>
      <w:bookmarkStart w:id="5" w:name="_Toc240728577"/>
      <w:r w:rsidRPr="00FC0A20">
        <w:rPr>
          <w:iCs/>
        </w:rPr>
        <w:t xml:space="preserve">Concept → mock-up → working MVP → model testing </w:t>
      </w:r>
    </w:p>
    <w:p w14:paraId="0C798FEB" w14:textId="77777777" w:rsidR="009A1E93" w:rsidRDefault="009A1E93" w:rsidP="009A1E93">
      <w:pPr>
        <w:pStyle w:val="ListParagraph"/>
        <w:numPr>
          <w:ilvl w:val="0"/>
          <w:numId w:val="2"/>
        </w:numPr>
        <w:spacing w:after="60" w:line="276" w:lineRule="auto"/>
      </w:pPr>
      <w:r w:rsidRPr="00FC0A20">
        <w:rPr>
          <w:iCs/>
        </w:rPr>
        <w:t>Selected as a top 5 finalist (AI4SafeMines)</w:t>
      </w:r>
      <w:r w:rsidRPr="00FC0A20">
        <w:t xml:space="preserve"> </w:t>
      </w:r>
    </w:p>
    <w:p w14:paraId="2E92D981" w14:textId="77777777" w:rsidR="009A1E93" w:rsidRPr="00FC0A20" w:rsidRDefault="009A1E93" w:rsidP="009A1E93">
      <w:pPr>
        <w:pStyle w:val="ListParagraph"/>
        <w:numPr>
          <w:ilvl w:val="0"/>
          <w:numId w:val="2"/>
        </w:numPr>
        <w:spacing w:after="60" w:line="276" w:lineRule="auto"/>
      </w:pPr>
      <w:r w:rsidRPr="00FC0A20">
        <w:rPr>
          <w:iCs/>
        </w:rPr>
        <w:t>Validated the problem and product through discovery calls</w:t>
      </w:r>
    </w:p>
    <w:p w14:paraId="52AEE701" w14:textId="77777777" w:rsidR="009A1E93" w:rsidRDefault="009A1E93" w:rsidP="009A1E93">
      <w:pPr>
        <w:pStyle w:val="ListParagraph"/>
        <w:numPr>
          <w:ilvl w:val="0"/>
          <w:numId w:val="2"/>
        </w:numPr>
        <w:spacing w:after="60" w:line="276" w:lineRule="auto"/>
      </w:pPr>
      <w:r>
        <w:rPr>
          <w:iCs/>
        </w:rPr>
        <w:t xml:space="preserve"> </w:t>
      </w:r>
      <w:r w:rsidRPr="00FC0A20">
        <w:rPr>
          <w:iCs/>
        </w:rPr>
        <w:t>Presenting at the ISSA Mining Safety Conference, Saskatoon</w:t>
      </w:r>
    </w:p>
    <w:p w14:paraId="1AE0F399" w14:textId="77777777" w:rsidR="008D4A3D" w:rsidRDefault="003715DC">
      <w:pPr>
        <w:pStyle w:val="Heading2"/>
      </w:pPr>
      <w:r>
        <w:t>The ask</w:t>
      </w:r>
      <w:bookmarkEnd w:id="5"/>
    </w:p>
    <w:p w14:paraId="42EDED14" w14:textId="77777777" w:rsidR="008D4A3D" w:rsidRDefault="00773F39">
      <w:r w:rsidRPr="00773F39">
        <w:rPr>
          <w:iCs/>
        </w:rPr>
        <w:t>We'd like to invite you to be our founding pilot partner: a three-month trial at one of your sites, with success metrics we agree on up front and your data staying entirely yours.</w:t>
      </w:r>
      <w:r>
        <w:br w:type="page"/>
      </w:r>
    </w:p>
    <w:p w14:paraId="3CACF075" w14:textId="77777777" w:rsidR="008D4A3D" w:rsidRDefault="003715DC" w:rsidP="0037584E">
      <w:pPr>
        <w:pStyle w:val="Heading1"/>
      </w:pPr>
      <w:bookmarkStart w:id="6" w:name="_Toc240728578"/>
      <w:r>
        <w:lastRenderedPageBreak/>
        <w:t>2. Company Overview</w:t>
      </w:r>
      <w:bookmarkEnd w:id="6"/>
    </w:p>
    <w:p w14:paraId="51918A53" w14:textId="77777777" w:rsidR="008D4A3D" w:rsidRDefault="003715DC">
      <w:r>
        <w:rPr>
          <w:b/>
          <w:bCs/>
          <w:color w:val="1B3A57"/>
        </w:rPr>
        <w:t xml:space="preserve">Mission:  </w:t>
      </w:r>
      <w:r w:rsidR="00B82AFB" w:rsidRPr="00B82AFB">
        <w:rPr>
          <w:iCs/>
        </w:rPr>
        <w:t>Our mission is to advance both the technology and the safety culture of mining, building a safer future for workers and the communities around them.</w:t>
      </w:r>
    </w:p>
    <w:p w14:paraId="5774797A" w14:textId="77777777" w:rsidR="008D4A3D" w:rsidRDefault="003715DC">
      <w:r>
        <w:rPr>
          <w:b/>
          <w:bCs/>
          <w:color w:val="1B3A57"/>
        </w:rPr>
        <w:t xml:space="preserve">Vision:  </w:t>
      </w:r>
      <w:r w:rsidR="0054389B" w:rsidRPr="0054389B">
        <w:rPr>
          <w:iCs/>
        </w:rPr>
        <w:t>To set the standard for safety communication across mining, construction, metals, and beyond, redefining how every high-risk industry protects its people.</w:t>
      </w:r>
    </w:p>
    <w:p w14:paraId="2A6529AB" w14:textId="77777777" w:rsidR="00CF16E5" w:rsidRDefault="003715DC">
      <w:pPr>
        <w:rPr>
          <w:i/>
          <w:iCs/>
        </w:rPr>
      </w:pPr>
      <w:r>
        <w:rPr>
          <w:b/>
          <w:bCs/>
          <w:color w:val="1B3A57"/>
        </w:rPr>
        <w:t xml:space="preserve">Legal structure:  </w:t>
      </w:r>
      <w:r w:rsidR="00CF16E5" w:rsidRPr="00CF16E5">
        <w:rPr>
          <w:iCs/>
        </w:rPr>
        <w:t>Not yet incorporated; operating as a founding team. Incorporation planned upon signing our first pilot agreement.</w:t>
      </w:r>
    </w:p>
    <w:p w14:paraId="05FC51A0" w14:textId="77777777" w:rsidR="0048046D" w:rsidRDefault="0048046D">
      <w:pPr>
        <w:spacing w:after="120"/>
        <w:rPr>
          <w:b/>
          <w:bCs/>
          <w:color w:val="1B3A57"/>
        </w:rPr>
      </w:pPr>
      <w:r w:rsidRPr="0048046D">
        <w:rPr>
          <w:b/>
          <w:bCs/>
          <w:color w:val="1B3A57"/>
        </w:rPr>
        <w:t xml:space="preserve">Location: </w:t>
      </w:r>
      <w:r>
        <w:rPr>
          <w:iCs/>
        </w:rPr>
        <w:t>Remote team based in Saskatchewan</w:t>
      </w:r>
    </w:p>
    <w:p w14:paraId="3BD42C0F" w14:textId="77777777" w:rsidR="008D4A3D" w:rsidRDefault="003715DC">
      <w:pPr>
        <w:spacing w:after="120"/>
      </w:pPr>
      <w:r>
        <w:rPr>
          <w:b/>
          <w:bCs/>
          <w:color w:val="1B3A57"/>
        </w:rPr>
        <w:t xml:space="preserve">Founded:  </w:t>
      </w:r>
      <w:r w:rsidR="005B703A">
        <w:rPr>
          <w:iCs/>
        </w:rPr>
        <w:t>2026</w:t>
      </w:r>
    </w:p>
    <w:p w14:paraId="55AB197C" w14:textId="77777777" w:rsidR="008D4A3D" w:rsidRDefault="003715DC">
      <w:pPr>
        <w:pStyle w:val="Heading2"/>
      </w:pPr>
      <w:bookmarkStart w:id="7" w:name="_Toc240728579"/>
      <w:r>
        <w:t>Our story</w:t>
      </w:r>
      <w:bookmarkEnd w:id="7"/>
    </w:p>
    <w:p w14:paraId="1FFD8251" w14:textId="77777777" w:rsidR="008D4A3D" w:rsidRDefault="00C50157">
      <w:r w:rsidRPr="00C50157">
        <w:rPr>
          <w:iCs/>
        </w:rPr>
        <w:t xml:space="preserve">Our journey over these four months at the AI4SafeMines competition has taken us further than we imagined. We started as ordinary high school students with a vision and the will to make </w:t>
      </w:r>
      <w:r w:rsidR="00DD1DD1">
        <w:rPr>
          <w:iCs/>
        </w:rPr>
        <w:t>our idea</w:t>
      </w:r>
      <w:r w:rsidRPr="00C50157">
        <w:rPr>
          <w:iCs/>
        </w:rPr>
        <w:t xml:space="preserve"> real, and today we're here with Statera, a working product and a plan to bring it to the industry. </w:t>
      </w:r>
      <w:r w:rsidR="00DD1DD1" w:rsidRPr="00DD1DD1">
        <w:rPr>
          <w:iCs/>
        </w:rPr>
        <w:t>The next chapter is simple: put Statera to work at its first mine and prove that easier reporting means fewer workers going home hurt.</w:t>
      </w:r>
      <w:r w:rsidR="007D5AEF">
        <w:br w:type="page"/>
      </w:r>
    </w:p>
    <w:p w14:paraId="5B7D0FDA" w14:textId="77777777" w:rsidR="008D4A3D" w:rsidRDefault="003715DC">
      <w:pPr>
        <w:pStyle w:val="Heading1"/>
      </w:pPr>
      <w:bookmarkStart w:id="8" w:name="_Toc240728580"/>
      <w:r>
        <w:lastRenderedPageBreak/>
        <w:t>3. The Problem</w:t>
      </w:r>
      <w:bookmarkEnd w:id="8"/>
    </w:p>
    <w:p w14:paraId="180092C7" w14:textId="77777777" w:rsidR="008D4A3D" w:rsidRDefault="003715DC">
      <w:pPr>
        <w:pStyle w:val="Heading2"/>
      </w:pPr>
      <w:bookmarkStart w:id="9" w:name="_Toc240728581"/>
      <w:r>
        <w:t>The reporting gap</w:t>
      </w:r>
      <w:bookmarkEnd w:id="9"/>
    </w:p>
    <w:p w14:paraId="690BA545" w14:textId="77777777" w:rsidR="00255C71" w:rsidRDefault="00255C71" w:rsidP="00367F14">
      <w:pPr>
        <w:spacing w:after="120" w:line="276" w:lineRule="auto"/>
        <w:rPr>
          <w:i/>
          <w:iCs/>
        </w:rPr>
      </w:pPr>
      <w:r w:rsidRPr="00255C71">
        <w:rPr>
          <w:iCs/>
        </w:rPr>
        <w:t>On most sites today, hazards, near misses, and incidents are logged on paper forms, whiteboards, or generic systems built for the office rather than the field. A worker who spots a hazard must stop, find a form or a computer, and fill out paperwork, often at the end of a shift, if at all. The reports that do get filed then sit in binders or disconnected spreadsheets where supervisors can't easily triage them, track them to resolution, or learn from them. The result is a reporting gap where the most valuable early-warning signals, near misses and hazards, are the least likely to be captured.</w:t>
      </w:r>
    </w:p>
    <w:p w14:paraId="7ED0451E" w14:textId="77777777" w:rsidR="00367F14" w:rsidRPr="005D3419" w:rsidRDefault="00367F14" w:rsidP="005D3419">
      <w:pPr>
        <w:pStyle w:val="ListParagraph"/>
        <w:numPr>
          <w:ilvl w:val="0"/>
          <w:numId w:val="2"/>
        </w:numPr>
        <w:spacing w:after="120" w:line="276" w:lineRule="auto"/>
        <w:rPr>
          <w:i/>
          <w:iCs/>
        </w:rPr>
      </w:pPr>
      <w:r w:rsidRPr="005D3419">
        <w:rPr>
          <w:b/>
          <w:bCs/>
          <w:iCs/>
        </w:rPr>
        <w:t>Underreporting:</w:t>
      </w:r>
      <w:r w:rsidRPr="005D3419">
        <w:rPr>
          <w:iCs/>
        </w:rPr>
        <w:t xml:space="preserve"> Industry research and decades of safety practice consistently find that </w:t>
      </w:r>
      <w:proofErr w:type="gramStart"/>
      <w:r w:rsidRPr="005D3419">
        <w:rPr>
          <w:iCs/>
        </w:rPr>
        <w:t>the majority of</w:t>
      </w:r>
      <w:proofErr w:type="gramEnd"/>
      <w:r w:rsidRPr="005D3419">
        <w:rPr>
          <w:iCs/>
        </w:rPr>
        <w:t xml:space="preserve"> near misses and hazards go unreported, and those are exactly the early-warning signals that precede serious incidents. </w:t>
      </w:r>
      <w:r w:rsidR="0097762F" w:rsidRPr="005D3419">
        <w:rPr>
          <w:iCs/>
        </w:rPr>
        <w:t>S</w:t>
      </w:r>
      <w:r w:rsidRPr="005D3419">
        <w:rPr>
          <w:iCs/>
        </w:rPr>
        <w:t>ome EHS-software studies estimate up to ~90% go unreported</w:t>
      </w:r>
      <w:r w:rsidR="00386AB1" w:rsidRPr="005D3419">
        <w:rPr>
          <w:iCs/>
        </w:rPr>
        <w:t>.</w:t>
      </w:r>
    </w:p>
    <w:p w14:paraId="16F8962C" w14:textId="77777777" w:rsidR="00367F14" w:rsidRPr="005D3419" w:rsidRDefault="00367F14" w:rsidP="005D3419">
      <w:pPr>
        <w:pStyle w:val="ListParagraph"/>
        <w:numPr>
          <w:ilvl w:val="0"/>
          <w:numId w:val="2"/>
        </w:numPr>
        <w:spacing w:after="120" w:line="276" w:lineRule="auto"/>
        <w:rPr>
          <w:i/>
          <w:iCs/>
        </w:rPr>
      </w:pPr>
      <w:r w:rsidRPr="005D3419">
        <w:rPr>
          <w:b/>
          <w:bCs/>
          <w:iCs/>
        </w:rPr>
        <w:t>Why it happens:</w:t>
      </w:r>
      <w:r w:rsidRPr="005D3419">
        <w:rPr>
          <w:iCs/>
        </w:rPr>
        <w:t xml:space="preserve"> reporting is hard in the field (no quick tool at the face or in the pit), workers fear blame, paper and legacy systems are slow, and safety data ends up scattered across disconnected systems.</w:t>
      </w:r>
    </w:p>
    <w:p w14:paraId="59A5DCA4" w14:textId="77777777" w:rsidR="008D4A3D" w:rsidRDefault="003715DC">
      <w:pPr>
        <w:pStyle w:val="Heading2"/>
      </w:pPr>
      <w:bookmarkStart w:id="10" w:name="_Toc240728582"/>
      <w:r>
        <w:t>Why it matters now</w:t>
      </w:r>
      <w:bookmarkEnd w:id="10"/>
    </w:p>
    <w:p w14:paraId="4B0E646E" w14:textId="77777777" w:rsidR="00386AB1" w:rsidRPr="00386AB1" w:rsidRDefault="00386AB1" w:rsidP="00386AB1">
      <w:pPr>
        <w:pStyle w:val="ListParagraph"/>
        <w:numPr>
          <w:ilvl w:val="0"/>
          <w:numId w:val="2"/>
        </w:numPr>
        <w:rPr>
          <w:i/>
          <w:iCs/>
        </w:rPr>
      </w:pPr>
      <w:r w:rsidRPr="005D3419">
        <w:rPr>
          <w:b/>
          <w:bCs/>
          <w:iCs/>
        </w:rPr>
        <w:t>Workforce shortage:</w:t>
      </w:r>
      <w:r w:rsidRPr="00386AB1">
        <w:rPr>
          <w:iCs/>
        </w:rPr>
        <w:t xml:space="preserve"> MiHR's 2026 Canadian Mining Labour Market Outlook projects the industry needs about 246,000 hires through 2035 (baseline), with roughly 86% replacing retiring workers and nearly half of the need arriving by 2027. Experienced workers are leaving and being replaced by newer, less-experienced ones, which makes reliable hazard reporting and knowledge capture more critical, not less.</w:t>
      </w:r>
      <w:r w:rsidR="00824C35">
        <w:rPr>
          <w:iCs/>
        </w:rPr>
        <w:t xml:space="preserve"> </w:t>
      </w:r>
    </w:p>
    <w:p w14:paraId="022FBC89" w14:textId="77777777" w:rsidR="00386AB1" w:rsidRPr="00386AB1" w:rsidRDefault="00386AB1" w:rsidP="00386AB1">
      <w:pPr>
        <w:pStyle w:val="ListParagraph"/>
        <w:numPr>
          <w:ilvl w:val="0"/>
          <w:numId w:val="2"/>
        </w:numPr>
        <w:rPr>
          <w:i/>
          <w:iCs/>
        </w:rPr>
      </w:pPr>
      <w:r w:rsidRPr="005D3419">
        <w:rPr>
          <w:b/>
          <w:bCs/>
          <w:iCs/>
        </w:rPr>
        <w:t>Cost of incidents:</w:t>
      </w:r>
      <w:r w:rsidRPr="00386AB1">
        <w:rPr>
          <w:iCs/>
        </w:rPr>
        <w:t xml:space="preserve"> a single serious incident can mean downtime, regulatory fines, higher insurance premiums, and lasting reputational damage, often hundreds of thousands to millions of dollars, dwarfing the cost of prevention.</w:t>
      </w:r>
    </w:p>
    <w:p w14:paraId="7C608ECF" w14:textId="77777777" w:rsidR="008D4A3D" w:rsidRDefault="00386AB1" w:rsidP="00386AB1">
      <w:pPr>
        <w:pStyle w:val="ListParagraph"/>
        <w:numPr>
          <w:ilvl w:val="0"/>
          <w:numId w:val="2"/>
        </w:numPr>
      </w:pPr>
      <w:r w:rsidRPr="005D3419">
        <w:rPr>
          <w:b/>
          <w:bCs/>
          <w:iCs/>
        </w:rPr>
        <w:t>Regulatory and ESG pressure:</w:t>
      </w:r>
      <w:r w:rsidRPr="00386AB1">
        <w:rPr>
          <w:iCs/>
        </w:rPr>
        <w:t xml:space="preserve"> regulators and investors increasingly judge operators on safety performance, so strong safety reporting and transparency are becoming table stakes for permits, ESG ratings, and social licence to operate.</w:t>
      </w:r>
      <w:r>
        <w:br w:type="page"/>
      </w:r>
    </w:p>
    <w:p w14:paraId="1F53A080" w14:textId="77777777" w:rsidR="008D4A3D" w:rsidRDefault="003715DC" w:rsidP="00A44DE5">
      <w:pPr>
        <w:pStyle w:val="Heading1"/>
      </w:pPr>
      <w:bookmarkStart w:id="11" w:name="_Toc240728583"/>
      <w:r>
        <w:lastRenderedPageBreak/>
        <w:t>4. Solution &amp; Product</w:t>
      </w:r>
      <w:bookmarkEnd w:id="11"/>
    </w:p>
    <w:p w14:paraId="66411E4C" w14:textId="77777777" w:rsidR="008D4A3D" w:rsidRDefault="003715DC">
      <w:pPr>
        <w:pStyle w:val="Heading2"/>
      </w:pPr>
      <w:bookmarkStart w:id="12" w:name="_Toc240728584"/>
      <w:r>
        <w:t>Overview</w:t>
      </w:r>
      <w:bookmarkEnd w:id="12"/>
    </w:p>
    <w:p w14:paraId="6B34349B" w14:textId="77777777" w:rsidR="00262564" w:rsidRDefault="009E7444">
      <w:pPr>
        <w:pStyle w:val="Heading2"/>
        <w:rPr>
          <w:b w:val="0"/>
          <w:bCs w:val="0"/>
          <w:i/>
          <w:iCs/>
          <w:color w:val="222B36"/>
          <w:sz w:val="22"/>
          <w:szCs w:val="22"/>
        </w:rPr>
      </w:pPr>
      <w:bookmarkStart w:id="13" w:name="_Toc240728585"/>
      <w:r w:rsidRPr="009E7444">
        <w:rPr>
          <w:b w:val="0"/>
          <w:bCs w:val="0"/>
          <w:iCs/>
          <w:color w:val="222B36"/>
          <w:sz w:val="22"/>
          <w:szCs w:val="22"/>
        </w:rPr>
        <w:t xml:space="preserve">Statera is a safety communication and ticketing platform for frontline mine workers and their supervisors. A worker captures a hazard, near miss, or incident in seconds from a phone or tablet; each report becomes a tracked ticket that AI helps </w:t>
      </w:r>
      <w:r w:rsidR="00824C35" w:rsidRPr="009E7444">
        <w:rPr>
          <w:b w:val="0"/>
          <w:bCs w:val="0"/>
          <w:iCs/>
          <w:color w:val="222B36"/>
          <w:sz w:val="22"/>
          <w:szCs w:val="22"/>
        </w:rPr>
        <w:t>supervisors’</w:t>
      </w:r>
      <w:r w:rsidRPr="009E7444">
        <w:rPr>
          <w:b w:val="0"/>
          <w:bCs w:val="0"/>
          <w:iCs/>
          <w:color w:val="222B36"/>
          <w:sz w:val="22"/>
          <w:szCs w:val="22"/>
        </w:rPr>
        <w:t xml:space="preserve"> triage and prioritize; the platform keeps the right people informed as the issue moves to resolution; and it turns the accumulated reports into insight, surfacing recurring risks and trends before they become incidents. In short: capture → triage → communication → insight, with nothing falling through the cracks.</w:t>
      </w:r>
    </w:p>
    <w:p w14:paraId="4CD306D5" w14:textId="77777777" w:rsidR="008D4A3D" w:rsidRDefault="003715DC">
      <w:pPr>
        <w:pStyle w:val="Heading2"/>
      </w:pPr>
      <w:r>
        <w:t>Key capabilities</w:t>
      </w:r>
      <w:bookmarkEnd w:id="13"/>
    </w:p>
    <w:p w14:paraId="56BA0234" w14:textId="77777777" w:rsidR="001775CC" w:rsidRDefault="00262564" w:rsidP="001775CC">
      <w:pPr>
        <w:pStyle w:val="ListParagraph"/>
        <w:numPr>
          <w:ilvl w:val="0"/>
          <w:numId w:val="2"/>
        </w:numPr>
        <w:spacing w:after="60" w:line="276" w:lineRule="auto"/>
        <w:rPr>
          <w:i/>
          <w:iCs/>
        </w:rPr>
      </w:pPr>
      <w:r w:rsidRPr="00262564">
        <w:rPr>
          <w:b/>
          <w:bCs/>
          <w:iCs/>
        </w:rPr>
        <w:t>Fast, field-friendly reporting</w:t>
      </w:r>
      <w:r w:rsidRPr="00262564">
        <w:rPr>
          <w:iCs/>
        </w:rPr>
        <w:t xml:space="preserve"> (few taps, photo, works in tough conditions) → more hazards and near misses get captured, closing the reporting gap</w:t>
      </w:r>
      <w:r w:rsidR="001775CC">
        <w:rPr>
          <w:iCs/>
        </w:rPr>
        <w:t>.</w:t>
      </w:r>
    </w:p>
    <w:p w14:paraId="38F36327" w14:textId="77777777" w:rsidR="008D4A3D" w:rsidRDefault="001775CC" w:rsidP="001775CC">
      <w:pPr>
        <w:pStyle w:val="ListParagraph"/>
        <w:numPr>
          <w:ilvl w:val="0"/>
          <w:numId w:val="2"/>
        </w:numPr>
        <w:spacing w:after="60" w:line="276" w:lineRule="auto"/>
        <w:rPr>
          <w:i/>
          <w:iCs/>
        </w:rPr>
      </w:pPr>
      <w:r w:rsidRPr="001775CC">
        <w:rPr>
          <w:b/>
          <w:bCs/>
          <w:iCs/>
        </w:rPr>
        <w:t>Ticketing with closed-loop tracking and communication</w:t>
      </w:r>
      <w:r w:rsidRPr="001775CC">
        <w:rPr>
          <w:iCs/>
        </w:rPr>
        <w:t xml:space="preserve"> → every issue is assigned, tracked to completion, and everyone stays informed, so nothing slips and workers see their reports acted on</w:t>
      </w:r>
      <w:r>
        <w:rPr>
          <w:iCs/>
        </w:rPr>
        <w:t>.</w:t>
      </w:r>
    </w:p>
    <w:p w14:paraId="6C2F95F9" w14:textId="77777777" w:rsidR="001775CC" w:rsidRPr="001775CC" w:rsidRDefault="001775CC" w:rsidP="001775CC">
      <w:pPr>
        <w:pStyle w:val="ListParagraph"/>
        <w:numPr>
          <w:ilvl w:val="0"/>
          <w:numId w:val="2"/>
        </w:numPr>
        <w:spacing w:after="60" w:line="276" w:lineRule="auto"/>
        <w:rPr>
          <w:i/>
          <w:iCs/>
        </w:rPr>
      </w:pPr>
      <w:r w:rsidRPr="001775CC">
        <w:rPr>
          <w:b/>
          <w:bCs/>
          <w:iCs/>
        </w:rPr>
        <w:t>AI-assisted triage and analytics</w:t>
      </w:r>
      <w:r w:rsidRPr="001775CC">
        <w:rPr>
          <w:iCs/>
        </w:rPr>
        <w:t xml:space="preserve"> → supervisors handle a high volume of reports with less effort and catch recurring risks early, preventing incidents before they happen.</w:t>
      </w:r>
    </w:p>
    <w:p w14:paraId="7899643E" w14:textId="77777777" w:rsidR="008D4A3D" w:rsidRDefault="003715DC">
      <w:pPr>
        <w:pStyle w:val="Heading2"/>
      </w:pPr>
      <w:bookmarkStart w:id="14" w:name="_Toc240728586"/>
      <w:r>
        <w:t>What makes it different</w:t>
      </w:r>
      <w:bookmarkEnd w:id="14"/>
    </w:p>
    <w:p w14:paraId="2FA7A938" w14:textId="77777777" w:rsidR="008D4A3D" w:rsidRDefault="00C4511F">
      <w:r w:rsidRPr="00C4511F">
        <w:rPr>
          <w:iCs/>
        </w:rPr>
        <w:t>Statera is built for the field, not the office: reporting takes seconds in real mine conditions, so workers</w:t>
      </w:r>
      <w:r w:rsidR="00A44DE5">
        <w:rPr>
          <w:iCs/>
        </w:rPr>
        <w:t xml:space="preserve"> will</w:t>
      </w:r>
      <w:r w:rsidRPr="00C4511F">
        <w:rPr>
          <w:iCs/>
        </w:rPr>
        <w:t xml:space="preserve"> </w:t>
      </w:r>
      <w:r w:rsidR="00A44DE5">
        <w:rPr>
          <w:iCs/>
        </w:rPr>
        <w:t>report more often</w:t>
      </w:r>
      <w:r w:rsidRPr="00C4511F">
        <w:rPr>
          <w:iCs/>
        </w:rPr>
        <w:t>. It's mining-specific and pairs AI-assisted triage with closed-loop tracking, so supervisors act on more issues with less effort instead of drowning in them. And it runs entirely in a Canadian data region, meeting the residency and privacy expectations mining operator’s demand.</w:t>
      </w:r>
      <w:r>
        <w:br w:type="page"/>
      </w:r>
    </w:p>
    <w:p w14:paraId="4E138536" w14:textId="77777777" w:rsidR="008D4A3D" w:rsidRDefault="003715DC" w:rsidP="00B17B38">
      <w:pPr>
        <w:pStyle w:val="Heading1"/>
      </w:pPr>
      <w:bookmarkStart w:id="15" w:name="_Toc240728587"/>
      <w:r>
        <w:lastRenderedPageBreak/>
        <w:t>5. Market Opportunity</w:t>
      </w:r>
      <w:bookmarkEnd w:id="15"/>
    </w:p>
    <w:p w14:paraId="5DEA477A" w14:textId="77777777" w:rsidR="00B078F9" w:rsidRDefault="00B078F9" w:rsidP="00B078F9">
      <w:pPr>
        <w:pStyle w:val="Heading2"/>
      </w:pPr>
      <w:bookmarkStart w:id="16" w:name="_Toc240732122"/>
      <w:r>
        <w:t>Market sizing</w:t>
      </w:r>
      <w:bookmarkEnd w:id="16"/>
    </w:p>
    <w:p w14:paraId="7FC4EB82" w14:textId="77777777" w:rsidR="00B078F9" w:rsidRDefault="00B078F9" w:rsidP="00B078F9">
      <w:pPr>
        <w:spacing w:after="120" w:line="276" w:lineRule="auto"/>
      </w:pPr>
      <w:r>
        <w:t>We size the market bottom-up (target mines × a realistic per-site licence) and anchor it against the top-down EHS software market. Base case assumes a ~$25K per-site annual licence</w:t>
      </w:r>
      <w:r w:rsidR="001774A3">
        <w:t xml:space="preserve">, </w:t>
      </w:r>
      <w:r>
        <w:t>a figure to validate in pilots (working range $15K–$50K).</w:t>
      </w:r>
    </w:p>
    <w:p w14:paraId="408BD269" w14:textId="77777777" w:rsidR="00B078F9" w:rsidRDefault="00B078F9" w:rsidP="00B078F9">
      <w:pPr>
        <w:spacing w:after="80"/>
      </w:pPr>
    </w:p>
    <w:tbl>
      <w:tblPr>
        <w:tblW w:w="9360" w:type="dxa"/>
        <w:tblBorders>
          <w:top w:val="single" w:sz="2" w:space="0" w:color="C9D2DE"/>
          <w:left w:val="single" w:sz="2" w:space="0" w:color="C9D2DE"/>
          <w:bottom w:val="single" w:sz="2" w:space="0" w:color="C9D2DE"/>
          <w:right w:val="single" w:sz="2" w:space="0" w:color="C9D2DE"/>
          <w:insideH w:val="single" w:sz="2" w:space="0" w:color="E1E7F0"/>
          <w:insideV w:val="single" w:sz="2" w:space="0" w:color="E1E7F0"/>
        </w:tblBorders>
        <w:tblCellMar>
          <w:left w:w="10" w:type="dxa"/>
          <w:right w:w="10" w:type="dxa"/>
        </w:tblCellMar>
        <w:tblLook w:val="04A0" w:firstRow="1" w:lastRow="0" w:firstColumn="1" w:lastColumn="0" w:noHBand="0" w:noVBand="1"/>
      </w:tblPr>
      <w:tblGrid>
        <w:gridCol w:w="1600"/>
        <w:gridCol w:w="3560"/>
        <w:gridCol w:w="2000"/>
        <w:gridCol w:w="2200"/>
      </w:tblGrid>
      <w:tr w:rsidR="00B078F9" w14:paraId="7543FDD9" w14:textId="77777777">
        <w:trPr>
          <w:tblHeader/>
        </w:trPr>
        <w:tc>
          <w:tcPr>
            <w:tcW w:w="1600" w:type="dxa"/>
            <w:shd w:val="clear" w:color="auto" w:fill="14304D"/>
            <w:tcMar>
              <w:top w:w="80" w:type="dxa"/>
              <w:left w:w="120" w:type="dxa"/>
              <w:bottom w:w="80" w:type="dxa"/>
              <w:right w:w="120" w:type="dxa"/>
            </w:tcMar>
          </w:tcPr>
          <w:p w14:paraId="4F13ED78" w14:textId="77777777" w:rsidR="00B078F9" w:rsidRDefault="00B078F9">
            <w:r>
              <w:rPr>
                <w:b/>
                <w:bCs/>
                <w:color w:val="FFFFFF"/>
                <w:sz w:val="20"/>
                <w:szCs w:val="20"/>
              </w:rPr>
              <w:t>Measure</w:t>
            </w:r>
          </w:p>
        </w:tc>
        <w:tc>
          <w:tcPr>
            <w:tcW w:w="3560" w:type="dxa"/>
            <w:shd w:val="clear" w:color="auto" w:fill="14304D"/>
            <w:tcMar>
              <w:top w:w="80" w:type="dxa"/>
              <w:left w:w="120" w:type="dxa"/>
              <w:bottom w:w="80" w:type="dxa"/>
              <w:right w:w="120" w:type="dxa"/>
            </w:tcMar>
          </w:tcPr>
          <w:p w14:paraId="4A8A00F1" w14:textId="77777777" w:rsidR="00B078F9" w:rsidRDefault="00B078F9">
            <w:r>
              <w:rPr>
                <w:b/>
                <w:bCs/>
                <w:color w:val="FFFFFF"/>
                <w:sz w:val="20"/>
                <w:szCs w:val="20"/>
              </w:rPr>
              <w:t>Definition</w:t>
            </w:r>
          </w:p>
        </w:tc>
        <w:tc>
          <w:tcPr>
            <w:tcW w:w="2000" w:type="dxa"/>
            <w:shd w:val="clear" w:color="auto" w:fill="14304D"/>
            <w:tcMar>
              <w:top w:w="80" w:type="dxa"/>
              <w:left w:w="120" w:type="dxa"/>
              <w:bottom w:w="80" w:type="dxa"/>
              <w:right w:w="120" w:type="dxa"/>
            </w:tcMar>
          </w:tcPr>
          <w:p w14:paraId="2B52EA0E" w14:textId="77777777" w:rsidR="00B078F9" w:rsidRDefault="00B078F9">
            <w:r>
              <w:rPr>
                <w:b/>
                <w:bCs/>
                <w:color w:val="FFFFFF"/>
                <w:sz w:val="20"/>
                <w:szCs w:val="20"/>
              </w:rPr>
              <w:t>Estimate</w:t>
            </w:r>
          </w:p>
        </w:tc>
        <w:tc>
          <w:tcPr>
            <w:tcW w:w="2200" w:type="dxa"/>
            <w:shd w:val="clear" w:color="auto" w:fill="14304D"/>
            <w:tcMar>
              <w:top w:w="80" w:type="dxa"/>
              <w:left w:w="120" w:type="dxa"/>
              <w:bottom w:w="80" w:type="dxa"/>
              <w:right w:w="120" w:type="dxa"/>
            </w:tcMar>
          </w:tcPr>
          <w:p w14:paraId="26E9E006" w14:textId="77777777" w:rsidR="00B078F9" w:rsidRDefault="00B078F9">
            <w:r>
              <w:rPr>
                <w:b/>
                <w:bCs/>
                <w:color w:val="FFFFFF"/>
                <w:sz w:val="20"/>
                <w:szCs w:val="20"/>
              </w:rPr>
              <w:t>Basis / source</w:t>
            </w:r>
          </w:p>
        </w:tc>
      </w:tr>
      <w:tr w:rsidR="00B078F9" w14:paraId="0DC8B8B5" w14:textId="77777777">
        <w:tc>
          <w:tcPr>
            <w:tcW w:w="1600" w:type="dxa"/>
            <w:shd w:val="clear" w:color="auto" w:fill="FFFFFF"/>
            <w:tcMar>
              <w:top w:w="80" w:type="dxa"/>
              <w:left w:w="120" w:type="dxa"/>
              <w:bottom w:w="80" w:type="dxa"/>
              <w:right w:w="120" w:type="dxa"/>
            </w:tcMar>
          </w:tcPr>
          <w:p w14:paraId="4C6E6C76" w14:textId="77777777" w:rsidR="00B078F9" w:rsidRDefault="00B078F9">
            <w:r>
              <w:rPr>
                <w:b/>
                <w:bCs/>
                <w:color w:val="1B3A57"/>
                <w:sz w:val="18"/>
                <w:szCs w:val="18"/>
              </w:rPr>
              <w:t>TAM (top-down)</w:t>
            </w:r>
          </w:p>
        </w:tc>
        <w:tc>
          <w:tcPr>
            <w:tcW w:w="3560" w:type="dxa"/>
            <w:shd w:val="clear" w:color="auto" w:fill="FFFFFF"/>
            <w:tcMar>
              <w:top w:w="80" w:type="dxa"/>
              <w:left w:w="120" w:type="dxa"/>
              <w:bottom w:w="80" w:type="dxa"/>
              <w:right w:w="120" w:type="dxa"/>
            </w:tcMar>
          </w:tcPr>
          <w:p w14:paraId="4343C3CF" w14:textId="77777777" w:rsidR="00B078F9" w:rsidRDefault="00B078F9">
            <w:r>
              <w:rPr>
                <w:sz w:val="18"/>
                <w:szCs w:val="18"/>
              </w:rPr>
              <w:t>Global EHS software market; “Mining &amp; Metals” is a named vertical</w:t>
            </w:r>
          </w:p>
        </w:tc>
        <w:tc>
          <w:tcPr>
            <w:tcW w:w="2000" w:type="dxa"/>
            <w:shd w:val="clear" w:color="auto" w:fill="FFFFFF"/>
            <w:tcMar>
              <w:top w:w="80" w:type="dxa"/>
              <w:left w:w="120" w:type="dxa"/>
              <w:bottom w:w="80" w:type="dxa"/>
              <w:right w:w="120" w:type="dxa"/>
            </w:tcMar>
          </w:tcPr>
          <w:p w14:paraId="19BBA6FB" w14:textId="77777777" w:rsidR="00B078F9" w:rsidRDefault="00B078F9">
            <w:r>
              <w:rPr>
                <w:sz w:val="18"/>
                <w:szCs w:val="18"/>
              </w:rPr>
              <w:t>~$2.5B (2026) → ~$3.9B (2031), 9.6% CAGR</w:t>
            </w:r>
          </w:p>
        </w:tc>
        <w:tc>
          <w:tcPr>
            <w:tcW w:w="2200" w:type="dxa"/>
            <w:shd w:val="clear" w:color="auto" w:fill="FFFFFF"/>
            <w:tcMar>
              <w:top w:w="80" w:type="dxa"/>
              <w:left w:w="120" w:type="dxa"/>
              <w:bottom w:w="80" w:type="dxa"/>
              <w:right w:w="120" w:type="dxa"/>
            </w:tcMar>
          </w:tcPr>
          <w:p w14:paraId="4F01A94C" w14:textId="77777777" w:rsidR="00B078F9" w:rsidRDefault="00B078F9">
            <w:r>
              <w:rPr>
                <w:sz w:val="18"/>
                <w:szCs w:val="18"/>
              </w:rPr>
              <w:t>Mordor Intelligence, 2026</w:t>
            </w:r>
          </w:p>
        </w:tc>
      </w:tr>
      <w:tr w:rsidR="00B078F9" w14:paraId="13346CAF" w14:textId="77777777">
        <w:tc>
          <w:tcPr>
            <w:tcW w:w="1600" w:type="dxa"/>
            <w:shd w:val="clear" w:color="auto" w:fill="F7F9FC"/>
            <w:tcMar>
              <w:top w:w="80" w:type="dxa"/>
              <w:left w:w="120" w:type="dxa"/>
              <w:bottom w:w="80" w:type="dxa"/>
              <w:right w:w="120" w:type="dxa"/>
            </w:tcMar>
          </w:tcPr>
          <w:p w14:paraId="6862A10A" w14:textId="77777777" w:rsidR="00B078F9" w:rsidRDefault="00B078F9">
            <w:r>
              <w:rPr>
                <w:b/>
                <w:bCs/>
                <w:color w:val="1B3A57"/>
                <w:sz w:val="18"/>
                <w:szCs w:val="18"/>
              </w:rPr>
              <w:t>TAM (bottom-up, mining)</w:t>
            </w:r>
          </w:p>
        </w:tc>
        <w:tc>
          <w:tcPr>
            <w:tcW w:w="3560" w:type="dxa"/>
            <w:shd w:val="clear" w:color="auto" w:fill="F7F9FC"/>
            <w:tcMar>
              <w:top w:w="80" w:type="dxa"/>
              <w:left w:w="120" w:type="dxa"/>
              <w:bottom w:w="80" w:type="dxa"/>
              <w:right w:w="120" w:type="dxa"/>
            </w:tcMar>
          </w:tcPr>
          <w:p w14:paraId="2AC8D9B2" w14:textId="77777777" w:rsidR="00B078F9" w:rsidRDefault="00B078F9">
            <w:r>
              <w:rPr>
                <w:sz w:val="18"/>
                <w:szCs w:val="18"/>
              </w:rPr>
              <w:t>~5,000 larger industrial mines worldwide × ~$25K/yr</w:t>
            </w:r>
          </w:p>
        </w:tc>
        <w:tc>
          <w:tcPr>
            <w:tcW w:w="2000" w:type="dxa"/>
            <w:shd w:val="clear" w:color="auto" w:fill="F7F9FC"/>
            <w:tcMar>
              <w:top w:w="80" w:type="dxa"/>
              <w:left w:w="120" w:type="dxa"/>
              <w:bottom w:w="80" w:type="dxa"/>
              <w:right w:w="120" w:type="dxa"/>
            </w:tcMar>
          </w:tcPr>
          <w:p w14:paraId="76544C11" w14:textId="77777777" w:rsidR="00B078F9" w:rsidRDefault="00B078F9">
            <w:r>
              <w:rPr>
                <w:sz w:val="18"/>
                <w:szCs w:val="18"/>
              </w:rPr>
              <w:t>~$125M / yr</w:t>
            </w:r>
          </w:p>
        </w:tc>
        <w:tc>
          <w:tcPr>
            <w:tcW w:w="2200" w:type="dxa"/>
            <w:shd w:val="clear" w:color="auto" w:fill="F7F9FC"/>
            <w:tcMar>
              <w:top w:w="80" w:type="dxa"/>
              <w:left w:w="120" w:type="dxa"/>
              <w:bottom w:w="80" w:type="dxa"/>
              <w:right w:w="120" w:type="dxa"/>
            </w:tcMar>
          </w:tcPr>
          <w:p w14:paraId="1AF7102E" w14:textId="77777777" w:rsidR="00B078F9" w:rsidRDefault="00B078F9">
            <w:r>
              <w:rPr>
                <w:sz w:val="18"/>
                <w:szCs w:val="18"/>
              </w:rPr>
              <w:t>~35,000 active mines globally; pricing assumption</w:t>
            </w:r>
          </w:p>
        </w:tc>
      </w:tr>
      <w:tr w:rsidR="00B078F9" w14:paraId="19FB57D5" w14:textId="77777777">
        <w:tc>
          <w:tcPr>
            <w:tcW w:w="1600" w:type="dxa"/>
            <w:shd w:val="clear" w:color="auto" w:fill="FFFFFF"/>
            <w:tcMar>
              <w:top w:w="80" w:type="dxa"/>
              <w:left w:w="120" w:type="dxa"/>
              <w:bottom w:w="80" w:type="dxa"/>
              <w:right w:w="120" w:type="dxa"/>
            </w:tcMar>
          </w:tcPr>
          <w:p w14:paraId="5D3A4359" w14:textId="77777777" w:rsidR="00B078F9" w:rsidRDefault="00B078F9">
            <w:r>
              <w:rPr>
                <w:b/>
                <w:bCs/>
                <w:color w:val="1B3A57"/>
                <w:sz w:val="18"/>
                <w:szCs w:val="18"/>
              </w:rPr>
              <w:t>SAM (Canada)</w:t>
            </w:r>
          </w:p>
        </w:tc>
        <w:tc>
          <w:tcPr>
            <w:tcW w:w="3560" w:type="dxa"/>
            <w:shd w:val="clear" w:color="auto" w:fill="FFFFFF"/>
            <w:tcMar>
              <w:top w:w="80" w:type="dxa"/>
              <w:left w:w="120" w:type="dxa"/>
              <w:bottom w:w="80" w:type="dxa"/>
              <w:right w:w="120" w:type="dxa"/>
            </w:tcMar>
          </w:tcPr>
          <w:p w14:paraId="1F369C01" w14:textId="77777777" w:rsidR="00B078F9" w:rsidRDefault="00B078F9">
            <w:r>
              <w:rPr>
                <w:sz w:val="18"/>
                <w:szCs w:val="18"/>
              </w:rPr>
              <w:t>~200 principal producing Canadian mines × ~$25K/yr</w:t>
            </w:r>
          </w:p>
        </w:tc>
        <w:tc>
          <w:tcPr>
            <w:tcW w:w="2000" w:type="dxa"/>
            <w:shd w:val="clear" w:color="auto" w:fill="FFFFFF"/>
            <w:tcMar>
              <w:top w:w="80" w:type="dxa"/>
              <w:left w:w="120" w:type="dxa"/>
              <w:bottom w:w="80" w:type="dxa"/>
              <w:right w:w="120" w:type="dxa"/>
            </w:tcMar>
          </w:tcPr>
          <w:p w14:paraId="0D0B90B5" w14:textId="77777777" w:rsidR="00B078F9" w:rsidRDefault="00B078F9">
            <w:r>
              <w:rPr>
                <w:sz w:val="18"/>
                <w:szCs w:val="18"/>
              </w:rPr>
              <w:t>~$5M / yr (~$37M incl. ~6,500 quarries)</w:t>
            </w:r>
          </w:p>
        </w:tc>
        <w:tc>
          <w:tcPr>
            <w:tcW w:w="2200" w:type="dxa"/>
            <w:shd w:val="clear" w:color="auto" w:fill="FFFFFF"/>
            <w:tcMar>
              <w:top w:w="80" w:type="dxa"/>
              <w:left w:w="120" w:type="dxa"/>
              <w:bottom w:w="80" w:type="dxa"/>
              <w:right w:w="120" w:type="dxa"/>
            </w:tcMar>
          </w:tcPr>
          <w:p w14:paraId="0FBB2807" w14:textId="77777777" w:rsidR="00B078F9" w:rsidRDefault="00B078F9">
            <w:r>
              <w:rPr>
                <w:sz w:val="18"/>
                <w:szCs w:val="18"/>
              </w:rPr>
              <w:t>Natural Resources Canada; pricing assumption</w:t>
            </w:r>
          </w:p>
        </w:tc>
      </w:tr>
      <w:tr w:rsidR="00B078F9" w14:paraId="589352D6" w14:textId="77777777">
        <w:tc>
          <w:tcPr>
            <w:tcW w:w="1600" w:type="dxa"/>
            <w:shd w:val="clear" w:color="auto" w:fill="F7F9FC"/>
            <w:tcMar>
              <w:top w:w="80" w:type="dxa"/>
              <w:left w:w="120" w:type="dxa"/>
              <w:bottom w:w="80" w:type="dxa"/>
              <w:right w:w="120" w:type="dxa"/>
            </w:tcMar>
          </w:tcPr>
          <w:p w14:paraId="5A653E33" w14:textId="77777777" w:rsidR="00B078F9" w:rsidRDefault="00B078F9">
            <w:r>
              <w:rPr>
                <w:b/>
                <w:bCs/>
                <w:color w:val="1B3A57"/>
                <w:sz w:val="18"/>
                <w:szCs w:val="18"/>
              </w:rPr>
              <w:t>SOM (beachhead, yrs 1–3)</w:t>
            </w:r>
          </w:p>
        </w:tc>
        <w:tc>
          <w:tcPr>
            <w:tcW w:w="3560" w:type="dxa"/>
            <w:shd w:val="clear" w:color="auto" w:fill="F7F9FC"/>
            <w:tcMar>
              <w:top w:w="80" w:type="dxa"/>
              <w:left w:w="120" w:type="dxa"/>
              <w:bottom w:w="80" w:type="dxa"/>
              <w:right w:w="120" w:type="dxa"/>
            </w:tcMar>
          </w:tcPr>
          <w:p w14:paraId="791010BA" w14:textId="77777777" w:rsidR="00B078F9" w:rsidRDefault="00B078F9">
            <w:r>
              <w:rPr>
                <w:sz w:val="18"/>
                <w:szCs w:val="18"/>
              </w:rPr>
              <w:t>Western Canadian mines, starting Saskatchewan; land 8–12 sites</w:t>
            </w:r>
          </w:p>
        </w:tc>
        <w:tc>
          <w:tcPr>
            <w:tcW w:w="2000" w:type="dxa"/>
            <w:shd w:val="clear" w:color="auto" w:fill="F7F9FC"/>
            <w:tcMar>
              <w:top w:w="80" w:type="dxa"/>
              <w:left w:w="120" w:type="dxa"/>
              <w:bottom w:w="80" w:type="dxa"/>
              <w:right w:w="120" w:type="dxa"/>
            </w:tcMar>
          </w:tcPr>
          <w:p w14:paraId="785EA67A" w14:textId="77777777" w:rsidR="00B078F9" w:rsidRDefault="00B078F9">
            <w:r>
              <w:rPr>
                <w:sz w:val="18"/>
                <w:szCs w:val="18"/>
              </w:rPr>
              <w:t>~$200K–$300K ARR</w:t>
            </w:r>
          </w:p>
        </w:tc>
        <w:tc>
          <w:tcPr>
            <w:tcW w:w="2200" w:type="dxa"/>
            <w:shd w:val="clear" w:color="auto" w:fill="F7F9FC"/>
            <w:tcMar>
              <w:top w:w="80" w:type="dxa"/>
              <w:left w:w="120" w:type="dxa"/>
              <w:bottom w:w="80" w:type="dxa"/>
              <w:right w:w="120" w:type="dxa"/>
            </w:tcMar>
          </w:tcPr>
          <w:p w14:paraId="6225A0B6" w14:textId="77777777" w:rsidR="00B078F9" w:rsidRDefault="00B078F9">
            <w:r>
              <w:rPr>
                <w:sz w:val="18"/>
                <w:szCs w:val="18"/>
              </w:rPr>
              <w:t>Sask. Mining Assoc.; pricing assumption</w:t>
            </w:r>
          </w:p>
        </w:tc>
      </w:tr>
    </w:tbl>
    <w:p w14:paraId="26DDCB16" w14:textId="77777777" w:rsidR="00B078F9" w:rsidRDefault="00B078F9" w:rsidP="00B078F9">
      <w:pPr>
        <w:spacing w:before="60" w:after="120"/>
      </w:pPr>
      <w:r>
        <w:rPr>
          <w:i/>
          <w:iCs/>
          <w:color w:val="5A6472"/>
          <w:sz w:val="16"/>
          <w:szCs w:val="16"/>
        </w:rPr>
        <w:t>Definitions: TAM = total addressable market, SAM = serviceable available market, SOM = serviceable obtainable market.</w:t>
      </w:r>
    </w:p>
    <w:p w14:paraId="25C4E1B0" w14:textId="77777777" w:rsidR="00B078F9" w:rsidRDefault="00B078F9" w:rsidP="00B078F9">
      <w:pPr>
        <w:spacing w:after="120"/>
      </w:pPr>
    </w:p>
    <w:p w14:paraId="0D12D67C" w14:textId="77777777" w:rsidR="00B078F9" w:rsidRDefault="00B078F9" w:rsidP="00B078F9">
      <w:pPr>
        <w:pStyle w:val="Heading2"/>
      </w:pPr>
      <w:bookmarkStart w:id="17" w:name="_Toc240732123"/>
      <w:r>
        <w:t>Beachhead segment</w:t>
      </w:r>
      <w:bookmarkEnd w:id="17"/>
    </w:p>
    <w:p w14:paraId="26BB19B5" w14:textId="77777777" w:rsidR="00B078F9" w:rsidRDefault="00B078F9" w:rsidP="00B078F9">
      <w:pPr>
        <w:spacing w:after="120" w:line="276" w:lineRule="auto"/>
      </w:pPr>
      <w:r>
        <w:t>We win Western Canadian mines first, starting in Saskatchewan</w:t>
      </w:r>
      <w:r w:rsidR="0030099A">
        <w:t>;</w:t>
      </w:r>
      <w:r>
        <w:t xml:space="preserve"> roughly 15 large mines (potash, uranium, gold, coal) and 40–50 across Western Canada. Why this segment:</w:t>
      </w:r>
    </w:p>
    <w:p w14:paraId="72D5F33E" w14:textId="77777777" w:rsidR="00B078F9" w:rsidRDefault="00B078F9" w:rsidP="00B078F9">
      <w:pPr>
        <w:pStyle w:val="ListParagraph"/>
        <w:numPr>
          <w:ilvl w:val="0"/>
          <w:numId w:val="5"/>
        </w:numPr>
        <w:spacing w:after="60" w:line="276" w:lineRule="auto"/>
      </w:pPr>
      <w:r>
        <w:t>Access: we present in Saskatoon (AI4SafeMines / IMII), so our network and first warm introductions are here, and a reference customer travels fast in a tight industry.</w:t>
      </w:r>
    </w:p>
    <w:p w14:paraId="14E17E19" w14:textId="77777777" w:rsidR="00B078F9" w:rsidRDefault="00B078F9" w:rsidP="00B078F9">
      <w:pPr>
        <w:pStyle w:val="ListParagraph"/>
        <w:numPr>
          <w:ilvl w:val="0"/>
          <w:numId w:val="5"/>
        </w:numPr>
        <w:spacing w:after="60" w:line="276" w:lineRule="auto"/>
      </w:pPr>
      <w:r>
        <w:t>Concentration: a few large, well-capitalized operators own most of these sites, so a small number of sales cycles covers much of the market.</w:t>
      </w:r>
    </w:p>
    <w:p w14:paraId="29AF4034" w14:textId="77777777" w:rsidR="00B078F9" w:rsidRDefault="00B078F9" w:rsidP="00B078F9">
      <w:pPr>
        <w:pStyle w:val="ListParagraph"/>
        <w:numPr>
          <w:ilvl w:val="0"/>
          <w:numId w:val="5"/>
        </w:numPr>
        <w:spacing w:after="60" w:line="276" w:lineRule="auto"/>
      </w:pPr>
      <w:r>
        <w:t>Stakes and budget: potash and especially uranium are high-consequence, heavily regulated, and carry safety budgets.</w:t>
      </w:r>
    </w:p>
    <w:p w14:paraId="433ECA6E" w14:textId="77777777" w:rsidR="00B078F9" w:rsidRDefault="00B078F9" w:rsidP="00B078F9">
      <w:pPr>
        <w:pStyle w:val="ListParagraph"/>
        <w:numPr>
          <w:ilvl w:val="0"/>
          <w:numId w:val="5"/>
        </w:numPr>
        <w:spacing w:after="60" w:line="276" w:lineRule="auto"/>
      </w:pPr>
      <w:r>
        <w:t>Expansion path: Western Canada → rest of Canada → sister industries (construction, metals)</w:t>
      </w:r>
      <w:r w:rsidR="009266FF">
        <w:t xml:space="preserve"> → International</w:t>
      </w:r>
      <w:r>
        <w:t>.</w:t>
      </w:r>
    </w:p>
    <w:p w14:paraId="5AE8B8FF" w14:textId="77777777" w:rsidR="008D4A3D" w:rsidRDefault="003715DC">
      <w:r>
        <w:br w:type="page"/>
      </w:r>
    </w:p>
    <w:p w14:paraId="2D0E0314" w14:textId="77777777" w:rsidR="008D4A3D" w:rsidRDefault="003715DC">
      <w:pPr>
        <w:pStyle w:val="Heading1"/>
      </w:pPr>
      <w:bookmarkStart w:id="18" w:name="_Toc240728590"/>
      <w:r>
        <w:lastRenderedPageBreak/>
        <w:t>6. Business Model</w:t>
      </w:r>
      <w:bookmarkEnd w:id="18"/>
    </w:p>
    <w:p w14:paraId="0D98D416" w14:textId="77777777" w:rsidR="006F66C2" w:rsidRDefault="006F66C2" w:rsidP="006F66C2">
      <w:pPr>
        <w:pStyle w:val="Heading2"/>
      </w:pPr>
      <w:bookmarkStart w:id="19" w:name="_Toc240754569"/>
      <w:r>
        <w:t>How we charge</w:t>
      </w:r>
      <w:bookmarkEnd w:id="19"/>
    </w:p>
    <w:p w14:paraId="3B0CFDD9" w14:textId="77777777" w:rsidR="006F66C2" w:rsidRDefault="006F66C2" w:rsidP="006F66C2">
      <w:pPr>
        <w:spacing w:after="120" w:line="276" w:lineRule="auto"/>
      </w:pPr>
      <w:r w:rsidRPr="002F147A">
        <w:t xml:space="preserve">We land with a low-risk pilot at a single site, then convert it to an annual per-site licence and expand across the operator's other sites. Pricing is per site, not per user: every field worker can report for free, and the licence covers the supervisor and admin seats. </w:t>
      </w:r>
      <w:r>
        <w:t>This is a deliberate decision to make sure</w:t>
      </w:r>
      <w:r w:rsidRPr="002F147A">
        <w:t xml:space="preserve"> cost</w:t>
      </w:r>
      <w:r>
        <w:t>s</w:t>
      </w:r>
      <w:r w:rsidRPr="002F147A">
        <w:t xml:space="preserve"> </w:t>
      </w:r>
      <w:r>
        <w:t>don’t</w:t>
      </w:r>
      <w:r w:rsidRPr="002F147A">
        <w:t xml:space="preserve"> discourage more reporting, which is the whole point of </w:t>
      </w:r>
      <w:r w:rsidR="00B63090" w:rsidRPr="002F147A">
        <w:t>Statera. Each</w:t>
      </w:r>
      <w:r w:rsidRPr="002F147A">
        <w:t xml:space="preserve"> licence includes Canadian-region hosting, security, support, and ongoing updates.</w:t>
      </w:r>
      <w:r w:rsidR="00DC57E9">
        <w:t xml:space="preserve"> </w:t>
      </w:r>
    </w:p>
    <w:p w14:paraId="7C734DF6" w14:textId="77777777" w:rsidR="00B63090" w:rsidRDefault="00B63090" w:rsidP="006F66C2">
      <w:pPr>
        <w:spacing w:after="120" w:line="276" w:lineRule="auto"/>
      </w:pPr>
    </w:p>
    <w:p w14:paraId="6E82D84A" w14:textId="6BDD09AC" w:rsidR="00B63090" w:rsidRDefault="00B63090" w:rsidP="006F66C2">
      <w:pPr>
        <w:spacing w:after="120" w:line="276" w:lineRule="auto"/>
      </w:pPr>
      <w:r>
        <w:t xml:space="preserve">These pricing offers are for </w:t>
      </w:r>
      <w:r w:rsidR="005F3CA6">
        <w:t>Site licence will be talked about more in detail once</w:t>
      </w:r>
      <w:r w:rsidR="00597540">
        <w:t xml:space="preserve"> the</w:t>
      </w:r>
      <w:r w:rsidR="005F3CA6">
        <w:t xml:space="preserve"> Pilot Period is over.</w:t>
      </w:r>
      <w:r w:rsidR="00F801E4" w:rsidRPr="00F801E4">
        <w:t xml:space="preserve"> </w:t>
      </w:r>
      <w:hyperlink r:id="rId10" w:history="1">
        <w:r w:rsidR="00F801E4" w:rsidRPr="00F801E4">
          <w:rPr>
            <w:rStyle w:val="Hyperlink"/>
          </w:rPr>
          <w:t>Statera | Safety reporting for mine sites</w:t>
        </w:r>
      </w:hyperlink>
    </w:p>
    <w:p w14:paraId="2CB08DE3" w14:textId="77777777" w:rsidR="006F66C2" w:rsidRDefault="006F66C2" w:rsidP="006F66C2">
      <w:pPr>
        <w:spacing w:after="80"/>
      </w:pPr>
    </w:p>
    <w:tbl>
      <w:tblPr>
        <w:tblW w:w="9360" w:type="dxa"/>
        <w:tblBorders>
          <w:top w:val="single" w:sz="2" w:space="0" w:color="C9D2DE"/>
          <w:left w:val="single" w:sz="2" w:space="0" w:color="C9D2DE"/>
          <w:bottom w:val="single" w:sz="2" w:space="0" w:color="C9D2DE"/>
          <w:right w:val="single" w:sz="2" w:space="0" w:color="C9D2DE"/>
          <w:insideH w:val="single" w:sz="2" w:space="0" w:color="E1E7F0"/>
          <w:insideV w:val="single" w:sz="2" w:space="0" w:color="E1E7F0"/>
        </w:tblBorders>
        <w:tblCellMar>
          <w:left w:w="10" w:type="dxa"/>
          <w:right w:w="10" w:type="dxa"/>
        </w:tblCellMar>
        <w:tblLook w:val="04A0" w:firstRow="1" w:lastRow="0" w:firstColumn="1" w:lastColumn="0" w:noHBand="0" w:noVBand="1"/>
      </w:tblPr>
      <w:tblGrid>
        <w:gridCol w:w="2188"/>
        <w:gridCol w:w="3927"/>
        <w:gridCol w:w="1555"/>
        <w:gridCol w:w="1690"/>
      </w:tblGrid>
      <w:tr w:rsidR="006F66C2" w14:paraId="3D153D3D" w14:textId="77777777">
        <w:trPr>
          <w:tblHeader/>
        </w:trPr>
        <w:tc>
          <w:tcPr>
            <w:tcW w:w="2200" w:type="dxa"/>
            <w:shd w:val="clear" w:color="auto" w:fill="14304D"/>
            <w:tcMar>
              <w:top w:w="80" w:type="dxa"/>
              <w:left w:w="120" w:type="dxa"/>
              <w:bottom w:w="80" w:type="dxa"/>
              <w:right w:w="120" w:type="dxa"/>
            </w:tcMar>
          </w:tcPr>
          <w:p w14:paraId="0C4012D0" w14:textId="77777777" w:rsidR="006F66C2" w:rsidRDefault="006F66C2">
            <w:r>
              <w:rPr>
                <w:b/>
                <w:bCs/>
                <w:color w:val="FFFFFF"/>
                <w:sz w:val="20"/>
                <w:szCs w:val="20"/>
              </w:rPr>
              <w:t>Offering</w:t>
            </w:r>
          </w:p>
        </w:tc>
        <w:tc>
          <w:tcPr>
            <w:tcW w:w="3960" w:type="dxa"/>
            <w:shd w:val="clear" w:color="auto" w:fill="14304D"/>
            <w:tcMar>
              <w:top w:w="80" w:type="dxa"/>
              <w:left w:w="120" w:type="dxa"/>
              <w:bottom w:w="80" w:type="dxa"/>
              <w:right w:w="120" w:type="dxa"/>
            </w:tcMar>
          </w:tcPr>
          <w:p w14:paraId="111E64C5" w14:textId="77777777" w:rsidR="006F66C2" w:rsidRDefault="006F66C2">
            <w:r>
              <w:rPr>
                <w:b/>
                <w:bCs/>
                <w:color w:val="FFFFFF"/>
                <w:sz w:val="20"/>
                <w:szCs w:val="20"/>
              </w:rPr>
              <w:t>What’s included</w:t>
            </w:r>
          </w:p>
        </w:tc>
        <w:tc>
          <w:tcPr>
            <w:tcW w:w="1500" w:type="dxa"/>
            <w:shd w:val="clear" w:color="auto" w:fill="14304D"/>
            <w:tcMar>
              <w:top w:w="80" w:type="dxa"/>
              <w:left w:w="120" w:type="dxa"/>
              <w:bottom w:w="80" w:type="dxa"/>
              <w:right w:w="120" w:type="dxa"/>
            </w:tcMar>
          </w:tcPr>
          <w:p w14:paraId="560C9DAD" w14:textId="77777777" w:rsidR="006F66C2" w:rsidRDefault="006F66C2">
            <w:r>
              <w:rPr>
                <w:b/>
                <w:bCs/>
                <w:color w:val="FFFFFF"/>
                <w:sz w:val="20"/>
                <w:szCs w:val="20"/>
              </w:rPr>
              <w:t>Price (from)</w:t>
            </w:r>
          </w:p>
        </w:tc>
        <w:tc>
          <w:tcPr>
            <w:tcW w:w="1700" w:type="dxa"/>
            <w:shd w:val="clear" w:color="auto" w:fill="14304D"/>
            <w:tcMar>
              <w:top w:w="80" w:type="dxa"/>
              <w:left w:w="120" w:type="dxa"/>
              <w:bottom w:w="80" w:type="dxa"/>
              <w:right w:w="120" w:type="dxa"/>
            </w:tcMar>
          </w:tcPr>
          <w:p w14:paraId="3D09D3F5" w14:textId="77777777" w:rsidR="006F66C2" w:rsidRDefault="006F66C2">
            <w:r>
              <w:rPr>
                <w:b/>
                <w:bCs/>
                <w:color w:val="FFFFFF"/>
                <w:sz w:val="20"/>
                <w:szCs w:val="20"/>
              </w:rPr>
              <w:t>Term</w:t>
            </w:r>
          </w:p>
        </w:tc>
      </w:tr>
      <w:tr w:rsidR="006F66C2" w14:paraId="16DC8321" w14:textId="77777777">
        <w:tc>
          <w:tcPr>
            <w:tcW w:w="2200" w:type="dxa"/>
            <w:shd w:val="clear" w:color="auto" w:fill="FFFFFF"/>
            <w:tcMar>
              <w:top w:w="80" w:type="dxa"/>
              <w:left w:w="120" w:type="dxa"/>
              <w:bottom w:w="80" w:type="dxa"/>
              <w:right w:w="120" w:type="dxa"/>
            </w:tcMar>
          </w:tcPr>
          <w:p w14:paraId="72DB21D4" w14:textId="77777777" w:rsidR="006F66C2" w:rsidRDefault="006F66C2">
            <w:r w:rsidRPr="002F147A">
              <w:t>Pilot</w:t>
            </w:r>
          </w:p>
        </w:tc>
        <w:tc>
          <w:tcPr>
            <w:tcW w:w="3960" w:type="dxa"/>
            <w:shd w:val="clear" w:color="auto" w:fill="FFFFFF"/>
            <w:tcMar>
              <w:top w:w="80" w:type="dxa"/>
              <w:left w:w="120" w:type="dxa"/>
              <w:bottom w:w="80" w:type="dxa"/>
              <w:right w:w="120" w:type="dxa"/>
            </w:tcMar>
          </w:tcPr>
          <w:p w14:paraId="5BADA598" w14:textId="77777777" w:rsidR="006F66C2" w:rsidRDefault="006F66C2">
            <w:r w:rsidRPr="002F147A">
              <w:t>One site, full platform, unlimited field reporters, onboarding and support, success metrics agreed up front</w:t>
            </w:r>
          </w:p>
        </w:tc>
        <w:tc>
          <w:tcPr>
            <w:tcW w:w="1500" w:type="dxa"/>
            <w:shd w:val="clear" w:color="auto" w:fill="FFFFFF"/>
            <w:tcMar>
              <w:top w:w="80" w:type="dxa"/>
              <w:left w:w="120" w:type="dxa"/>
              <w:bottom w:w="80" w:type="dxa"/>
              <w:right w:w="120" w:type="dxa"/>
            </w:tcMar>
          </w:tcPr>
          <w:p w14:paraId="2FB6A17F" w14:textId="77777777" w:rsidR="006F66C2" w:rsidRDefault="006F66C2">
            <w:r w:rsidRPr="002F147A">
              <w:t>From $2,500 (</w:t>
            </w:r>
            <w:r>
              <w:t>1000</w:t>
            </w:r>
            <w:r w:rsidRPr="002F147A">
              <w:t xml:space="preserve"> for founding partners)</w:t>
            </w:r>
          </w:p>
        </w:tc>
        <w:tc>
          <w:tcPr>
            <w:tcW w:w="1700" w:type="dxa"/>
            <w:shd w:val="clear" w:color="auto" w:fill="FFFFFF"/>
            <w:tcMar>
              <w:top w:w="80" w:type="dxa"/>
              <w:left w:w="120" w:type="dxa"/>
              <w:bottom w:w="80" w:type="dxa"/>
              <w:right w:w="120" w:type="dxa"/>
            </w:tcMar>
          </w:tcPr>
          <w:p w14:paraId="0C5E407C" w14:textId="77777777" w:rsidR="006F66C2" w:rsidRDefault="006F66C2">
            <w:r w:rsidRPr="002F147A">
              <w:t>3 months</w:t>
            </w:r>
          </w:p>
        </w:tc>
      </w:tr>
      <w:tr w:rsidR="006F66C2" w14:paraId="7019EFDE" w14:textId="77777777">
        <w:tc>
          <w:tcPr>
            <w:tcW w:w="2200" w:type="dxa"/>
            <w:shd w:val="clear" w:color="auto" w:fill="F7F9FC"/>
            <w:tcMar>
              <w:top w:w="80" w:type="dxa"/>
              <w:left w:w="120" w:type="dxa"/>
              <w:bottom w:w="80" w:type="dxa"/>
              <w:right w:w="120" w:type="dxa"/>
            </w:tcMar>
          </w:tcPr>
          <w:p w14:paraId="249F57AA" w14:textId="77777777" w:rsidR="006F66C2" w:rsidRDefault="006F66C2">
            <w:r>
              <w:t>Site Licence</w:t>
            </w:r>
          </w:p>
        </w:tc>
        <w:tc>
          <w:tcPr>
            <w:tcW w:w="3960" w:type="dxa"/>
            <w:shd w:val="clear" w:color="auto" w:fill="F7F9FC"/>
            <w:tcMar>
              <w:top w:w="80" w:type="dxa"/>
              <w:left w:w="120" w:type="dxa"/>
              <w:bottom w:w="80" w:type="dxa"/>
              <w:right w:w="120" w:type="dxa"/>
            </w:tcMar>
          </w:tcPr>
          <w:p w14:paraId="0FF2E3F6" w14:textId="77777777" w:rsidR="006F66C2" w:rsidRDefault="006F66C2">
            <w:r>
              <w:t>Subscription Plan after Pilot Period has ended.</w:t>
            </w:r>
          </w:p>
        </w:tc>
        <w:tc>
          <w:tcPr>
            <w:tcW w:w="1500" w:type="dxa"/>
            <w:shd w:val="clear" w:color="auto" w:fill="F7F9FC"/>
            <w:tcMar>
              <w:top w:w="80" w:type="dxa"/>
              <w:left w:w="120" w:type="dxa"/>
              <w:bottom w:w="80" w:type="dxa"/>
              <w:right w:w="120" w:type="dxa"/>
            </w:tcMar>
          </w:tcPr>
          <w:p w14:paraId="7420079E" w14:textId="77777777" w:rsidR="006F66C2" w:rsidRDefault="006F66C2">
            <w:r w:rsidRPr="002F147A">
              <w:t>From $24,000 / site / yr (~$2,000/</w:t>
            </w:r>
            <w:proofErr w:type="spellStart"/>
            <w:r w:rsidRPr="002F147A">
              <w:t>mo</w:t>
            </w:r>
            <w:proofErr w:type="spellEnd"/>
            <w:r w:rsidRPr="002F147A">
              <w:t>)</w:t>
            </w:r>
          </w:p>
        </w:tc>
        <w:tc>
          <w:tcPr>
            <w:tcW w:w="1700" w:type="dxa"/>
            <w:shd w:val="clear" w:color="auto" w:fill="F7F9FC"/>
            <w:tcMar>
              <w:top w:w="80" w:type="dxa"/>
              <w:left w:w="120" w:type="dxa"/>
              <w:bottom w:w="80" w:type="dxa"/>
              <w:right w:w="120" w:type="dxa"/>
            </w:tcMar>
          </w:tcPr>
          <w:p w14:paraId="0BD11B88" w14:textId="77777777" w:rsidR="006F66C2" w:rsidRDefault="006F66C2">
            <w:r w:rsidRPr="002F147A">
              <w:t>12 months</w:t>
            </w:r>
          </w:p>
        </w:tc>
      </w:tr>
      <w:tr w:rsidR="006F66C2" w14:paraId="34CC56AB" w14:textId="77777777">
        <w:tc>
          <w:tcPr>
            <w:tcW w:w="2200" w:type="dxa"/>
            <w:shd w:val="clear" w:color="auto" w:fill="FFFFFF"/>
            <w:tcMar>
              <w:top w:w="80" w:type="dxa"/>
              <w:left w:w="120" w:type="dxa"/>
              <w:bottom w:w="80" w:type="dxa"/>
              <w:right w:w="120" w:type="dxa"/>
            </w:tcMar>
          </w:tcPr>
          <w:p w14:paraId="2E141215" w14:textId="77777777" w:rsidR="006F66C2" w:rsidRDefault="006F66C2">
            <w:r>
              <w:t>Enterprise</w:t>
            </w:r>
          </w:p>
        </w:tc>
        <w:tc>
          <w:tcPr>
            <w:tcW w:w="3960" w:type="dxa"/>
            <w:shd w:val="clear" w:color="auto" w:fill="FFFFFF"/>
            <w:tcMar>
              <w:top w:w="80" w:type="dxa"/>
              <w:left w:w="120" w:type="dxa"/>
              <w:bottom w:w="80" w:type="dxa"/>
              <w:right w:w="120" w:type="dxa"/>
            </w:tcMar>
          </w:tcPr>
          <w:p w14:paraId="530681F9" w14:textId="77777777" w:rsidR="006F66C2" w:rsidRDefault="006F66C2">
            <w:r w:rsidRPr="002F147A">
              <w:t>Multiple sites, org-wide analytics, SSO, priority support, integrations</w:t>
            </w:r>
          </w:p>
        </w:tc>
        <w:tc>
          <w:tcPr>
            <w:tcW w:w="1500" w:type="dxa"/>
            <w:shd w:val="clear" w:color="auto" w:fill="FFFFFF"/>
            <w:tcMar>
              <w:top w:w="80" w:type="dxa"/>
              <w:left w:w="120" w:type="dxa"/>
              <w:bottom w:w="80" w:type="dxa"/>
              <w:right w:w="120" w:type="dxa"/>
            </w:tcMar>
          </w:tcPr>
          <w:p w14:paraId="3BB51F33" w14:textId="77777777" w:rsidR="006F66C2" w:rsidRDefault="006F66C2">
            <w:r w:rsidRPr="002F147A">
              <w:t>Custom (volume discount)</w:t>
            </w:r>
          </w:p>
        </w:tc>
        <w:tc>
          <w:tcPr>
            <w:tcW w:w="1700" w:type="dxa"/>
            <w:shd w:val="clear" w:color="auto" w:fill="FFFFFF"/>
            <w:tcMar>
              <w:top w:w="80" w:type="dxa"/>
              <w:left w:w="120" w:type="dxa"/>
              <w:bottom w:w="80" w:type="dxa"/>
              <w:right w:w="120" w:type="dxa"/>
            </w:tcMar>
          </w:tcPr>
          <w:p w14:paraId="2E7AB707" w14:textId="77777777" w:rsidR="006F66C2" w:rsidRDefault="006F66C2">
            <w:r w:rsidRPr="002F147A">
              <w:t>Annual / multi-year</w:t>
            </w:r>
          </w:p>
        </w:tc>
      </w:tr>
    </w:tbl>
    <w:p w14:paraId="1E25B0C5" w14:textId="77777777" w:rsidR="006F66C2" w:rsidRDefault="006F66C2" w:rsidP="006F66C2">
      <w:pPr>
        <w:spacing w:after="120"/>
      </w:pPr>
    </w:p>
    <w:p w14:paraId="26FB3675" w14:textId="77777777" w:rsidR="006F66C2" w:rsidRDefault="006F66C2" w:rsidP="006F66C2">
      <w:pPr>
        <w:pStyle w:val="Heading2"/>
      </w:pPr>
      <w:bookmarkStart w:id="20" w:name="_Toc240754570"/>
      <w:r>
        <w:t>Unit economics</w:t>
      </w:r>
      <w:bookmarkEnd w:id="20"/>
    </w:p>
    <w:p w14:paraId="0E64E586" w14:textId="77777777" w:rsidR="008D4A3D" w:rsidRDefault="006F66C2" w:rsidP="006F66C2">
      <w:r w:rsidRPr="002F147A">
        <w:rPr>
          <w:iCs/>
        </w:rPr>
        <w:t xml:space="preserve">Our target annual licence is ~$24,000 per site. The direct cost to serve one site, secure Canadian-region database, LLM API usage, monitoring, and backups, is roughly $4,000–$6,000 per year, giving a gross margin of about 75–80%. That leaves healthy room for onboarding, support, and sales as we grow. </w:t>
      </w:r>
      <w:r w:rsidR="00F35E5C">
        <w:rPr>
          <w:iCs/>
        </w:rPr>
        <w:t>Right now,</w:t>
      </w:r>
      <w:r w:rsidRPr="002F147A">
        <w:rPr>
          <w:iCs/>
        </w:rPr>
        <w:t xml:space="preserve"> the licence price is introductory and will be validated in pilots, and AI API cost</w:t>
      </w:r>
      <w:r w:rsidR="00F35E5C">
        <w:rPr>
          <w:iCs/>
        </w:rPr>
        <w:t xml:space="preserve"> will most likely</w:t>
      </w:r>
      <w:r w:rsidRPr="002F147A">
        <w:rPr>
          <w:iCs/>
        </w:rPr>
        <w:t xml:space="preserve"> scales with</w:t>
      </w:r>
      <w:r>
        <w:rPr>
          <w:iCs/>
        </w:rPr>
        <w:t xml:space="preserve"> u</w:t>
      </w:r>
      <w:r w:rsidRPr="002F147A">
        <w:rPr>
          <w:iCs/>
        </w:rPr>
        <w:t>sage (long reports, photos, video)</w:t>
      </w:r>
      <w:r w:rsidR="00F35E5C">
        <w:rPr>
          <w:iCs/>
        </w:rPr>
        <w:t xml:space="preserve"> so we will monitor and </w:t>
      </w:r>
      <w:r w:rsidR="0007232D">
        <w:rPr>
          <w:iCs/>
        </w:rPr>
        <w:t>plan the payment accordingly depending on the results we see in the Pilot</w:t>
      </w:r>
      <w:r w:rsidR="00597540">
        <w:rPr>
          <w:iCs/>
        </w:rPr>
        <w:t>.</w:t>
      </w:r>
    </w:p>
    <w:p w14:paraId="4FC5EFF0" w14:textId="77777777" w:rsidR="008D4A3D" w:rsidRDefault="003715DC">
      <w:pPr>
        <w:pStyle w:val="Heading1"/>
      </w:pPr>
      <w:bookmarkStart w:id="21" w:name="_Toc240728593"/>
      <w:r>
        <w:t>7. Go-to-Market Strategy</w:t>
      </w:r>
      <w:bookmarkEnd w:id="21"/>
    </w:p>
    <w:p w14:paraId="7792B51B" w14:textId="77777777" w:rsidR="008D4A3D" w:rsidRDefault="00CF13B6">
      <w:pPr>
        <w:spacing w:after="120"/>
      </w:pPr>
      <w:r w:rsidRPr="00CF13B6">
        <w:t>We sell directly to mine operators</w:t>
      </w:r>
      <w:r w:rsidR="000B4DBE">
        <w:t>! We will</w:t>
      </w:r>
      <w:r w:rsidRPr="00CF13B6">
        <w:t xml:space="preserve"> start in our own </w:t>
      </w:r>
      <w:r w:rsidR="000B4DBE" w:rsidRPr="00CF13B6">
        <w:t>backyard and</w:t>
      </w:r>
      <w:r w:rsidR="000B4DBE">
        <w:t xml:space="preserve"> then</w:t>
      </w:r>
      <w:r w:rsidRPr="00CF13B6">
        <w:t xml:space="preserve"> grow by turning one proven site into many. Mining is a tight, relationship-driven industry, so our motion is built on warm introductions and reference customers</w:t>
      </w:r>
      <w:r w:rsidR="008115C6">
        <w:t>.</w:t>
      </w:r>
    </w:p>
    <w:p w14:paraId="523AD4BA" w14:textId="77777777" w:rsidR="008D4A3D" w:rsidRDefault="003715DC">
      <w:pPr>
        <w:pStyle w:val="Heading2"/>
      </w:pPr>
      <w:bookmarkStart w:id="22" w:name="_Toc240728594"/>
      <w:r>
        <w:t>Sales motion</w:t>
      </w:r>
      <w:bookmarkEnd w:id="22"/>
    </w:p>
    <w:p w14:paraId="35FFD098" w14:textId="77777777" w:rsidR="00F27D06" w:rsidRPr="00F27D06" w:rsidRDefault="00F27D06" w:rsidP="00995653">
      <w:pPr>
        <w:pStyle w:val="ListParagraph"/>
        <w:numPr>
          <w:ilvl w:val="0"/>
          <w:numId w:val="6"/>
        </w:numPr>
        <w:spacing w:after="60" w:line="276" w:lineRule="auto"/>
        <w:rPr>
          <w:i/>
          <w:iCs/>
        </w:rPr>
      </w:pPr>
      <w:r w:rsidRPr="00F27D06">
        <w:rPr>
          <w:iCs/>
        </w:rPr>
        <w:lastRenderedPageBreak/>
        <w:t>Source: industry conferences (AEAC / ISSA), IMII and mentor/advisor introductions, and the</w:t>
      </w:r>
      <w:r>
        <w:rPr>
          <w:iCs/>
        </w:rPr>
        <w:t xml:space="preserve"> </w:t>
      </w:r>
      <w:r w:rsidRPr="00F27D06">
        <w:rPr>
          <w:iCs/>
        </w:rPr>
        <w:t xml:space="preserve">Saskatchewan Mining Association network. </w:t>
      </w:r>
    </w:p>
    <w:p w14:paraId="31F215B6" w14:textId="77777777" w:rsidR="00F27D06" w:rsidRPr="00F27D06" w:rsidRDefault="00F27D06" w:rsidP="00995653">
      <w:pPr>
        <w:pStyle w:val="ListParagraph"/>
        <w:numPr>
          <w:ilvl w:val="0"/>
          <w:numId w:val="6"/>
        </w:numPr>
        <w:spacing w:after="60" w:line="276" w:lineRule="auto"/>
        <w:rPr>
          <w:i/>
          <w:iCs/>
        </w:rPr>
      </w:pPr>
      <w:r w:rsidRPr="00F27D06">
        <w:rPr>
          <w:iCs/>
        </w:rPr>
        <w:t xml:space="preserve">Qualify: </w:t>
      </w:r>
      <w:r w:rsidR="000B4DBE">
        <w:rPr>
          <w:iCs/>
        </w:rPr>
        <w:t xml:space="preserve">We </w:t>
      </w:r>
      <w:r w:rsidR="00EF25F3">
        <w:rPr>
          <w:iCs/>
        </w:rPr>
        <w:t>have already done, and will do, more discovery calls to prove industry approval.</w:t>
      </w:r>
    </w:p>
    <w:p w14:paraId="2F37AD54" w14:textId="77777777" w:rsidR="00F27D06" w:rsidRPr="00F27D06" w:rsidRDefault="00F27D06" w:rsidP="00995653">
      <w:pPr>
        <w:pStyle w:val="ListParagraph"/>
        <w:numPr>
          <w:ilvl w:val="0"/>
          <w:numId w:val="6"/>
        </w:numPr>
        <w:spacing w:after="60" w:line="276" w:lineRule="auto"/>
        <w:rPr>
          <w:i/>
          <w:iCs/>
        </w:rPr>
      </w:pPr>
      <w:r w:rsidRPr="00F27D06">
        <w:rPr>
          <w:iCs/>
        </w:rPr>
        <w:t>Prove: a three-month pilot at one site with success metrics agreed up front.</w:t>
      </w:r>
    </w:p>
    <w:p w14:paraId="06012A90" w14:textId="77777777" w:rsidR="00F27D06" w:rsidRPr="00F27D06" w:rsidRDefault="00F27D06" w:rsidP="00995653">
      <w:pPr>
        <w:pStyle w:val="ListParagraph"/>
        <w:numPr>
          <w:ilvl w:val="0"/>
          <w:numId w:val="6"/>
        </w:numPr>
        <w:spacing w:after="60" w:line="276" w:lineRule="auto"/>
        <w:rPr>
          <w:i/>
          <w:iCs/>
        </w:rPr>
      </w:pPr>
      <w:r w:rsidRPr="00F27D06">
        <w:rPr>
          <w:iCs/>
        </w:rPr>
        <w:t>Convert: pilot → annual per-site licence.</w:t>
      </w:r>
    </w:p>
    <w:p w14:paraId="75CA8EE1" w14:textId="77777777" w:rsidR="008D4A3D" w:rsidRDefault="00F27D06" w:rsidP="00995653">
      <w:pPr>
        <w:pStyle w:val="ListParagraph"/>
        <w:numPr>
          <w:ilvl w:val="0"/>
          <w:numId w:val="6"/>
        </w:numPr>
        <w:spacing w:after="60" w:line="276" w:lineRule="auto"/>
      </w:pPr>
      <w:r w:rsidRPr="00F27D06">
        <w:rPr>
          <w:iCs/>
        </w:rPr>
        <w:t xml:space="preserve">Expand: add the operator's other sites, then earn referrals to peer operators. </w:t>
      </w:r>
      <w:r>
        <w:rPr>
          <w:iCs/>
        </w:rPr>
        <w:t>[Channels: industry conferences (e.g. ISSA), mentor and advisor introductions, associations.]</w:t>
      </w:r>
    </w:p>
    <w:p w14:paraId="76D85342" w14:textId="77777777" w:rsidR="008D4A3D" w:rsidRDefault="003715DC">
      <w:pPr>
        <w:pStyle w:val="Heading2"/>
      </w:pPr>
      <w:bookmarkStart w:id="23" w:name="_Toc240728595"/>
      <w:r>
        <w:t>Pilot approach</w:t>
      </w:r>
      <w:bookmarkEnd w:id="23"/>
    </w:p>
    <w:p w14:paraId="63FEFF30" w14:textId="77777777" w:rsidR="00995653" w:rsidRDefault="00BA6F3B">
      <w:pPr>
        <w:pStyle w:val="Heading2"/>
        <w:rPr>
          <w:b w:val="0"/>
          <w:bCs w:val="0"/>
          <w:i/>
          <w:iCs/>
          <w:color w:val="222B36"/>
          <w:sz w:val="22"/>
          <w:szCs w:val="22"/>
        </w:rPr>
      </w:pPr>
      <w:bookmarkStart w:id="24" w:name="_Toc240728596"/>
      <w:r>
        <w:rPr>
          <w:b w:val="0"/>
          <w:bCs w:val="0"/>
          <w:iCs/>
          <w:color w:val="222B36"/>
          <w:sz w:val="22"/>
          <w:szCs w:val="22"/>
        </w:rPr>
        <w:t>First, we will start at o</w:t>
      </w:r>
      <w:r w:rsidR="00995653" w:rsidRPr="00995653">
        <w:rPr>
          <w:b w:val="0"/>
          <w:bCs w:val="0"/>
          <w:iCs/>
          <w:color w:val="222B36"/>
          <w:sz w:val="22"/>
          <w:szCs w:val="22"/>
        </w:rPr>
        <w:t>ne site</w:t>
      </w:r>
      <w:r>
        <w:rPr>
          <w:b w:val="0"/>
          <w:bCs w:val="0"/>
          <w:iCs/>
          <w:color w:val="222B36"/>
          <w:sz w:val="22"/>
          <w:szCs w:val="22"/>
        </w:rPr>
        <w:t xml:space="preserve"> with</w:t>
      </w:r>
      <w:r w:rsidR="00995653" w:rsidRPr="00995653">
        <w:rPr>
          <w:b w:val="0"/>
          <w:bCs w:val="0"/>
          <w:iCs/>
          <w:color w:val="222B36"/>
          <w:sz w:val="22"/>
          <w:szCs w:val="22"/>
        </w:rPr>
        <w:t xml:space="preserve"> a defined group of supervisors and field workers</w:t>
      </w:r>
      <w:r>
        <w:rPr>
          <w:b w:val="0"/>
          <w:bCs w:val="0"/>
          <w:iCs/>
          <w:color w:val="222B36"/>
          <w:sz w:val="22"/>
          <w:szCs w:val="22"/>
        </w:rPr>
        <w:t xml:space="preserve">. We will </w:t>
      </w:r>
      <w:r w:rsidR="005515BB">
        <w:rPr>
          <w:b w:val="0"/>
          <w:bCs w:val="0"/>
          <w:iCs/>
          <w:color w:val="222B36"/>
          <w:sz w:val="22"/>
          <w:szCs w:val="22"/>
        </w:rPr>
        <w:t xml:space="preserve">give them our Pilot Plan for </w:t>
      </w:r>
      <w:r w:rsidR="005515BB" w:rsidRPr="00995653">
        <w:rPr>
          <w:b w:val="0"/>
          <w:bCs w:val="0"/>
          <w:iCs/>
          <w:color w:val="222B36"/>
          <w:sz w:val="22"/>
          <w:szCs w:val="22"/>
        </w:rPr>
        <w:t>three</w:t>
      </w:r>
      <w:r w:rsidR="00995653" w:rsidRPr="00995653">
        <w:rPr>
          <w:b w:val="0"/>
          <w:bCs w:val="0"/>
          <w:iCs/>
          <w:color w:val="222B36"/>
          <w:sz w:val="22"/>
          <w:szCs w:val="22"/>
        </w:rPr>
        <w:t xml:space="preserve"> months, with success metrics we agree on before we start</w:t>
      </w:r>
      <w:r w:rsidR="005515BB">
        <w:rPr>
          <w:b w:val="0"/>
          <w:bCs w:val="0"/>
          <w:iCs/>
          <w:color w:val="222B36"/>
          <w:sz w:val="22"/>
          <w:szCs w:val="22"/>
        </w:rPr>
        <w:t>:</w:t>
      </w:r>
      <w:r w:rsidR="00995653" w:rsidRPr="00995653">
        <w:rPr>
          <w:b w:val="0"/>
          <w:bCs w:val="0"/>
          <w:iCs/>
          <w:color w:val="222B36"/>
          <w:sz w:val="22"/>
          <w:szCs w:val="22"/>
        </w:rPr>
        <w:t xml:space="preserve">  number of reports submitted, time from hazard to action, and worker adoption. The mine owns its data, hosting stays in a Canadian region, and there's no long-term commitment</w:t>
      </w:r>
      <w:r w:rsidR="00E20C3F">
        <w:rPr>
          <w:b w:val="0"/>
          <w:bCs w:val="0"/>
          <w:iCs/>
          <w:color w:val="222B36"/>
          <w:sz w:val="22"/>
          <w:szCs w:val="22"/>
        </w:rPr>
        <w:t xml:space="preserve">. </w:t>
      </w:r>
      <w:r w:rsidR="00995653" w:rsidRPr="00995653">
        <w:rPr>
          <w:b w:val="0"/>
          <w:bCs w:val="0"/>
          <w:iCs/>
          <w:color w:val="222B36"/>
          <w:sz w:val="22"/>
          <w:szCs w:val="22"/>
        </w:rPr>
        <w:t>Founding partners get preferred terms in exchange for acting as a reference.</w:t>
      </w:r>
    </w:p>
    <w:p w14:paraId="4890CA26" w14:textId="77777777" w:rsidR="008D4A3D" w:rsidRDefault="003715DC">
      <w:pPr>
        <w:pStyle w:val="Heading2"/>
      </w:pPr>
      <w:r>
        <w:t>Expansion</w:t>
      </w:r>
      <w:bookmarkEnd w:id="24"/>
    </w:p>
    <w:p w14:paraId="75A7FB5A" w14:textId="77777777" w:rsidR="008D4A3D" w:rsidRDefault="0094576F">
      <w:r w:rsidRPr="0094576F">
        <w:rPr>
          <w:iCs/>
        </w:rPr>
        <w:t>Each successful site is the wedge. One site proves value, we roll out across that operator's other sites, then use their results as the reference that wins the next operator. The path moves outward: Saskatchewan → Western Canada → rest of Canada → sister industries (construction, metals</w:t>
      </w:r>
      <w:r>
        <w:rPr>
          <w:iCs/>
        </w:rPr>
        <w:t>)</w:t>
      </w:r>
      <w:r w:rsidRPr="0094576F">
        <w:rPr>
          <w:iCs/>
        </w:rPr>
        <w:t xml:space="preserve"> →</w:t>
      </w:r>
      <w:r>
        <w:rPr>
          <w:iCs/>
        </w:rPr>
        <w:t xml:space="preserve"> </w:t>
      </w:r>
      <w:r w:rsidR="00EF25F3">
        <w:rPr>
          <w:iCs/>
        </w:rPr>
        <w:t>Internation</w:t>
      </w:r>
      <w:r w:rsidRPr="0094576F">
        <w:rPr>
          <w:iCs/>
        </w:rPr>
        <w:t>). In a small industry, referrals and case studies compound fast.</w:t>
      </w:r>
      <w:r>
        <w:br w:type="page"/>
      </w:r>
    </w:p>
    <w:p w14:paraId="4862ACF2" w14:textId="77777777" w:rsidR="008D4A3D" w:rsidRDefault="003715DC">
      <w:pPr>
        <w:pStyle w:val="Heading1"/>
      </w:pPr>
      <w:bookmarkStart w:id="25" w:name="_Toc240728597"/>
      <w:r>
        <w:lastRenderedPageBreak/>
        <w:t>8. Competitive Landscape</w:t>
      </w:r>
      <w:bookmarkEnd w:id="25"/>
    </w:p>
    <w:p w14:paraId="0C91A67F" w14:textId="77777777" w:rsidR="008D4A3D" w:rsidRDefault="008D4A3D">
      <w:pPr>
        <w:spacing w:after="120"/>
      </w:pPr>
    </w:p>
    <w:tbl>
      <w:tblPr>
        <w:tblW w:w="9360" w:type="dxa"/>
        <w:tblBorders>
          <w:top w:val="single" w:sz="2" w:space="0" w:color="C9D2DE"/>
          <w:left w:val="single" w:sz="2" w:space="0" w:color="C9D2DE"/>
          <w:bottom w:val="single" w:sz="2" w:space="0" w:color="C9D2DE"/>
          <w:right w:val="single" w:sz="2" w:space="0" w:color="C9D2DE"/>
          <w:insideH w:val="single" w:sz="2" w:space="0" w:color="E1E7F0"/>
          <w:insideV w:val="single" w:sz="2" w:space="0" w:color="E1E7F0"/>
        </w:tblBorders>
        <w:tblCellMar>
          <w:left w:w="10" w:type="dxa"/>
          <w:right w:w="10" w:type="dxa"/>
        </w:tblCellMar>
        <w:tblLook w:val="0000" w:firstRow="0" w:lastRow="0" w:firstColumn="0" w:lastColumn="0" w:noHBand="0" w:noVBand="0"/>
      </w:tblPr>
      <w:tblGrid>
        <w:gridCol w:w="1900"/>
        <w:gridCol w:w="2700"/>
        <w:gridCol w:w="2560"/>
        <w:gridCol w:w="2200"/>
      </w:tblGrid>
      <w:tr w:rsidR="008D4A3D" w14:paraId="032776C8" w14:textId="77777777">
        <w:trPr>
          <w:tblHeader/>
        </w:trPr>
        <w:tc>
          <w:tcPr>
            <w:tcW w:w="1900" w:type="dxa"/>
            <w:shd w:val="clear" w:color="auto" w:fill="14304D"/>
            <w:tcMar>
              <w:top w:w="80" w:type="dxa"/>
              <w:left w:w="120" w:type="dxa"/>
              <w:bottom w:w="80" w:type="dxa"/>
              <w:right w:w="120" w:type="dxa"/>
            </w:tcMar>
          </w:tcPr>
          <w:p w14:paraId="4AACFCCD" w14:textId="77777777" w:rsidR="008D4A3D" w:rsidRDefault="003715DC">
            <w:r>
              <w:rPr>
                <w:b/>
                <w:bCs/>
                <w:color w:val="FFFFFF"/>
                <w:sz w:val="20"/>
                <w:szCs w:val="20"/>
              </w:rPr>
              <w:t>Solution</w:t>
            </w:r>
          </w:p>
        </w:tc>
        <w:tc>
          <w:tcPr>
            <w:tcW w:w="2700" w:type="dxa"/>
            <w:shd w:val="clear" w:color="auto" w:fill="14304D"/>
            <w:tcMar>
              <w:top w:w="80" w:type="dxa"/>
              <w:left w:w="120" w:type="dxa"/>
              <w:bottom w:w="80" w:type="dxa"/>
              <w:right w:w="120" w:type="dxa"/>
            </w:tcMar>
          </w:tcPr>
          <w:p w14:paraId="696B13D2" w14:textId="77777777" w:rsidR="008D4A3D" w:rsidRDefault="003715DC">
            <w:r>
              <w:rPr>
                <w:b/>
                <w:bCs/>
                <w:color w:val="FFFFFF"/>
                <w:sz w:val="20"/>
                <w:szCs w:val="20"/>
              </w:rPr>
              <w:t>Strengths</w:t>
            </w:r>
          </w:p>
        </w:tc>
        <w:tc>
          <w:tcPr>
            <w:tcW w:w="2560" w:type="dxa"/>
            <w:shd w:val="clear" w:color="auto" w:fill="14304D"/>
            <w:tcMar>
              <w:top w:w="80" w:type="dxa"/>
              <w:left w:w="120" w:type="dxa"/>
              <w:bottom w:w="80" w:type="dxa"/>
              <w:right w:w="120" w:type="dxa"/>
            </w:tcMar>
          </w:tcPr>
          <w:p w14:paraId="4BE446D7" w14:textId="77777777" w:rsidR="008D4A3D" w:rsidRDefault="003715DC">
            <w:r>
              <w:rPr>
                <w:b/>
                <w:bCs/>
                <w:color w:val="FFFFFF"/>
                <w:sz w:val="20"/>
                <w:szCs w:val="20"/>
              </w:rPr>
              <w:t>Gaps</w:t>
            </w:r>
          </w:p>
        </w:tc>
        <w:tc>
          <w:tcPr>
            <w:tcW w:w="2200" w:type="dxa"/>
            <w:shd w:val="clear" w:color="auto" w:fill="14304D"/>
            <w:tcMar>
              <w:top w:w="80" w:type="dxa"/>
              <w:left w:w="120" w:type="dxa"/>
              <w:bottom w:w="80" w:type="dxa"/>
              <w:right w:w="120" w:type="dxa"/>
            </w:tcMar>
          </w:tcPr>
          <w:p w14:paraId="0F7E80FF" w14:textId="77777777" w:rsidR="008D4A3D" w:rsidRDefault="002412D5">
            <w:proofErr w:type="spellStart"/>
            <w:r>
              <w:rPr>
                <w:b/>
                <w:bCs/>
                <w:color w:val="FFFFFF"/>
                <w:sz w:val="20"/>
                <w:szCs w:val="20"/>
              </w:rPr>
              <w:t>Stateras</w:t>
            </w:r>
            <w:proofErr w:type="spellEnd"/>
            <w:r>
              <w:rPr>
                <w:b/>
                <w:bCs/>
                <w:color w:val="FFFFFF"/>
                <w:sz w:val="20"/>
                <w:szCs w:val="20"/>
              </w:rPr>
              <w:t xml:space="preserve"> edge</w:t>
            </w:r>
          </w:p>
        </w:tc>
      </w:tr>
      <w:tr w:rsidR="008D4A3D" w14:paraId="416FA57A" w14:textId="77777777">
        <w:tc>
          <w:tcPr>
            <w:tcW w:w="1900" w:type="dxa"/>
            <w:shd w:val="clear" w:color="auto" w:fill="FFFFFF"/>
            <w:tcMar>
              <w:top w:w="80" w:type="dxa"/>
              <w:left w:w="120" w:type="dxa"/>
              <w:bottom w:w="80" w:type="dxa"/>
              <w:right w:w="120" w:type="dxa"/>
            </w:tcMar>
          </w:tcPr>
          <w:p w14:paraId="1C04765A" w14:textId="77777777" w:rsidR="008D4A3D" w:rsidRDefault="0039089F">
            <w:r w:rsidRPr="0039089F">
              <w:t>Paper forms / whiteboards (status quo)</w:t>
            </w:r>
          </w:p>
        </w:tc>
        <w:tc>
          <w:tcPr>
            <w:tcW w:w="2700" w:type="dxa"/>
            <w:shd w:val="clear" w:color="auto" w:fill="FFFFFF"/>
            <w:tcMar>
              <w:top w:w="80" w:type="dxa"/>
              <w:left w:w="120" w:type="dxa"/>
              <w:bottom w:w="80" w:type="dxa"/>
              <w:right w:w="120" w:type="dxa"/>
            </w:tcMar>
          </w:tcPr>
          <w:p w14:paraId="723D2E2A" w14:textId="77777777" w:rsidR="008D4A3D" w:rsidRDefault="00A61BD7">
            <w:r w:rsidRPr="00A61BD7">
              <w:t>No cost, no training, works anywhere, no connectivity needed</w:t>
            </w:r>
          </w:p>
        </w:tc>
        <w:tc>
          <w:tcPr>
            <w:tcW w:w="2560" w:type="dxa"/>
            <w:shd w:val="clear" w:color="auto" w:fill="FFFFFF"/>
            <w:tcMar>
              <w:top w:w="80" w:type="dxa"/>
              <w:left w:w="120" w:type="dxa"/>
              <w:bottom w:w="80" w:type="dxa"/>
              <w:right w:w="120" w:type="dxa"/>
            </w:tcMar>
          </w:tcPr>
          <w:p w14:paraId="3020FF70" w14:textId="77777777" w:rsidR="008D4A3D" w:rsidRDefault="00A61BD7">
            <w:r w:rsidRPr="00A61BD7">
              <w:t>Slow, easily lost, no tracking to completion, no analytics, invisible to management</w:t>
            </w:r>
          </w:p>
        </w:tc>
        <w:tc>
          <w:tcPr>
            <w:tcW w:w="2200" w:type="dxa"/>
            <w:shd w:val="clear" w:color="auto" w:fill="FFFFFF"/>
            <w:tcMar>
              <w:top w:w="80" w:type="dxa"/>
              <w:left w:w="120" w:type="dxa"/>
              <w:bottom w:w="80" w:type="dxa"/>
              <w:right w:w="120" w:type="dxa"/>
            </w:tcMar>
          </w:tcPr>
          <w:p w14:paraId="7CF44107" w14:textId="77777777" w:rsidR="008D4A3D" w:rsidRDefault="00A61BD7">
            <w:r w:rsidRPr="00A61BD7">
              <w:t>Same speed to fill out, but digital</w:t>
            </w:r>
            <w:r>
              <w:t xml:space="preserve">; </w:t>
            </w:r>
            <w:r w:rsidRPr="00A61BD7">
              <w:t>every report captured, tracked, and analyzed automatically</w:t>
            </w:r>
            <w:r w:rsidR="005F2BCF">
              <w:t>.</w:t>
            </w:r>
          </w:p>
        </w:tc>
      </w:tr>
      <w:tr w:rsidR="008D4A3D" w14:paraId="1C42DB8E" w14:textId="77777777">
        <w:tc>
          <w:tcPr>
            <w:tcW w:w="1900" w:type="dxa"/>
            <w:shd w:val="clear" w:color="auto" w:fill="F7F9FC"/>
            <w:tcMar>
              <w:top w:w="80" w:type="dxa"/>
              <w:left w:w="120" w:type="dxa"/>
              <w:bottom w:w="80" w:type="dxa"/>
              <w:right w:w="120" w:type="dxa"/>
            </w:tcMar>
          </w:tcPr>
          <w:p w14:paraId="732BFD94" w14:textId="77777777" w:rsidR="008D4A3D" w:rsidRDefault="00A61BD7">
            <w:r w:rsidRPr="00A61BD7">
              <w:t>Spreadsheets &amp; email</w:t>
            </w:r>
          </w:p>
        </w:tc>
        <w:tc>
          <w:tcPr>
            <w:tcW w:w="2700" w:type="dxa"/>
            <w:shd w:val="clear" w:color="auto" w:fill="F7F9FC"/>
            <w:tcMar>
              <w:top w:w="80" w:type="dxa"/>
              <w:left w:w="120" w:type="dxa"/>
              <w:bottom w:w="80" w:type="dxa"/>
              <w:right w:w="120" w:type="dxa"/>
            </w:tcMar>
          </w:tcPr>
          <w:p w14:paraId="79AC02CF" w14:textId="77777777" w:rsidR="008D4A3D" w:rsidRDefault="005F2BCF">
            <w:r w:rsidRPr="005F2BCF">
              <w:t>Cheap, familiar, flexible</w:t>
            </w:r>
          </w:p>
        </w:tc>
        <w:tc>
          <w:tcPr>
            <w:tcW w:w="2560" w:type="dxa"/>
            <w:shd w:val="clear" w:color="auto" w:fill="F7F9FC"/>
            <w:tcMar>
              <w:top w:w="80" w:type="dxa"/>
              <w:left w:w="120" w:type="dxa"/>
              <w:bottom w:w="80" w:type="dxa"/>
              <w:right w:w="120" w:type="dxa"/>
            </w:tcMar>
          </w:tcPr>
          <w:p w14:paraId="56F4BCB4" w14:textId="77777777" w:rsidR="008D4A3D" w:rsidRDefault="005F2BCF">
            <w:r w:rsidRPr="005F2BCF">
              <w:t>Manual, siloed, no real-time triage, no accountability or closure, no field capture</w:t>
            </w:r>
          </w:p>
        </w:tc>
        <w:tc>
          <w:tcPr>
            <w:tcW w:w="2200" w:type="dxa"/>
            <w:shd w:val="clear" w:color="auto" w:fill="F7F9FC"/>
            <w:tcMar>
              <w:top w:w="80" w:type="dxa"/>
              <w:left w:w="120" w:type="dxa"/>
              <w:bottom w:w="80" w:type="dxa"/>
              <w:right w:w="120" w:type="dxa"/>
            </w:tcMar>
          </w:tcPr>
          <w:p w14:paraId="05F828D3" w14:textId="77777777" w:rsidR="008D4A3D" w:rsidRDefault="005F2BCF">
            <w:r w:rsidRPr="005F2BCF">
              <w:t>A purpose-built pipeline (submit → triage → close) with an audit trail and AI prioritization</w:t>
            </w:r>
            <w:r>
              <w:t>.</w:t>
            </w:r>
          </w:p>
        </w:tc>
      </w:tr>
      <w:tr w:rsidR="008D4A3D" w14:paraId="2277F8A7" w14:textId="77777777">
        <w:tc>
          <w:tcPr>
            <w:tcW w:w="1900" w:type="dxa"/>
            <w:shd w:val="clear" w:color="auto" w:fill="FFFFFF"/>
            <w:tcMar>
              <w:top w:w="80" w:type="dxa"/>
              <w:left w:w="120" w:type="dxa"/>
              <w:bottom w:w="80" w:type="dxa"/>
              <w:right w:w="120" w:type="dxa"/>
            </w:tcMar>
          </w:tcPr>
          <w:p w14:paraId="4BED9334" w14:textId="77777777" w:rsidR="008D4A3D" w:rsidRDefault="00C5468F">
            <w:r w:rsidRPr="00C5468F">
              <w:t>Enterprise EHS suites (e.g. Cority, Intelex, VelocityEHS, Enablon)</w:t>
            </w:r>
          </w:p>
        </w:tc>
        <w:tc>
          <w:tcPr>
            <w:tcW w:w="2700" w:type="dxa"/>
            <w:shd w:val="clear" w:color="auto" w:fill="FFFFFF"/>
            <w:tcMar>
              <w:top w:w="80" w:type="dxa"/>
              <w:left w:w="120" w:type="dxa"/>
              <w:bottom w:w="80" w:type="dxa"/>
              <w:right w:w="120" w:type="dxa"/>
            </w:tcMar>
          </w:tcPr>
          <w:p w14:paraId="743509B4" w14:textId="77777777" w:rsidR="008D4A3D" w:rsidRDefault="00C5468F">
            <w:r w:rsidRPr="00C5468F">
              <w:t>Comprehensive compliance modules, established, enterprise-grade</w:t>
            </w:r>
          </w:p>
        </w:tc>
        <w:tc>
          <w:tcPr>
            <w:tcW w:w="2560" w:type="dxa"/>
            <w:shd w:val="clear" w:color="auto" w:fill="FFFFFF"/>
            <w:tcMar>
              <w:top w:w="80" w:type="dxa"/>
              <w:left w:w="120" w:type="dxa"/>
              <w:bottom w:w="80" w:type="dxa"/>
              <w:right w:w="120" w:type="dxa"/>
            </w:tcMar>
          </w:tcPr>
          <w:p w14:paraId="31C23A19" w14:textId="77777777" w:rsidR="008D4A3D" w:rsidRDefault="00C5468F">
            <w:r w:rsidRPr="00C5468F">
              <w:t>Expensive, complex, slow to deploy, built for the EHS office</w:t>
            </w:r>
            <w:r>
              <w:t xml:space="preserve">. </w:t>
            </w:r>
            <w:r w:rsidR="007E6385">
              <w:t>W</w:t>
            </w:r>
            <w:r w:rsidRPr="00C5468F">
              <w:t>orkers underuse them</w:t>
            </w:r>
            <w:r w:rsidR="007E6385">
              <w:t>.</w:t>
            </w:r>
          </w:p>
        </w:tc>
        <w:tc>
          <w:tcPr>
            <w:tcW w:w="2200" w:type="dxa"/>
            <w:shd w:val="clear" w:color="auto" w:fill="FFFFFF"/>
            <w:tcMar>
              <w:top w:w="80" w:type="dxa"/>
              <w:left w:w="120" w:type="dxa"/>
              <w:bottom w:w="80" w:type="dxa"/>
              <w:right w:w="120" w:type="dxa"/>
            </w:tcMar>
          </w:tcPr>
          <w:p w14:paraId="033BA6BB" w14:textId="77777777" w:rsidR="008D4A3D" w:rsidRDefault="00904BAA">
            <w:r w:rsidRPr="00904BAA">
              <w:t>Frontline-first: dead-simple field reporting</w:t>
            </w:r>
            <w:r>
              <w:t xml:space="preserve"> convenient for</w:t>
            </w:r>
            <w:r w:rsidRPr="00904BAA">
              <w:t xml:space="preserve"> workers use, plus AI triage for supervisors; fast and affordable to deploy</w:t>
            </w:r>
          </w:p>
        </w:tc>
      </w:tr>
      <w:tr w:rsidR="008D4A3D" w14:paraId="4A6308C8" w14:textId="77777777">
        <w:tc>
          <w:tcPr>
            <w:tcW w:w="1900" w:type="dxa"/>
            <w:shd w:val="clear" w:color="auto" w:fill="F7F9FC"/>
            <w:tcMar>
              <w:top w:w="80" w:type="dxa"/>
              <w:left w:w="120" w:type="dxa"/>
              <w:bottom w:w="80" w:type="dxa"/>
              <w:right w:w="120" w:type="dxa"/>
            </w:tcMar>
          </w:tcPr>
          <w:p w14:paraId="6F8AD24B" w14:textId="77777777" w:rsidR="008D4A3D" w:rsidRDefault="001543D8">
            <w:r w:rsidRPr="001543D8">
              <w:t>Generic form / ticketing apps (Google Forms, SharePoint, etc.)</w:t>
            </w:r>
          </w:p>
        </w:tc>
        <w:tc>
          <w:tcPr>
            <w:tcW w:w="2700" w:type="dxa"/>
            <w:shd w:val="clear" w:color="auto" w:fill="F7F9FC"/>
            <w:tcMar>
              <w:top w:w="80" w:type="dxa"/>
              <w:left w:w="120" w:type="dxa"/>
              <w:bottom w:w="80" w:type="dxa"/>
              <w:right w:w="120" w:type="dxa"/>
            </w:tcMar>
          </w:tcPr>
          <w:p w14:paraId="3BB27DDC" w14:textId="77777777" w:rsidR="008D4A3D" w:rsidRDefault="001543D8">
            <w:r w:rsidRPr="001543D8">
              <w:t>Cheap, quick to spin up</w:t>
            </w:r>
          </w:p>
        </w:tc>
        <w:tc>
          <w:tcPr>
            <w:tcW w:w="2560" w:type="dxa"/>
            <w:shd w:val="clear" w:color="auto" w:fill="F7F9FC"/>
            <w:tcMar>
              <w:top w:w="80" w:type="dxa"/>
              <w:left w:w="120" w:type="dxa"/>
              <w:bottom w:w="80" w:type="dxa"/>
              <w:right w:w="120" w:type="dxa"/>
            </w:tcMar>
          </w:tcPr>
          <w:p w14:paraId="49932914" w14:textId="77777777" w:rsidR="008D4A3D" w:rsidRDefault="001543D8">
            <w:r w:rsidRPr="001543D8">
              <w:t>Not mining-specific, no safety workflow, no AI triage, no closed-loop tracking, no data-residency guarantees</w:t>
            </w:r>
          </w:p>
        </w:tc>
        <w:tc>
          <w:tcPr>
            <w:tcW w:w="2200" w:type="dxa"/>
            <w:shd w:val="clear" w:color="auto" w:fill="F7F9FC"/>
            <w:tcMar>
              <w:top w:w="80" w:type="dxa"/>
              <w:left w:w="120" w:type="dxa"/>
              <w:bottom w:w="80" w:type="dxa"/>
              <w:right w:w="120" w:type="dxa"/>
            </w:tcMar>
          </w:tcPr>
          <w:p w14:paraId="2D9BBB09" w14:textId="77777777" w:rsidR="008D4A3D" w:rsidRDefault="001543D8">
            <w:r w:rsidRPr="001543D8">
              <w:t>Mining-specific workflow (hazard / near-miss / incident types + ranking), closed-loop ticketing, AI prioritization, Canadian data residency</w:t>
            </w:r>
          </w:p>
        </w:tc>
      </w:tr>
    </w:tbl>
    <w:p w14:paraId="5454C98E" w14:textId="77777777" w:rsidR="008D4A3D" w:rsidRDefault="008D4A3D">
      <w:pPr>
        <w:spacing w:after="120"/>
      </w:pPr>
    </w:p>
    <w:p w14:paraId="53C531D0" w14:textId="77777777" w:rsidR="008D4A3D" w:rsidRDefault="005518A6">
      <w:r w:rsidRPr="005518A6">
        <w:rPr>
          <w:iCs/>
        </w:rPr>
        <w:t xml:space="preserve">Today most sites still run on paper forms, spreadsheets, or a generic EHS tool built for the compliance office. Because none of these make reporting fast and frictionless for the frontline worker, </w:t>
      </w:r>
      <w:proofErr w:type="gramStart"/>
      <w:r w:rsidRPr="005518A6">
        <w:rPr>
          <w:iCs/>
        </w:rPr>
        <w:t>the majority of</w:t>
      </w:r>
      <w:proofErr w:type="gramEnd"/>
      <w:r w:rsidRPr="005518A6">
        <w:rPr>
          <w:iCs/>
        </w:rPr>
        <w:t xml:space="preserve"> hazards and near misses never get logged.</w:t>
      </w:r>
      <w:r>
        <w:br w:type="page"/>
      </w:r>
    </w:p>
    <w:p w14:paraId="4F14E19D" w14:textId="77777777" w:rsidR="008D4A3D" w:rsidRDefault="003715DC" w:rsidP="00D42E03">
      <w:pPr>
        <w:pStyle w:val="Heading1"/>
      </w:pPr>
      <w:bookmarkStart w:id="26" w:name="_Toc240728598"/>
      <w:r>
        <w:lastRenderedPageBreak/>
        <w:t>9. Technology, Data Security &amp; Compliance</w:t>
      </w:r>
      <w:bookmarkEnd w:id="26"/>
    </w:p>
    <w:p w14:paraId="6F2010D6" w14:textId="77777777" w:rsidR="008D4A3D" w:rsidRDefault="003715DC">
      <w:pPr>
        <w:pStyle w:val="Heading2"/>
      </w:pPr>
      <w:bookmarkStart w:id="27" w:name="_Toc240728599"/>
      <w:r>
        <w:t>Architecture</w:t>
      </w:r>
      <w:bookmarkEnd w:id="27"/>
    </w:p>
    <w:p w14:paraId="3C32C28D" w14:textId="77777777" w:rsidR="00852B10" w:rsidRDefault="00852B10">
      <w:pPr>
        <w:pStyle w:val="Heading2"/>
        <w:rPr>
          <w:b w:val="0"/>
          <w:bCs w:val="0"/>
          <w:i/>
          <w:iCs/>
          <w:color w:val="222B36"/>
          <w:sz w:val="22"/>
          <w:szCs w:val="22"/>
        </w:rPr>
      </w:pPr>
      <w:bookmarkStart w:id="28" w:name="_Toc240728600"/>
      <w:r w:rsidRPr="00852B10">
        <w:rPr>
          <w:b w:val="0"/>
          <w:bCs w:val="0"/>
          <w:iCs/>
          <w:color w:val="222B36"/>
          <w:sz w:val="22"/>
          <w:szCs w:val="22"/>
        </w:rPr>
        <w:t>Statera is a cloud-hosted web and mobile platform. Field workers submit hazard, near-miss, and incident reports from a phone or tablet; those reports flow into a central, secure database where supervisors triage, track, and analyze them through a web</w:t>
      </w:r>
      <w:r w:rsidR="00694779">
        <w:rPr>
          <w:b w:val="0"/>
          <w:bCs w:val="0"/>
          <w:iCs/>
          <w:color w:val="222B36"/>
          <w:sz w:val="22"/>
          <w:szCs w:val="22"/>
        </w:rPr>
        <w:t>/phone</w:t>
      </w:r>
      <w:r w:rsidRPr="00852B10">
        <w:rPr>
          <w:b w:val="0"/>
          <w:bCs w:val="0"/>
          <w:iCs/>
          <w:color w:val="222B36"/>
          <w:sz w:val="22"/>
          <w:szCs w:val="22"/>
        </w:rPr>
        <w:t xml:space="preserve"> dashboard. The AI features (report classification, prioritization, and trend detection) run as a separate service that processes report data on demand. Everything is hosted in a Canadian cloud region, so data stays in Canada from capture through storage and processing.</w:t>
      </w:r>
    </w:p>
    <w:p w14:paraId="025E68C7" w14:textId="77777777" w:rsidR="008D4A3D" w:rsidRDefault="003715DC">
      <w:pPr>
        <w:pStyle w:val="Heading2"/>
      </w:pPr>
      <w:r>
        <w:t>Data security</w:t>
      </w:r>
      <w:bookmarkEnd w:id="28"/>
    </w:p>
    <w:p w14:paraId="7AE64DB1" w14:textId="77777777" w:rsidR="00852B10" w:rsidRPr="00852B10" w:rsidRDefault="00852B10" w:rsidP="00852B10">
      <w:pPr>
        <w:pStyle w:val="Heading2"/>
        <w:numPr>
          <w:ilvl w:val="0"/>
          <w:numId w:val="7"/>
        </w:numPr>
        <w:rPr>
          <w:b w:val="0"/>
          <w:bCs w:val="0"/>
          <w:i/>
          <w:iCs/>
          <w:color w:val="222B36"/>
          <w:sz w:val="22"/>
          <w:szCs w:val="22"/>
        </w:rPr>
      </w:pPr>
      <w:bookmarkStart w:id="29" w:name="_Toc240728601"/>
      <w:r w:rsidRPr="00852B10">
        <w:rPr>
          <w:b w:val="0"/>
          <w:bCs w:val="0"/>
          <w:iCs/>
          <w:color w:val="222B36"/>
          <w:sz w:val="22"/>
          <w:szCs w:val="22"/>
        </w:rPr>
        <w:t>Encryption: all data encrypted in transit (TLS/HTTPS) and at rest (AES-256).</w:t>
      </w:r>
    </w:p>
    <w:p w14:paraId="703F705E" w14:textId="77777777" w:rsidR="00852B10" w:rsidRPr="00852B10" w:rsidRDefault="00852B10" w:rsidP="00852B10">
      <w:pPr>
        <w:pStyle w:val="Heading2"/>
        <w:numPr>
          <w:ilvl w:val="0"/>
          <w:numId w:val="7"/>
        </w:numPr>
        <w:rPr>
          <w:b w:val="0"/>
          <w:bCs w:val="0"/>
          <w:i/>
          <w:iCs/>
          <w:color w:val="222B36"/>
          <w:sz w:val="22"/>
          <w:szCs w:val="22"/>
        </w:rPr>
      </w:pPr>
      <w:r w:rsidRPr="00852B10">
        <w:rPr>
          <w:b w:val="0"/>
          <w:bCs w:val="0"/>
          <w:iCs/>
          <w:color w:val="222B36"/>
          <w:sz w:val="22"/>
          <w:szCs w:val="22"/>
        </w:rPr>
        <w:t>Access controls &amp; audit logging: role-based access (field worker, supervisor, admin) on a least-privilege basis, with an audit log of who viewed or changed each record; optional single sign-on for enterprise customers.</w:t>
      </w:r>
    </w:p>
    <w:p w14:paraId="4CC6BAA9" w14:textId="77777777" w:rsidR="00852B10" w:rsidRDefault="00852B10" w:rsidP="00852B10">
      <w:pPr>
        <w:pStyle w:val="Heading2"/>
        <w:numPr>
          <w:ilvl w:val="0"/>
          <w:numId w:val="7"/>
        </w:numPr>
        <w:rPr>
          <w:b w:val="0"/>
          <w:bCs w:val="0"/>
          <w:i/>
          <w:iCs/>
          <w:color w:val="222B36"/>
          <w:sz w:val="22"/>
          <w:szCs w:val="22"/>
        </w:rPr>
      </w:pPr>
      <w:r w:rsidRPr="00852B10">
        <w:rPr>
          <w:b w:val="0"/>
          <w:bCs w:val="0"/>
          <w:iCs/>
          <w:color w:val="222B36"/>
          <w:sz w:val="22"/>
          <w:szCs w:val="22"/>
        </w:rPr>
        <w:t>Backups &amp; recovery: automated, encrypted daily backups with point-in-time recovery and a tested restore process.</w:t>
      </w:r>
    </w:p>
    <w:p w14:paraId="7EF3D09D" w14:textId="77777777" w:rsidR="008D4A3D" w:rsidRDefault="003715DC" w:rsidP="00852B10">
      <w:pPr>
        <w:pStyle w:val="Heading2"/>
      </w:pPr>
      <w:r>
        <w:t>Data residency &amp; privacy</w:t>
      </w:r>
      <w:bookmarkEnd w:id="29"/>
    </w:p>
    <w:p w14:paraId="6A971476" w14:textId="77777777" w:rsidR="00694779" w:rsidRPr="00694779" w:rsidRDefault="00694779" w:rsidP="00694779">
      <w:pPr>
        <w:pStyle w:val="Heading2"/>
        <w:numPr>
          <w:ilvl w:val="0"/>
          <w:numId w:val="8"/>
        </w:numPr>
        <w:rPr>
          <w:b w:val="0"/>
          <w:bCs w:val="0"/>
          <w:i/>
          <w:iCs/>
          <w:color w:val="222B36"/>
          <w:sz w:val="22"/>
          <w:szCs w:val="22"/>
        </w:rPr>
      </w:pPr>
      <w:bookmarkStart w:id="30" w:name="_Toc240728602"/>
      <w:r w:rsidRPr="00694779">
        <w:rPr>
          <w:b w:val="0"/>
          <w:bCs w:val="0"/>
          <w:iCs/>
          <w:color w:val="222B36"/>
          <w:sz w:val="22"/>
          <w:szCs w:val="22"/>
        </w:rPr>
        <w:t>Canadian residency: all data is stored and processed in a Canadian cloud region (e.g., AWS Canada Central, Montréal), and AI processing uses a provider that keeps data in-region and does not use it to train models.</w:t>
      </w:r>
    </w:p>
    <w:p w14:paraId="40F8F5C4" w14:textId="77777777" w:rsidR="00694779" w:rsidRDefault="00694779" w:rsidP="00694779">
      <w:pPr>
        <w:pStyle w:val="Heading2"/>
        <w:numPr>
          <w:ilvl w:val="0"/>
          <w:numId w:val="8"/>
        </w:numPr>
        <w:rPr>
          <w:b w:val="0"/>
          <w:bCs w:val="0"/>
          <w:i/>
          <w:iCs/>
          <w:color w:val="222B36"/>
          <w:sz w:val="22"/>
          <w:szCs w:val="22"/>
        </w:rPr>
      </w:pPr>
      <w:r w:rsidRPr="00694779">
        <w:rPr>
          <w:b w:val="0"/>
          <w:bCs w:val="0"/>
          <w:iCs/>
          <w:color w:val="222B36"/>
          <w:sz w:val="22"/>
          <w:szCs w:val="22"/>
        </w:rPr>
        <w:t>PIPEDA-aligned handling: we collect only the worker information needed, the mine owns its data, access is restricted and logged, and we honour defined retention and deletion policies.</w:t>
      </w:r>
    </w:p>
    <w:p w14:paraId="29F9468F" w14:textId="77777777" w:rsidR="008D4A3D" w:rsidRDefault="003715DC" w:rsidP="00694779">
      <w:pPr>
        <w:pStyle w:val="Heading2"/>
      </w:pPr>
      <w:r>
        <w:t>Responsible use</w:t>
      </w:r>
      <w:bookmarkEnd w:id="30"/>
    </w:p>
    <w:p w14:paraId="5B149412" w14:textId="77777777" w:rsidR="008D4A3D" w:rsidRDefault="00B62283">
      <w:r w:rsidRPr="00B62283">
        <w:rPr>
          <w:iCs/>
        </w:rPr>
        <w:t>Statera assists safety reporting and communication; it supports, and does not replace, a site's own safety procedures, supervisor judgment, or regulatory obligations. AI outputs (such as prioritization and trend flags) are decision-support only and remain reviewable by a person.</w:t>
      </w:r>
      <w:r>
        <w:br w:type="page"/>
      </w:r>
    </w:p>
    <w:p w14:paraId="3F815240" w14:textId="77777777" w:rsidR="008D4A3D" w:rsidRDefault="003715DC" w:rsidP="009A1E93">
      <w:pPr>
        <w:pStyle w:val="Heading1"/>
      </w:pPr>
      <w:bookmarkStart w:id="31" w:name="_Toc240728603"/>
      <w:r>
        <w:lastRenderedPageBreak/>
        <w:t>10. Traction &amp; Roadmap</w:t>
      </w:r>
      <w:bookmarkEnd w:id="31"/>
    </w:p>
    <w:p w14:paraId="5F3D47AD" w14:textId="77777777" w:rsidR="008D4A3D" w:rsidRDefault="003715DC">
      <w:pPr>
        <w:pStyle w:val="Heading2"/>
      </w:pPr>
      <w:bookmarkStart w:id="32" w:name="_Toc240728604"/>
      <w:r>
        <w:t>Traction so far</w:t>
      </w:r>
      <w:bookmarkEnd w:id="32"/>
    </w:p>
    <w:p w14:paraId="4CF39D4D" w14:textId="77777777" w:rsidR="00FC0A20" w:rsidRPr="00FC0A20" w:rsidRDefault="00FC0A20">
      <w:pPr>
        <w:pStyle w:val="ListParagraph"/>
        <w:numPr>
          <w:ilvl w:val="0"/>
          <w:numId w:val="2"/>
        </w:numPr>
        <w:spacing w:after="60" w:line="276" w:lineRule="auto"/>
      </w:pPr>
      <w:r w:rsidRPr="00FC0A20">
        <w:rPr>
          <w:iCs/>
        </w:rPr>
        <w:t xml:space="preserve">Concept → </w:t>
      </w:r>
      <w:r w:rsidR="009A1E93" w:rsidRPr="00FC0A20">
        <w:rPr>
          <w:iCs/>
        </w:rPr>
        <w:t>mock-up</w:t>
      </w:r>
      <w:r w:rsidRPr="00FC0A20">
        <w:rPr>
          <w:iCs/>
        </w:rPr>
        <w:t xml:space="preserve"> → working MVP → model testing </w:t>
      </w:r>
    </w:p>
    <w:p w14:paraId="38E66A91" w14:textId="77777777" w:rsidR="00FC0A20" w:rsidRDefault="00FC0A20">
      <w:pPr>
        <w:pStyle w:val="ListParagraph"/>
        <w:numPr>
          <w:ilvl w:val="0"/>
          <w:numId w:val="2"/>
        </w:numPr>
        <w:spacing w:after="60" w:line="276" w:lineRule="auto"/>
      </w:pPr>
      <w:r w:rsidRPr="00FC0A20">
        <w:rPr>
          <w:iCs/>
        </w:rPr>
        <w:t xml:space="preserve">Selected as a </w:t>
      </w:r>
      <w:r w:rsidR="009A1E93" w:rsidRPr="00FC0A20">
        <w:rPr>
          <w:iCs/>
        </w:rPr>
        <w:t>top 5</w:t>
      </w:r>
      <w:r w:rsidRPr="00FC0A20">
        <w:rPr>
          <w:iCs/>
        </w:rPr>
        <w:t xml:space="preserve"> finalist (AI4SafeMines)</w:t>
      </w:r>
      <w:r w:rsidRPr="00FC0A20">
        <w:t xml:space="preserve"> </w:t>
      </w:r>
    </w:p>
    <w:p w14:paraId="7A92FD1C" w14:textId="77777777" w:rsidR="00FC0A20" w:rsidRPr="00FC0A20" w:rsidRDefault="00FC0A20">
      <w:pPr>
        <w:pStyle w:val="ListParagraph"/>
        <w:numPr>
          <w:ilvl w:val="0"/>
          <w:numId w:val="2"/>
        </w:numPr>
        <w:spacing w:after="60" w:line="276" w:lineRule="auto"/>
      </w:pPr>
      <w:r w:rsidRPr="00FC0A20">
        <w:rPr>
          <w:iCs/>
        </w:rPr>
        <w:t>Validated the problem and product through discovery calls</w:t>
      </w:r>
    </w:p>
    <w:p w14:paraId="74052377" w14:textId="77777777" w:rsidR="008D4A3D" w:rsidRDefault="00FC0A20">
      <w:pPr>
        <w:pStyle w:val="ListParagraph"/>
        <w:numPr>
          <w:ilvl w:val="0"/>
          <w:numId w:val="2"/>
        </w:numPr>
        <w:spacing w:after="60" w:line="276" w:lineRule="auto"/>
      </w:pPr>
      <w:r>
        <w:rPr>
          <w:iCs/>
        </w:rPr>
        <w:t xml:space="preserve"> </w:t>
      </w:r>
      <w:r w:rsidRPr="00FC0A20">
        <w:rPr>
          <w:iCs/>
        </w:rPr>
        <w:t>Presenting at the ISSA Mining Safety Conference, Saskatoon</w:t>
      </w:r>
    </w:p>
    <w:p w14:paraId="042E75A9" w14:textId="77777777" w:rsidR="008D4A3D" w:rsidRDefault="003715DC">
      <w:pPr>
        <w:pStyle w:val="Heading2"/>
      </w:pPr>
      <w:bookmarkStart w:id="33" w:name="_Toc240728605"/>
      <w:r>
        <w:t>Roadmap</w:t>
      </w:r>
      <w:bookmarkEnd w:id="33"/>
    </w:p>
    <w:p w14:paraId="05647764" w14:textId="77777777" w:rsidR="008D4A3D" w:rsidRDefault="008D4A3D">
      <w:pPr>
        <w:spacing w:after="80"/>
      </w:pPr>
    </w:p>
    <w:tbl>
      <w:tblPr>
        <w:tblW w:w="9360" w:type="dxa"/>
        <w:tblBorders>
          <w:top w:val="single" w:sz="2" w:space="0" w:color="C9D2DE"/>
          <w:left w:val="single" w:sz="2" w:space="0" w:color="C9D2DE"/>
          <w:bottom w:val="single" w:sz="2" w:space="0" w:color="C9D2DE"/>
          <w:right w:val="single" w:sz="2" w:space="0" w:color="C9D2DE"/>
          <w:insideH w:val="single" w:sz="2" w:space="0" w:color="E1E7F0"/>
          <w:insideV w:val="single" w:sz="2" w:space="0" w:color="E1E7F0"/>
        </w:tblBorders>
        <w:tblCellMar>
          <w:left w:w="10" w:type="dxa"/>
          <w:right w:w="10" w:type="dxa"/>
        </w:tblCellMar>
        <w:tblLook w:val="0000" w:firstRow="0" w:lastRow="0" w:firstColumn="0" w:lastColumn="0" w:noHBand="0" w:noVBand="0"/>
      </w:tblPr>
      <w:tblGrid>
        <w:gridCol w:w="2200"/>
        <w:gridCol w:w="4460"/>
        <w:gridCol w:w="2700"/>
      </w:tblGrid>
      <w:tr w:rsidR="008D4A3D" w14:paraId="1B3BBF73" w14:textId="77777777">
        <w:trPr>
          <w:tblHeader/>
        </w:trPr>
        <w:tc>
          <w:tcPr>
            <w:tcW w:w="2200" w:type="dxa"/>
            <w:shd w:val="clear" w:color="auto" w:fill="14304D"/>
            <w:tcMar>
              <w:top w:w="80" w:type="dxa"/>
              <w:left w:w="120" w:type="dxa"/>
              <w:bottom w:w="80" w:type="dxa"/>
              <w:right w:w="120" w:type="dxa"/>
            </w:tcMar>
          </w:tcPr>
          <w:p w14:paraId="7A44E422" w14:textId="77777777" w:rsidR="008D4A3D" w:rsidRDefault="003715DC">
            <w:r>
              <w:rPr>
                <w:b/>
                <w:bCs/>
                <w:color w:val="FFFFFF"/>
                <w:sz w:val="20"/>
                <w:szCs w:val="20"/>
              </w:rPr>
              <w:t>Timeframe</w:t>
            </w:r>
          </w:p>
        </w:tc>
        <w:tc>
          <w:tcPr>
            <w:tcW w:w="4460" w:type="dxa"/>
            <w:shd w:val="clear" w:color="auto" w:fill="14304D"/>
            <w:tcMar>
              <w:top w:w="80" w:type="dxa"/>
              <w:left w:w="120" w:type="dxa"/>
              <w:bottom w:w="80" w:type="dxa"/>
              <w:right w:w="120" w:type="dxa"/>
            </w:tcMar>
          </w:tcPr>
          <w:p w14:paraId="3FF0DE05" w14:textId="77777777" w:rsidR="008D4A3D" w:rsidRDefault="003715DC">
            <w:r>
              <w:rPr>
                <w:b/>
                <w:bCs/>
                <w:color w:val="FFFFFF"/>
                <w:sz w:val="20"/>
                <w:szCs w:val="20"/>
              </w:rPr>
              <w:t>Milestone</w:t>
            </w:r>
          </w:p>
        </w:tc>
        <w:tc>
          <w:tcPr>
            <w:tcW w:w="2700" w:type="dxa"/>
            <w:shd w:val="clear" w:color="auto" w:fill="14304D"/>
            <w:tcMar>
              <w:top w:w="80" w:type="dxa"/>
              <w:left w:w="120" w:type="dxa"/>
              <w:bottom w:w="80" w:type="dxa"/>
              <w:right w:w="120" w:type="dxa"/>
            </w:tcMar>
          </w:tcPr>
          <w:p w14:paraId="16822E6D" w14:textId="77777777" w:rsidR="008D4A3D" w:rsidRDefault="003715DC">
            <w:r>
              <w:rPr>
                <w:b/>
                <w:bCs/>
                <w:color w:val="FFFFFF"/>
                <w:sz w:val="20"/>
                <w:szCs w:val="20"/>
              </w:rPr>
              <w:t>Success measure</w:t>
            </w:r>
          </w:p>
        </w:tc>
      </w:tr>
      <w:tr w:rsidR="008D4A3D" w14:paraId="3B00270E" w14:textId="77777777">
        <w:tc>
          <w:tcPr>
            <w:tcW w:w="2200" w:type="dxa"/>
            <w:shd w:val="clear" w:color="auto" w:fill="FFFFFF"/>
            <w:tcMar>
              <w:top w:w="80" w:type="dxa"/>
              <w:left w:w="120" w:type="dxa"/>
              <w:bottom w:w="80" w:type="dxa"/>
              <w:right w:w="120" w:type="dxa"/>
            </w:tcMar>
          </w:tcPr>
          <w:p w14:paraId="5E2C6CED" w14:textId="77777777" w:rsidR="008D4A3D" w:rsidRDefault="00B0538A">
            <w:r w:rsidRPr="00B0538A">
              <w:t xml:space="preserve">Late 2025 – </w:t>
            </w:r>
            <w:r w:rsidR="008913CD">
              <w:t>mid</w:t>
            </w:r>
            <w:r w:rsidRPr="00B0538A">
              <w:t xml:space="preserve"> 2026</w:t>
            </w:r>
          </w:p>
        </w:tc>
        <w:tc>
          <w:tcPr>
            <w:tcW w:w="4460" w:type="dxa"/>
            <w:shd w:val="clear" w:color="auto" w:fill="FFFFFF"/>
            <w:tcMar>
              <w:top w:w="80" w:type="dxa"/>
              <w:left w:w="120" w:type="dxa"/>
              <w:bottom w:w="80" w:type="dxa"/>
              <w:right w:w="120" w:type="dxa"/>
            </w:tcMar>
          </w:tcPr>
          <w:p w14:paraId="695BAB3E" w14:textId="77777777" w:rsidR="008D4A3D" w:rsidRDefault="008913CD">
            <w:r w:rsidRPr="008913CD">
              <w:t xml:space="preserve">Concept → </w:t>
            </w:r>
            <w:r w:rsidR="009A1E93" w:rsidRPr="008913CD">
              <w:t>mock-up</w:t>
            </w:r>
            <w:r w:rsidRPr="008913CD">
              <w:t xml:space="preserve"> → working MVP → model testing</w:t>
            </w:r>
          </w:p>
        </w:tc>
        <w:tc>
          <w:tcPr>
            <w:tcW w:w="2700" w:type="dxa"/>
            <w:shd w:val="clear" w:color="auto" w:fill="FFFFFF"/>
            <w:tcMar>
              <w:top w:w="80" w:type="dxa"/>
              <w:left w:w="120" w:type="dxa"/>
              <w:bottom w:w="80" w:type="dxa"/>
              <w:right w:w="120" w:type="dxa"/>
            </w:tcMar>
          </w:tcPr>
          <w:p w14:paraId="7CC55FFB" w14:textId="77777777" w:rsidR="008D4A3D" w:rsidRDefault="008913CD">
            <w:r w:rsidRPr="008913CD">
              <w:t>A functioning, tested product ready to demo</w:t>
            </w:r>
          </w:p>
        </w:tc>
      </w:tr>
      <w:tr w:rsidR="008D4A3D" w14:paraId="2C41745D" w14:textId="77777777">
        <w:tc>
          <w:tcPr>
            <w:tcW w:w="2200" w:type="dxa"/>
            <w:shd w:val="clear" w:color="auto" w:fill="F7F9FC"/>
            <w:tcMar>
              <w:top w:w="80" w:type="dxa"/>
              <w:left w:w="120" w:type="dxa"/>
              <w:bottom w:w="80" w:type="dxa"/>
              <w:right w:w="120" w:type="dxa"/>
            </w:tcMar>
          </w:tcPr>
          <w:p w14:paraId="0FE71C21" w14:textId="77777777" w:rsidR="008D4A3D" w:rsidRDefault="008913CD">
            <w:r w:rsidRPr="008913CD">
              <w:t>March 2026</w:t>
            </w:r>
          </w:p>
        </w:tc>
        <w:tc>
          <w:tcPr>
            <w:tcW w:w="4460" w:type="dxa"/>
            <w:shd w:val="clear" w:color="auto" w:fill="F7F9FC"/>
            <w:tcMar>
              <w:top w:w="80" w:type="dxa"/>
              <w:left w:w="120" w:type="dxa"/>
              <w:bottom w:w="80" w:type="dxa"/>
              <w:right w:w="120" w:type="dxa"/>
            </w:tcMar>
          </w:tcPr>
          <w:p w14:paraId="302EE1E0" w14:textId="77777777" w:rsidR="008D4A3D" w:rsidRDefault="00E0650C">
            <w:r w:rsidRPr="00E0650C">
              <w:t xml:space="preserve">Selected as a </w:t>
            </w:r>
            <w:r w:rsidR="009A1E93" w:rsidRPr="00E0650C">
              <w:t>top 5</w:t>
            </w:r>
            <w:r w:rsidRPr="00E0650C">
              <w:t xml:space="preserve"> finalist (AI4SafeMines)</w:t>
            </w:r>
          </w:p>
        </w:tc>
        <w:tc>
          <w:tcPr>
            <w:tcW w:w="2700" w:type="dxa"/>
            <w:shd w:val="clear" w:color="auto" w:fill="F7F9FC"/>
            <w:tcMar>
              <w:top w:w="80" w:type="dxa"/>
              <w:left w:w="120" w:type="dxa"/>
              <w:bottom w:w="80" w:type="dxa"/>
              <w:right w:w="120" w:type="dxa"/>
            </w:tcMar>
          </w:tcPr>
          <w:p w14:paraId="119C1795" w14:textId="77777777" w:rsidR="008D4A3D" w:rsidRDefault="00E0650C">
            <w:r w:rsidRPr="00E0650C">
              <w:t>Independent recognition; gained industry interest</w:t>
            </w:r>
          </w:p>
        </w:tc>
      </w:tr>
      <w:tr w:rsidR="00E0650C" w14:paraId="5C298EB1" w14:textId="77777777">
        <w:tc>
          <w:tcPr>
            <w:tcW w:w="2200" w:type="dxa"/>
            <w:shd w:val="clear" w:color="auto" w:fill="F7F9FC"/>
            <w:tcMar>
              <w:top w:w="80" w:type="dxa"/>
              <w:left w:w="120" w:type="dxa"/>
              <w:bottom w:w="80" w:type="dxa"/>
              <w:right w:w="120" w:type="dxa"/>
            </w:tcMar>
          </w:tcPr>
          <w:p w14:paraId="6619E754" w14:textId="77777777" w:rsidR="00E0650C" w:rsidRPr="008913CD" w:rsidRDefault="00E0650C">
            <w:r w:rsidRPr="00E0650C">
              <w:t>July–August 2026</w:t>
            </w:r>
          </w:p>
        </w:tc>
        <w:tc>
          <w:tcPr>
            <w:tcW w:w="4460" w:type="dxa"/>
            <w:shd w:val="clear" w:color="auto" w:fill="F7F9FC"/>
            <w:tcMar>
              <w:top w:w="80" w:type="dxa"/>
              <w:left w:w="120" w:type="dxa"/>
              <w:bottom w:w="80" w:type="dxa"/>
              <w:right w:w="120" w:type="dxa"/>
            </w:tcMar>
          </w:tcPr>
          <w:p w14:paraId="0ACC6FAA" w14:textId="77777777" w:rsidR="00E0650C" w:rsidRPr="00E0650C" w:rsidRDefault="00C27D38">
            <w:r w:rsidRPr="00C27D38">
              <w:t>Validated the problem and product through discovery calls</w:t>
            </w:r>
          </w:p>
        </w:tc>
        <w:tc>
          <w:tcPr>
            <w:tcW w:w="2700" w:type="dxa"/>
            <w:shd w:val="clear" w:color="auto" w:fill="F7F9FC"/>
            <w:tcMar>
              <w:top w:w="80" w:type="dxa"/>
              <w:left w:w="120" w:type="dxa"/>
              <w:bottom w:w="80" w:type="dxa"/>
              <w:right w:w="120" w:type="dxa"/>
            </w:tcMar>
          </w:tcPr>
          <w:p w14:paraId="5FE480AE" w14:textId="77777777" w:rsidR="00E0650C" w:rsidRPr="00E0650C" w:rsidRDefault="00C27D38">
            <w:r w:rsidRPr="00C27D38">
              <w:t>Mining professionals confirmed the need and validated Statera</w:t>
            </w:r>
          </w:p>
        </w:tc>
      </w:tr>
      <w:tr w:rsidR="00C27D38" w14:paraId="09404DFE" w14:textId="77777777">
        <w:tc>
          <w:tcPr>
            <w:tcW w:w="2200" w:type="dxa"/>
            <w:shd w:val="clear" w:color="auto" w:fill="F7F9FC"/>
            <w:tcMar>
              <w:top w:w="80" w:type="dxa"/>
              <w:left w:w="120" w:type="dxa"/>
              <w:bottom w:w="80" w:type="dxa"/>
              <w:right w:w="120" w:type="dxa"/>
            </w:tcMar>
          </w:tcPr>
          <w:p w14:paraId="41540354" w14:textId="77777777" w:rsidR="00C27D38" w:rsidRPr="00E0650C" w:rsidRDefault="00C27D38">
            <w:r w:rsidRPr="00C27D38">
              <w:t>September 2026 (now)</w:t>
            </w:r>
          </w:p>
        </w:tc>
        <w:tc>
          <w:tcPr>
            <w:tcW w:w="4460" w:type="dxa"/>
            <w:shd w:val="clear" w:color="auto" w:fill="F7F9FC"/>
            <w:tcMar>
              <w:top w:w="80" w:type="dxa"/>
              <w:left w:w="120" w:type="dxa"/>
              <w:bottom w:w="80" w:type="dxa"/>
              <w:right w:w="120" w:type="dxa"/>
            </w:tcMar>
          </w:tcPr>
          <w:p w14:paraId="4F107DFD" w14:textId="77777777" w:rsidR="00C27D38" w:rsidRPr="00C27D38" w:rsidRDefault="00FC0A20">
            <w:r w:rsidRPr="00FC0A20">
              <w:t>Presenting at the ISSA Mining Safety Conference, Saskatoon</w:t>
            </w:r>
          </w:p>
        </w:tc>
        <w:tc>
          <w:tcPr>
            <w:tcW w:w="2700" w:type="dxa"/>
            <w:shd w:val="clear" w:color="auto" w:fill="F7F9FC"/>
            <w:tcMar>
              <w:top w:w="80" w:type="dxa"/>
              <w:left w:w="120" w:type="dxa"/>
              <w:bottom w:w="80" w:type="dxa"/>
              <w:right w:w="120" w:type="dxa"/>
            </w:tcMar>
          </w:tcPr>
          <w:p w14:paraId="46BE2FE5" w14:textId="77777777" w:rsidR="00C27D38" w:rsidRPr="00C27D38" w:rsidRDefault="00FC0A20">
            <w:r w:rsidRPr="00FC0A20">
              <w:t>Direct operator feedback; new pilot conversations started</w:t>
            </w:r>
          </w:p>
        </w:tc>
      </w:tr>
    </w:tbl>
    <w:p w14:paraId="02FCCF09" w14:textId="77777777" w:rsidR="008D4A3D" w:rsidRDefault="003715DC">
      <w:r>
        <w:br w:type="page"/>
      </w:r>
    </w:p>
    <w:p w14:paraId="379F43DE" w14:textId="77777777" w:rsidR="008D4A3D" w:rsidRDefault="003715DC" w:rsidP="00084220">
      <w:pPr>
        <w:pStyle w:val="Heading1"/>
      </w:pPr>
      <w:bookmarkStart w:id="34" w:name="_Toc240728606"/>
      <w:r>
        <w:lastRenderedPageBreak/>
        <w:t>11. Team</w:t>
      </w:r>
      <w:bookmarkEnd w:id="34"/>
    </w:p>
    <w:p w14:paraId="73FB6CF2" w14:textId="77777777" w:rsidR="008D4A3D" w:rsidRDefault="003715DC">
      <w:pPr>
        <w:pStyle w:val="Heading2"/>
      </w:pPr>
      <w:bookmarkStart w:id="35" w:name="_Toc240728607"/>
      <w:r>
        <w:t>Founders &amp; core team</w:t>
      </w:r>
      <w:bookmarkEnd w:id="35"/>
    </w:p>
    <w:p w14:paraId="0F8F73D5" w14:textId="77777777" w:rsidR="008D4A3D" w:rsidRDefault="0030099A">
      <w:pPr>
        <w:pStyle w:val="ListParagraph"/>
        <w:numPr>
          <w:ilvl w:val="0"/>
          <w:numId w:val="2"/>
        </w:numPr>
        <w:spacing w:after="60" w:line="276" w:lineRule="auto"/>
      </w:pPr>
      <w:r>
        <w:rPr>
          <w:iCs/>
        </w:rPr>
        <w:t xml:space="preserve">Nitish Joson Terance Joe Heston – </w:t>
      </w:r>
      <w:r w:rsidR="000434FD">
        <w:rPr>
          <w:iCs/>
        </w:rPr>
        <w:t>Team Lead</w:t>
      </w:r>
      <w:r w:rsidR="009A1E93">
        <w:rPr>
          <w:iCs/>
        </w:rPr>
        <w:t xml:space="preserve"> – Started this competition in high school </w:t>
      </w:r>
      <w:r w:rsidR="00AD1FA9">
        <w:rPr>
          <w:iCs/>
        </w:rPr>
        <w:t>and is in First Year Engineering at UBC</w:t>
      </w:r>
      <w:r w:rsidR="005D129C">
        <w:rPr>
          <w:iCs/>
        </w:rPr>
        <w:t xml:space="preserve">. </w:t>
      </w:r>
    </w:p>
    <w:p w14:paraId="0D5B65DC" w14:textId="77777777" w:rsidR="008D4A3D" w:rsidRPr="00AF3B9A" w:rsidRDefault="00AF3B9A" w:rsidP="005D129C">
      <w:pPr>
        <w:pStyle w:val="ListParagraph"/>
        <w:numPr>
          <w:ilvl w:val="0"/>
          <w:numId w:val="2"/>
        </w:numPr>
        <w:spacing w:after="60" w:line="276" w:lineRule="auto"/>
      </w:pPr>
      <w:r>
        <w:rPr>
          <w:iCs/>
        </w:rPr>
        <w:t>Tim Li</w:t>
      </w:r>
      <w:r w:rsidR="00375539">
        <w:rPr>
          <w:iCs/>
        </w:rPr>
        <w:t xml:space="preserve"> </w:t>
      </w:r>
      <w:r>
        <w:rPr>
          <w:iCs/>
        </w:rPr>
        <w:t xml:space="preserve">– Domain </w:t>
      </w:r>
      <w:r w:rsidR="000434FD">
        <w:rPr>
          <w:iCs/>
        </w:rPr>
        <w:t>Lead</w:t>
      </w:r>
      <w:r w:rsidR="00AD1FA9">
        <w:rPr>
          <w:iCs/>
        </w:rPr>
        <w:t xml:space="preserve"> - Started this competition in high school and is in First Year Engineering at </w:t>
      </w:r>
      <w:r w:rsidR="005D129C">
        <w:rPr>
          <w:iCs/>
        </w:rPr>
        <w:t>USASK</w:t>
      </w:r>
    </w:p>
    <w:p w14:paraId="065F543C" w14:textId="77777777" w:rsidR="00AF3B9A" w:rsidRPr="00375539" w:rsidRDefault="00AF3B9A">
      <w:pPr>
        <w:pStyle w:val="ListParagraph"/>
        <w:numPr>
          <w:ilvl w:val="0"/>
          <w:numId w:val="2"/>
        </w:numPr>
        <w:spacing w:after="60" w:line="276" w:lineRule="auto"/>
      </w:pPr>
      <w:r>
        <w:rPr>
          <w:iCs/>
        </w:rPr>
        <w:t xml:space="preserve">Princess </w:t>
      </w:r>
      <w:r w:rsidR="00375539">
        <w:rPr>
          <w:iCs/>
        </w:rPr>
        <w:t>–</w:t>
      </w:r>
      <w:r>
        <w:rPr>
          <w:iCs/>
        </w:rPr>
        <w:t xml:space="preserve"> </w:t>
      </w:r>
      <w:r w:rsidR="000434FD">
        <w:rPr>
          <w:iCs/>
        </w:rPr>
        <w:t>Software Lead</w:t>
      </w:r>
      <w:r w:rsidR="005D129C">
        <w:rPr>
          <w:iCs/>
        </w:rPr>
        <w:t xml:space="preserve"> - Started this competition in 3</w:t>
      </w:r>
      <w:r w:rsidR="005D129C" w:rsidRPr="005D129C">
        <w:rPr>
          <w:iCs/>
          <w:vertAlign w:val="superscript"/>
        </w:rPr>
        <w:t>rd</w:t>
      </w:r>
      <w:r w:rsidR="005D129C">
        <w:rPr>
          <w:iCs/>
        </w:rPr>
        <w:t xml:space="preserve"> Year Computer Science at USASK and is now in 4</w:t>
      </w:r>
      <w:r w:rsidR="005D129C" w:rsidRPr="005D129C">
        <w:rPr>
          <w:iCs/>
          <w:vertAlign w:val="superscript"/>
        </w:rPr>
        <w:t>th</w:t>
      </w:r>
      <w:r w:rsidR="005D129C">
        <w:rPr>
          <w:iCs/>
        </w:rPr>
        <w:t xml:space="preserve"> year Computer Science at Singap</w:t>
      </w:r>
      <w:r w:rsidR="00F01B6F">
        <w:rPr>
          <w:iCs/>
        </w:rPr>
        <w:t>ore.</w:t>
      </w:r>
    </w:p>
    <w:p w14:paraId="122F34D3" w14:textId="77777777" w:rsidR="00375539" w:rsidRDefault="00375539" w:rsidP="00375539">
      <w:pPr>
        <w:pStyle w:val="ListParagraph"/>
        <w:spacing w:after="60" w:line="276" w:lineRule="auto"/>
        <w:rPr>
          <w:i/>
          <w:iCs/>
        </w:rPr>
      </w:pPr>
    </w:p>
    <w:p w14:paraId="380A50E1" w14:textId="77777777" w:rsidR="00375539" w:rsidRDefault="00375539" w:rsidP="00375539">
      <w:pPr>
        <w:pStyle w:val="ListParagraph"/>
        <w:spacing w:after="60" w:line="276" w:lineRule="auto"/>
      </w:pPr>
      <w:r>
        <w:rPr>
          <w:iCs/>
        </w:rPr>
        <w:t>We are looking to expand this team moving forward</w:t>
      </w:r>
      <w:r w:rsidR="00F01B6F">
        <w:rPr>
          <w:iCs/>
        </w:rPr>
        <w:t xml:space="preserve"> with more innovate, young people</w:t>
      </w:r>
      <w:r>
        <w:rPr>
          <w:iCs/>
        </w:rPr>
        <w:t>.</w:t>
      </w:r>
    </w:p>
    <w:p w14:paraId="7ECD937D" w14:textId="77777777" w:rsidR="008D4A3D" w:rsidRDefault="003715DC">
      <w:pPr>
        <w:pStyle w:val="Heading2"/>
      </w:pPr>
      <w:bookmarkStart w:id="36" w:name="_Toc240728608"/>
      <w:r>
        <w:t>Advisors &amp; mentors</w:t>
      </w:r>
      <w:bookmarkEnd w:id="36"/>
    </w:p>
    <w:p w14:paraId="2B48EAC9" w14:textId="6EFF2676" w:rsidR="008D4A3D" w:rsidRPr="00EF48F1" w:rsidRDefault="00EF48F1">
      <w:pPr>
        <w:pStyle w:val="ListParagraph"/>
        <w:numPr>
          <w:ilvl w:val="0"/>
          <w:numId w:val="2"/>
        </w:numPr>
        <w:spacing w:after="60" w:line="276" w:lineRule="auto"/>
      </w:pPr>
      <w:r>
        <w:rPr>
          <w:iCs/>
        </w:rPr>
        <w:t>Sean Wise</w:t>
      </w:r>
      <w:r w:rsidR="00141F98">
        <w:rPr>
          <w:iCs/>
        </w:rPr>
        <w:t xml:space="preserve"> </w:t>
      </w:r>
      <w:r>
        <w:rPr>
          <w:iCs/>
        </w:rPr>
        <w:t xml:space="preserve">-&gt; </w:t>
      </w:r>
      <w:r w:rsidR="003A77EE">
        <w:rPr>
          <w:iCs/>
        </w:rPr>
        <w:t xml:space="preserve">Sean Wise is </w:t>
      </w:r>
      <w:r w:rsidR="00FC655C">
        <w:rPr>
          <w:iCs/>
        </w:rPr>
        <w:t>the Professor</w:t>
      </w:r>
      <w:r w:rsidR="003A77EE" w:rsidRPr="003A77EE">
        <w:rPr>
          <w:iCs/>
        </w:rPr>
        <w:t xml:space="preserve"> of Entrepreneurship at Ted Rogers School of Management at Toronto Metropolitan University.  Dr. Wise has mentored hundreds of innovation focused startups, including teams on the popular Dragons’ Den business reality show series.  </w:t>
      </w:r>
      <w:r w:rsidR="003A77EE">
        <w:rPr>
          <w:iCs/>
        </w:rPr>
        <w:t>Sean Wise t</w:t>
      </w:r>
      <w:r w:rsidR="00141F98">
        <w:rPr>
          <w:iCs/>
        </w:rPr>
        <w:t xml:space="preserve">aught </w:t>
      </w:r>
      <w:r w:rsidR="003A77EE">
        <w:rPr>
          <w:iCs/>
        </w:rPr>
        <w:t>our team</w:t>
      </w:r>
      <w:r w:rsidR="00141F98">
        <w:rPr>
          <w:iCs/>
        </w:rPr>
        <w:t xml:space="preserve"> how to pitch an innovative product to </w:t>
      </w:r>
      <w:r w:rsidR="00D74C8D">
        <w:rPr>
          <w:iCs/>
        </w:rPr>
        <w:t>the</w:t>
      </w:r>
      <w:r w:rsidR="00141F98">
        <w:rPr>
          <w:iCs/>
        </w:rPr>
        <w:t xml:space="preserve"> industry</w:t>
      </w:r>
      <w:r w:rsidR="00D74C8D">
        <w:rPr>
          <w:iCs/>
        </w:rPr>
        <w:t xml:space="preserve"> by talking to us about</w:t>
      </w:r>
      <w:r w:rsidR="003E0569">
        <w:rPr>
          <w:iCs/>
        </w:rPr>
        <w:t xml:space="preserve"> the importance of</w:t>
      </w:r>
      <w:r w:rsidR="00D74C8D">
        <w:rPr>
          <w:iCs/>
        </w:rPr>
        <w:t xml:space="preserve"> discovery calls and seeking industry validation</w:t>
      </w:r>
      <w:r w:rsidR="00141F98">
        <w:rPr>
          <w:iCs/>
        </w:rPr>
        <w:t>.</w:t>
      </w:r>
    </w:p>
    <w:p w14:paraId="2763DD1D" w14:textId="77777777" w:rsidR="00FC655C" w:rsidRPr="00FC655C" w:rsidRDefault="00EF48F1" w:rsidP="009C088D">
      <w:pPr>
        <w:pStyle w:val="ListParagraph"/>
        <w:numPr>
          <w:ilvl w:val="0"/>
          <w:numId w:val="2"/>
        </w:numPr>
        <w:spacing w:after="60" w:line="276" w:lineRule="auto"/>
      </w:pPr>
      <w:r>
        <w:rPr>
          <w:iCs/>
        </w:rPr>
        <w:t xml:space="preserve">Adam Dashney </w:t>
      </w:r>
      <w:r w:rsidR="009C088D">
        <w:rPr>
          <w:iCs/>
        </w:rPr>
        <w:t xml:space="preserve">and </w:t>
      </w:r>
      <w:r w:rsidR="009C088D" w:rsidRPr="009C088D">
        <w:rPr>
          <w:iCs/>
        </w:rPr>
        <w:t>Ryley Schentag</w:t>
      </w:r>
      <w:r w:rsidR="009C088D">
        <w:rPr>
          <w:iCs/>
        </w:rPr>
        <w:t xml:space="preserve"> </w:t>
      </w:r>
      <w:r>
        <w:rPr>
          <w:iCs/>
        </w:rPr>
        <w:t>-</w:t>
      </w:r>
      <w:r w:rsidR="007E253F">
        <w:rPr>
          <w:iCs/>
        </w:rPr>
        <w:t>&gt;</w:t>
      </w:r>
      <w:r w:rsidR="003A77EE">
        <w:rPr>
          <w:iCs/>
        </w:rPr>
        <w:t xml:space="preserve"> </w:t>
      </w:r>
      <w:r w:rsidR="00BE7D04">
        <w:rPr>
          <w:iCs/>
        </w:rPr>
        <w:t>Sr. Reliability Engineers</w:t>
      </w:r>
      <w:r w:rsidR="00123FFB">
        <w:rPr>
          <w:iCs/>
        </w:rPr>
        <w:t xml:space="preserve"> working for Cameco</w:t>
      </w:r>
      <w:r w:rsidR="009C088D">
        <w:rPr>
          <w:iCs/>
        </w:rPr>
        <w:t xml:space="preserve"> </w:t>
      </w:r>
      <w:r w:rsidR="003A77EE">
        <w:rPr>
          <w:iCs/>
        </w:rPr>
        <w:t>who gave us</w:t>
      </w:r>
      <w:r w:rsidR="006109FE">
        <w:rPr>
          <w:iCs/>
        </w:rPr>
        <w:t xml:space="preserve"> feedback during our development process and</w:t>
      </w:r>
      <w:r w:rsidR="003A77EE">
        <w:rPr>
          <w:iCs/>
        </w:rPr>
        <w:t xml:space="preserve"> </w:t>
      </w:r>
      <w:r w:rsidR="006109FE">
        <w:rPr>
          <w:iCs/>
        </w:rPr>
        <w:t>provided</w:t>
      </w:r>
      <w:r w:rsidR="00BE7D04">
        <w:rPr>
          <w:iCs/>
        </w:rPr>
        <w:t xml:space="preserve"> us contacts</w:t>
      </w:r>
      <w:r w:rsidR="003A77EE">
        <w:rPr>
          <w:iCs/>
        </w:rPr>
        <w:t xml:space="preserve"> with supervisors in the mining industry</w:t>
      </w:r>
      <w:r w:rsidR="00BE7D04">
        <w:rPr>
          <w:iCs/>
        </w:rPr>
        <w:t xml:space="preserve"> to conduct discovery calls with</w:t>
      </w:r>
      <w:r w:rsidR="003A77EE">
        <w:rPr>
          <w:iCs/>
        </w:rPr>
        <w:t>. We got valuable feedback for our project thanks to them!</w:t>
      </w:r>
      <w:r w:rsidR="00FC655C" w:rsidRPr="00FC655C">
        <w:rPr>
          <w:rFonts w:cs="Arial"/>
          <w:b/>
          <w:bCs/>
          <w:color w:val="222222"/>
          <w:shd w:val="clear" w:color="auto" w:fill="FFFFFF"/>
        </w:rPr>
        <w:t xml:space="preserve"> </w:t>
      </w:r>
    </w:p>
    <w:p w14:paraId="3D266EF0" w14:textId="77777777" w:rsidR="007E253F" w:rsidRPr="00FC655C" w:rsidRDefault="00FC655C" w:rsidP="009C088D">
      <w:pPr>
        <w:pStyle w:val="ListParagraph"/>
        <w:numPr>
          <w:ilvl w:val="0"/>
          <w:numId w:val="2"/>
        </w:numPr>
        <w:spacing w:after="60" w:line="276" w:lineRule="auto"/>
      </w:pPr>
      <w:r w:rsidRPr="00FC655C">
        <w:rPr>
          <w:iCs/>
        </w:rPr>
        <w:t>Dr. Terry Peckham</w:t>
      </w:r>
      <w:r w:rsidR="00BE7D04">
        <w:rPr>
          <w:iCs/>
        </w:rPr>
        <w:t xml:space="preserve"> -&gt; </w:t>
      </w:r>
      <w:r w:rsidR="002D1DAE">
        <w:rPr>
          <w:iCs/>
        </w:rPr>
        <w:t xml:space="preserve">Terry Peckham is the </w:t>
      </w:r>
      <w:r w:rsidR="002D1DAE" w:rsidRPr="002D1DAE">
        <w:rPr>
          <w:iCs/>
        </w:rPr>
        <w:t>Director Digital Integration Centre of Excellence at Saskatchewan Polytechnic</w:t>
      </w:r>
      <w:r w:rsidR="002D1DAE">
        <w:rPr>
          <w:iCs/>
        </w:rPr>
        <w:t xml:space="preserve">. </w:t>
      </w:r>
      <w:r w:rsidR="003E0569">
        <w:rPr>
          <w:iCs/>
        </w:rPr>
        <w:t>Terry helped</w:t>
      </w:r>
      <w:r w:rsidR="00256C4A">
        <w:rPr>
          <w:iCs/>
        </w:rPr>
        <w:t xml:space="preserve"> us</w:t>
      </w:r>
      <w:r w:rsidR="002D1DAE">
        <w:rPr>
          <w:iCs/>
        </w:rPr>
        <w:t xml:space="preserve"> understand </w:t>
      </w:r>
      <w:r w:rsidR="00C67574">
        <w:rPr>
          <w:iCs/>
        </w:rPr>
        <w:t xml:space="preserve">the technical considerations of our AI, such as </w:t>
      </w:r>
      <w:r w:rsidR="00870E0F">
        <w:rPr>
          <w:iCs/>
        </w:rPr>
        <w:t>data and costs, and even helped us with pitching the AI as well.</w:t>
      </w:r>
    </w:p>
    <w:p w14:paraId="067AB905" w14:textId="77777777" w:rsidR="008D4A3D" w:rsidRDefault="003715DC">
      <w:r>
        <w:br w:type="page"/>
      </w:r>
    </w:p>
    <w:p w14:paraId="2D18A166" w14:textId="77777777" w:rsidR="008D4A3D" w:rsidRDefault="003715DC" w:rsidP="003E0569">
      <w:pPr>
        <w:pStyle w:val="Heading1"/>
      </w:pPr>
      <w:bookmarkStart w:id="37" w:name="_Toc240728609"/>
      <w:r>
        <w:lastRenderedPageBreak/>
        <w:t>12. Financial Plan</w:t>
      </w:r>
      <w:bookmarkEnd w:id="37"/>
    </w:p>
    <w:p w14:paraId="24F4A2D1" w14:textId="77777777" w:rsidR="008D4A3D" w:rsidRDefault="003715DC">
      <w:pPr>
        <w:pStyle w:val="Heading2"/>
      </w:pPr>
      <w:bookmarkStart w:id="38" w:name="_Toc240728610"/>
      <w:r>
        <w:t>Assumptions</w:t>
      </w:r>
      <w:bookmarkEnd w:id="38"/>
    </w:p>
    <w:p w14:paraId="581700D2" w14:textId="77777777" w:rsidR="00204812" w:rsidRDefault="00204812">
      <w:pPr>
        <w:pStyle w:val="Heading2"/>
        <w:rPr>
          <w:b w:val="0"/>
          <w:bCs w:val="0"/>
          <w:i/>
          <w:iCs/>
          <w:color w:val="222B36"/>
          <w:sz w:val="22"/>
          <w:szCs w:val="22"/>
        </w:rPr>
      </w:pPr>
      <w:bookmarkStart w:id="39" w:name="_Toc240728611"/>
      <w:r w:rsidRPr="00204812">
        <w:rPr>
          <w:b w:val="0"/>
          <w:bCs w:val="0"/>
          <w:iCs/>
          <w:color w:val="222B36"/>
          <w:sz w:val="22"/>
          <w:szCs w:val="22"/>
        </w:rPr>
        <w:t>We assume 2 pilots in Year 1 converting to 2 paid site licences, then land-and-expand to ~6 sites in Year 2 and ~15 in Year 3 (within operators and via referrals). Blended average annual licence ~$25,000 (introductory, to be validated in pilots), rising modestly as we add larger sites. Direct cost to serve ~$5,000 per site/year (Canadian-region hosting, AI API, monitoring, backups). Founders take minimal or no salary in Year 1. All figures CAD.</w:t>
      </w:r>
    </w:p>
    <w:p w14:paraId="05874A6A" w14:textId="77777777" w:rsidR="008D4A3D" w:rsidRDefault="003715DC">
      <w:pPr>
        <w:pStyle w:val="Heading2"/>
      </w:pPr>
      <w:r>
        <w:t>Three-year projection</w:t>
      </w:r>
      <w:bookmarkEnd w:id="39"/>
    </w:p>
    <w:p w14:paraId="323E7AFB" w14:textId="77777777" w:rsidR="008D4A3D" w:rsidRDefault="008D4A3D">
      <w:pPr>
        <w:spacing w:after="80"/>
      </w:pPr>
    </w:p>
    <w:tbl>
      <w:tblPr>
        <w:tblW w:w="9360" w:type="dxa"/>
        <w:tblBorders>
          <w:top w:val="single" w:sz="2" w:space="0" w:color="C9D2DE"/>
          <w:left w:val="single" w:sz="2" w:space="0" w:color="C9D2DE"/>
          <w:bottom w:val="single" w:sz="2" w:space="0" w:color="C9D2DE"/>
          <w:right w:val="single" w:sz="2" w:space="0" w:color="C9D2DE"/>
          <w:insideH w:val="single" w:sz="2" w:space="0" w:color="E1E7F0"/>
          <w:insideV w:val="single" w:sz="2" w:space="0" w:color="E1E7F0"/>
        </w:tblBorders>
        <w:tblCellMar>
          <w:left w:w="10" w:type="dxa"/>
          <w:right w:w="10" w:type="dxa"/>
        </w:tblCellMar>
        <w:tblLook w:val="0000" w:firstRow="0" w:lastRow="0" w:firstColumn="0" w:lastColumn="0" w:noHBand="0" w:noVBand="0"/>
      </w:tblPr>
      <w:tblGrid>
        <w:gridCol w:w="3360"/>
        <w:gridCol w:w="2000"/>
        <w:gridCol w:w="2000"/>
        <w:gridCol w:w="2000"/>
      </w:tblGrid>
      <w:tr w:rsidR="008D4A3D" w14:paraId="1A908D90" w14:textId="77777777">
        <w:trPr>
          <w:tblHeader/>
        </w:trPr>
        <w:tc>
          <w:tcPr>
            <w:tcW w:w="3360" w:type="dxa"/>
            <w:shd w:val="clear" w:color="auto" w:fill="14304D"/>
            <w:tcMar>
              <w:top w:w="80" w:type="dxa"/>
              <w:left w:w="120" w:type="dxa"/>
              <w:bottom w:w="80" w:type="dxa"/>
              <w:right w:w="120" w:type="dxa"/>
            </w:tcMar>
          </w:tcPr>
          <w:p w14:paraId="2200CB0C" w14:textId="77777777" w:rsidR="008D4A3D" w:rsidRDefault="003715DC">
            <w:r>
              <w:rPr>
                <w:b/>
                <w:bCs/>
                <w:color w:val="FFFFFF"/>
                <w:sz w:val="20"/>
                <w:szCs w:val="20"/>
              </w:rPr>
              <w:t>Line item</w:t>
            </w:r>
          </w:p>
        </w:tc>
        <w:tc>
          <w:tcPr>
            <w:tcW w:w="2000" w:type="dxa"/>
            <w:shd w:val="clear" w:color="auto" w:fill="14304D"/>
            <w:tcMar>
              <w:top w:w="80" w:type="dxa"/>
              <w:left w:w="120" w:type="dxa"/>
              <w:bottom w:w="80" w:type="dxa"/>
              <w:right w:w="120" w:type="dxa"/>
            </w:tcMar>
          </w:tcPr>
          <w:p w14:paraId="137A595D" w14:textId="77777777" w:rsidR="008D4A3D" w:rsidRDefault="003715DC">
            <w:r>
              <w:rPr>
                <w:b/>
                <w:bCs/>
                <w:color w:val="FFFFFF"/>
                <w:sz w:val="20"/>
                <w:szCs w:val="20"/>
              </w:rPr>
              <w:t>Year 1</w:t>
            </w:r>
            <w:r w:rsidR="00A45728">
              <w:rPr>
                <w:b/>
                <w:bCs/>
                <w:color w:val="FFFFFF"/>
                <w:sz w:val="20"/>
                <w:szCs w:val="20"/>
              </w:rPr>
              <w:t xml:space="preserve"> (2027-2028)</w:t>
            </w:r>
          </w:p>
        </w:tc>
        <w:tc>
          <w:tcPr>
            <w:tcW w:w="2000" w:type="dxa"/>
            <w:shd w:val="clear" w:color="auto" w:fill="14304D"/>
            <w:tcMar>
              <w:top w:w="80" w:type="dxa"/>
              <w:left w:w="120" w:type="dxa"/>
              <w:bottom w:w="80" w:type="dxa"/>
              <w:right w:w="120" w:type="dxa"/>
            </w:tcMar>
          </w:tcPr>
          <w:p w14:paraId="57C2FBA2" w14:textId="77777777" w:rsidR="008D4A3D" w:rsidRDefault="003715DC">
            <w:r>
              <w:rPr>
                <w:b/>
                <w:bCs/>
                <w:color w:val="FFFFFF"/>
                <w:sz w:val="20"/>
                <w:szCs w:val="20"/>
              </w:rPr>
              <w:t>Year 2</w:t>
            </w:r>
            <w:r w:rsidR="00A45728">
              <w:rPr>
                <w:b/>
                <w:bCs/>
                <w:color w:val="FFFFFF"/>
                <w:sz w:val="20"/>
                <w:szCs w:val="20"/>
              </w:rPr>
              <w:t xml:space="preserve"> (2028-2029)</w:t>
            </w:r>
          </w:p>
        </w:tc>
        <w:tc>
          <w:tcPr>
            <w:tcW w:w="2000" w:type="dxa"/>
            <w:shd w:val="clear" w:color="auto" w:fill="14304D"/>
            <w:tcMar>
              <w:top w:w="80" w:type="dxa"/>
              <w:left w:w="120" w:type="dxa"/>
              <w:bottom w:w="80" w:type="dxa"/>
              <w:right w:w="120" w:type="dxa"/>
            </w:tcMar>
          </w:tcPr>
          <w:p w14:paraId="6E3C4E31" w14:textId="77777777" w:rsidR="008D4A3D" w:rsidRDefault="003715DC">
            <w:r>
              <w:rPr>
                <w:b/>
                <w:bCs/>
                <w:color w:val="FFFFFF"/>
                <w:sz w:val="20"/>
                <w:szCs w:val="20"/>
              </w:rPr>
              <w:t>Year 3</w:t>
            </w:r>
            <w:r w:rsidR="00A45728">
              <w:rPr>
                <w:b/>
                <w:bCs/>
                <w:color w:val="FFFFFF"/>
                <w:sz w:val="20"/>
                <w:szCs w:val="20"/>
              </w:rPr>
              <w:t xml:space="preserve"> (2029-2030)</w:t>
            </w:r>
          </w:p>
        </w:tc>
      </w:tr>
      <w:tr w:rsidR="008D4A3D" w14:paraId="530E4C2E" w14:textId="77777777">
        <w:tc>
          <w:tcPr>
            <w:tcW w:w="3360" w:type="dxa"/>
            <w:shd w:val="clear" w:color="auto" w:fill="FFFFFF"/>
            <w:tcMar>
              <w:top w:w="80" w:type="dxa"/>
              <w:left w:w="120" w:type="dxa"/>
              <w:bottom w:w="80" w:type="dxa"/>
              <w:right w:w="120" w:type="dxa"/>
            </w:tcMar>
          </w:tcPr>
          <w:p w14:paraId="3693862F" w14:textId="77777777" w:rsidR="008D4A3D" w:rsidRDefault="00EB15F3">
            <w:r w:rsidRPr="00EB15F3">
              <w:t>Paid site licences (end of year)</w:t>
            </w:r>
          </w:p>
        </w:tc>
        <w:tc>
          <w:tcPr>
            <w:tcW w:w="2000" w:type="dxa"/>
            <w:shd w:val="clear" w:color="auto" w:fill="FFFFFF"/>
            <w:tcMar>
              <w:top w:w="80" w:type="dxa"/>
              <w:left w:w="120" w:type="dxa"/>
              <w:bottom w:w="80" w:type="dxa"/>
              <w:right w:w="120" w:type="dxa"/>
            </w:tcMar>
          </w:tcPr>
          <w:p w14:paraId="548F8DBE" w14:textId="77777777" w:rsidR="008D4A3D" w:rsidRDefault="00EC73FE">
            <w:r w:rsidRPr="00EC73FE">
              <w:t>2</w:t>
            </w:r>
          </w:p>
        </w:tc>
        <w:tc>
          <w:tcPr>
            <w:tcW w:w="2000" w:type="dxa"/>
            <w:shd w:val="clear" w:color="auto" w:fill="FFFFFF"/>
            <w:tcMar>
              <w:top w:w="80" w:type="dxa"/>
              <w:left w:w="120" w:type="dxa"/>
              <w:bottom w:w="80" w:type="dxa"/>
              <w:right w:w="120" w:type="dxa"/>
            </w:tcMar>
          </w:tcPr>
          <w:p w14:paraId="223D959B" w14:textId="77777777" w:rsidR="008D4A3D" w:rsidRDefault="00EC73FE">
            <w:r w:rsidRPr="00EC73FE">
              <w:t>6</w:t>
            </w:r>
          </w:p>
        </w:tc>
        <w:tc>
          <w:tcPr>
            <w:tcW w:w="2000" w:type="dxa"/>
            <w:shd w:val="clear" w:color="auto" w:fill="FFFFFF"/>
            <w:tcMar>
              <w:top w:w="80" w:type="dxa"/>
              <w:left w:w="120" w:type="dxa"/>
              <w:bottom w:w="80" w:type="dxa"/>
              <w:right w:w="120" w:type="dxa"/>
            </w:tcMar>
          </w:tcPr>
          <w:p w14:paraId="2FA11E25" w14:textId="77777777" w:rsidR="008D4A3D" w:rsidRDefault="00EC73FE">
            <w:r w:rsidRPr="00EC73FE">
              <w:t>15</w:t>
            </w:r>
          </w:p>
        </w:tc>
      </w:tr>
      <w:tr w:rsidR="008D4A3D" w14:paraId="189BA98A" w14:textId="77777777">
        <w:tc>
          <w:tcPr>
            <w:tcW w:w="3360" w:type="dxa"/>
            <w:shd w:val="clear" w:color="auto" w:fill="F7F9FC"/>
            <w:tcMar>
              <w:top w:w="80" w:type="dxa"/>
              <w:left w:w="120" w:type="dxa"/>
              <w:bottom w:w="80" w:type="dxa"/>
              <w:right w:w="120" w:type="dxa"/>
            </w:tcMar>
          </w:tcPr>
          <w:p w14:paraId="668D5946" w14:textId="77777777" w:rsidR="008D4A3D" w:rsidRDefault="00EC73FE">
            <w:r w:rsidRPr="00EC73FE">
              <w:t>Revenue</w:t>
            </w:r>
          </w:p>
        </w:tc>
        <w:tc>
          <w:tcPr>
            <w:tcW w:w="2000" w:type="dxa"/>
            <w:shd w:val="clear" w:color="auto" w:fill="F7F9FC"/>
            <w:tcMar>
              <w:top w:w="80" w:type="dxa"/>
              <w:left w:w="120" w:type="dxa"/>
              <w:bottom w:w="80" w:type="dxa"/>
              <w:right w:w="120" w:type="dxa"/>
            </w:tcMar>
          </w:tcPr>
          <w:p w14:paraId="57A6C718" w14:textId="77777777" w:rsidR="008D4A3D" w:rsidRDefault="00EC73FE">
            <w:r w:rsidRPr="00EC73FE">
              <w:t>$40,000</w:t>
            </w:r>
          </w:p>
        </w:tc>
        <w:tc>
          <w:tcPr>
            <w:tcW w:w="2000" w:type="dxa"/>
            <w:shd w:val="clear" w:color="auto" w:fill="F7F9FC"/>
            <w:tcMar>
              <w:top w:w="80" w:type="dxa"/>
              <w:left w:w="120" w:type="dxa"/>
              <w:bottom w:w="80" w:type="dxa"/>
              <w:right w:w="120" w:type="dxa"/>
            </w:tcMar>
          </w:tcPr>
          <w:p w14:paraId="3430B671" w14:textId="77777777" w:rsidR="008D4A3D" w:rsidRDefault="00A45728">
            <w:r w:rsidRPr="00A45728">
              <w:t>$165,000</w:t>
            </w:r>
          </w:p>
        </w:tc>
        <w:tc>
          <w:tcPr>
            <w:tcW w:w="2000" w:type="dxa"/>
            <w:shd w:val="clear" w:color="auto" w:fill="F7F9FC"/>
            <w:tcMar>
              <w:top w:w="80" w:type="dxa"/>
              <w:left w:w="120" w:type="dxa"/>
              <w:bottom w:w="80" w:type="dxa"/>
              <w:right w:w="120" w:type="dxa"/>
            </w:tcMar>
          </w:tcPr>
          <w:p w14:paraId="4BD3D4E8" w14:textId="77777777" w:rsidR="008D4A3D" w:rsidRDefault="007B6417">
            <w:r w:rsidRPr="007B6417">
              <w:t>$450,000</w:t>
            </w:r>
          </w:p>
        </w:tc>
      </w:tr>
      <w:tr w:rsidR="008D4A3D" w14:paraId="001DAF72" w14:textId="77777777">
        <w:tc>
          <w:tcPr>
            <w:tcW w:w="3360" w:type="dxa"/>
            <w:shd w:val="clear" w:color="auto" w:fill="FFFFFF"/>
            <w:tcMar>
              <w:top w:w="80" w:type="dxa"/>
              <w:left w:w="120" w:type="dxa"/>
              <w:bottom w:w="80" w:type="dxa"/>
              <w:right w:w="120" w:type="dxa"/>
            </w:tcMar>
          </w:tcPr>
          <w:p w14:paraId="26C3E422" w14:textId="77777777" w:rsidR="008D4A3D" w:rsidRDefault="007B6417">
            <w:r w:rsidRPr="007B6417">
              <w:t>Cost to serve (hosting + AI + monitoring)</w:t>
            </w:r>
          </w:p>
        </w:tc>
        <w:tc>
          <w:tcPr>
            <w:tcW w:w="2000" w:type="dxa"/>
            <w:shd w:val="clear" w:color="auto" w:fill="FFFFFF"/>
            <w:tcMar>
              <w:top w:w="80" w:type="dxa"/>
              <w:left w:w="120" w:type="dxa"/>
              <w:bottom w:w="80" w:type="dxa"/>
              <w:right w:w="120" w:type="dxa"/>
            </w:tcMar>
          </w:tcPr>
          <w:p w14:paraId="4413AD64" w14:textId="77777777" w:rsidR="008D4A3D" w:rsidRDefault="007B6417">
            <w:r w:rsidRPr="007B6417">
              <w:t>$10,000</w:t>
            </w:r>
          </w:p>
        </w:tc>
        <w:tc>
          <w:tcPr>
            <w:tcW w:w="2000" w:type="dxa"/>
            <w:shd w:val="clear" w:color="auto" w:fill="FFFFFF"/>
            <w:tcMar>
              <w:top w:w="80" w:type="dxa"/>
              <w:left w:w="120" w:type="dxa"/>
              <w:bottom w:w="80" w:type="dxa"/>
              <w:right w:w="120" w:type="dxa"/>
            </w:tcMar>
          </w:tcPr>
          <w:p w14:paraId="41EFA248" w14:textId="77777777" w:rsidR="008D4A3D" w:rsidRDefault="007B6417">
            <w:r w:rsidRPr="007B6417">
              <w:t>$30,000</w:t>
            </w:r>
          </w:p>
        </w:tc>
        <w:tc>
          <w:tcPr>
            <w:tcW w:w="2000" w:type="dxa"/>
            <w:shd w:val="clear" w:color="auto" w:fill="FFFFFF"/>
            <w:tcMar>
              <w:top w:w="80" w:type="dxa"/>
              <w:left w:w="120" w:type="dxa"/>
              <w:bottom w:w="80" w:type="dxa"/>
              <w:right w:w="120" w:type="dxa"/>
            </w:tcMar>
          </w:tcPr>
          <w:p w14:paraId="21316C8A" w14:textId="77777777" w:rsidR="008D4A3D" w:rsidRDefault="007B6417">
            <w:r w:rsidRPr="007B6417">
              <w:t>$75,000</w:t>
            </w:r>
          </w:p>
        </w:tc>
      </w:tr>
      <w:tr w:rsidR="008D4A3D" w14:paraId="5CE10A88" w14:textId="77777777">
        <w:tc>
          <w:tcPr>
            <w:tcW w:w="3360" w:type="dxa"/>
            <w:shd w:val="clear" w:color="auto" w:fill="F7F9FC"/>
            <w:tcMar>
              <w:top w:w="80" w:type="dxa"/>
              <w:left w:w="120" w:type="dxa"/>
              <w:bottom w:w="80" w:type="dxa"/>
              <w:right w:w="120" w:type="dxa"/>
            </w:tcMar>
          </w:tcPr>
          <w:p w14:paraId="0DE05C91" w14:textId="77777777" w:rsidR="008D4A3D" w:rsidRDefault="00A07444">
            <w:r w:rsidRPr="00A07444">
              <w:t>Gross profit</w:t>
            </w:r>
          </w:p>
        </w:tc>
        <w:tc>
          <w:tcPr>
            <w:tcW w:w="2000" w:type="dxa"/>
            <w:shd w:val="clear" w:color="auto" w:fill="F7F9FC"/>
            <w:tcMar>
              <w:top w:w="80" w:type="dxa"/>
              <w:left w:w="120" w:type="dxa"/>
              <w:bottom w:w="80" w:type="dxa"/>
              <w:right w:w="120" w:type="dxa"/>
            </w:tcMar>
          </w:tcPr>
          <w:p w14:paraId="734BEA56" w14:textId="77777777" w:rsidR="008D4A3D" w:rsidRDefault="00A07444">
            <w:r w:rsidRPr="00A07444">
              <w:t>$30,000</w:t>
            </w:r>
          </w:p>
        </w:tc>
        <w:tc>
          <w:tcPr>
            <w:tcW w:w="2000" w:type="dxa"/>
            <w:shd w:val="clear" w:color="auto" w:fill="F7F9FC"/>
            <w:tcMar>
              <w:top w:w="80" w:type="dxa"/>
              <w:left w:w="120" w:type="dxa"/>
              <w:bottom w:w="80" w:type="dxa"/>
              <w:right w:w="120" w:type="dxa"/>
            </w:tcMar>
          </w:tcPr>
          <w:p w14:paraId="4269CE46" w14:textId="77777777" w:rsidR="008D4A3D" w:rsidRDefault="005218EF">
            <w:r w:rsidRPr="005218EF">
              <w:t>$135,000</w:t>
            </w:r>
          </w:p>
        </w:tc>
        <w:tc>
          <w:tcPr>
            <w:tcW w:w="2000" w:type="dxa"/>
            <w:shd w:val="clear" w:color="auto" w:fill="F7F9FC"/>
            <w:tcMar>
              <w:top w:w="80" w:type="dxa"/>
              <w:left w:w="120" w:type="dxa"/>
              <w:bottom w:w="80" w:type="dxa"/>
              <w:right w:w="120" w:type="dxa"/>
            </w:tcMar>
          </w:tcPr>
          <w:p w14:paraId="701B282C" w14:textId="77777777" w:rsidR="008D4A3D" w:rsidRDefault="005218EF">
            <w:r w:rsidRPr="005218EF">
              <w:t>$375,000</w:t>
            </w:r>
          </w:p>
        </w:tc>
      </w:tr>
      <w:tr w:rsidR="008D4A3D" w14:paraId="0FDD082B" w14:textId="77777777">
        <w:tc>
          <w:tcPr>
            <w:tcW w:w="3360" w:type="dxa"/>
            <w:shd w:val="clear" w:color="auto" w:fill="FFFFFF"/>
            <w:tcMar>
              <w:top w:w="80" w:type="dxa"/>
              <w:left w:w="120" w:type="dxa"/>
              <w:bottom w:w="80" w:type="dxa"/>
              <w:right w:w="120" w:type="dxa"/>
            </w:tcMar>
          </w:tcPr>
          <w:p w14:paraId="405DE8A2" w14:textId="77777777" w:rsidR="008D4A3D" w:rsidRDefault="005218EF">
            <w:r w:rsidRPr="005218EF">
              <w:t>Operating expenses</w:t>
            </w:r>
          </w:p>
        </w:tc>
        <w:tc>
          <w:tcPr>
            <w:tcW w:w="2000" w:type="dxa"/>
            <w:shd w:val="clear" w:color="auto" w:fill="FFFFFF"/>
            <w:tcMar>
              <w:top w:w="80" w:type="dxa"/>
              <w:left w:w="120" w:type="dxa"/>
              <w:bottom w:w="80" w:type="dxa"/>
              <w:right w:w="120" w:type="dxa"/>
            </w:tcMar>
          </w:tcPr>
          <w:p w14:paraId="6DB277E6" w14:textId="77777777" w:rsidR="008D4A3D" w:rsidRDefault="005218EF">
            <w:r w:rsidRPr="005218EF">
              <w:t>$25,000</w:t>
            </w:r>
          </w:p>
        </w:tc>
        <w:tc>
          <w:tcPr>
            <w:tcW w:w="2000" w:type="dxa"/>
            <w:shd w:val="clear" w:color="auto" w:fill="FFFFFF"/>
            <w:tcMar>
              <w:top w:w="80" w:type="dxa"/>
              <w:left w:w="120" w:type="dxa"/>
              <w:bottom w:w="80" w:type="dxa"/>
              <w:right w:w="120" w:type="dxa"/>
            </w:tcMar>
          </w:tcPr>
          <w:p w14:paraId="72AEA5B7" w14:textId="77777777" w:rsidR="008D4A3D" w:rsidRDefault="005218EF">
            <w:r w:rsidRPr="005218EF">
              <w:t>$90,000</w:t>
            </w:r>
          </w:p>
        </w:tc>
        <w:tc>
          <w:tcPr>
            <w:tcW w:w="2000" w:type="dxa"/>
            <w:shd w:val="clear" w:color="auto" w:fill="FFFFFF"/>
            <w:tcMar>
              <w:top w:w="80" w:type="dxa"/>
              <w:left w:w="120" w:type="dxa"/>
              <w:bottom w:w="80" w:type="dxa"/>
              <w:right w:w="120" w:type="dxa"/>
            </w:tcMar>
          </w:tcPr>
          <w:p w14:paraId="311864BA" w14:textId="77777777" w:rsidR="008D4A3D" w:rsidRDefault="005218EF">
            <w:r w:rsidRPr="005218EF">
              <w:t>$300,000</w:t>
            </w:r>
          </w:p>
        </w:tc>
      </w:tr>
      <w:tr w:rsidR="008D4A3D" w14:paraId="5D422FC2" w14:textId="77777777">
        <w:tc>
          <w:tcPr>
            <w:tcW w:w="3360" w:type="dxa"/>
            <w:shd w:val="clear" w:color="auto" w:fill="F7F9FC"/>
            <w:tcMar>
              <w:top w:w="80" w:type="dxa"/>
              <w:left w:w="120" w:type="dxa"/>
              <w:bottom w:w="80" w:type="dxa"/>
              <w:right w:w="120" w:type="dxa"/>
            </w:tcMar>
          </w:tcPr>
          <w:p w14:paraId="2D8F0FDF" w14:textId="77777777" w:rsidR="008D4A3D" w:rsidRDefault="005218EF">
            <w:r w:rsidRPr="005218EF">
              <w:t>Net income (pre-tax)</w:t>
            </w:r>
          </w:p>
        </w:tc>
        <w:tc>
          <w:tcPr>
            <w:tcW w:w="2000" w:type="dxa"/>
            <w:shd w:val="clear" w:color="auto" w:fill="F7F9FC"/>
            <w:tcMar>
              <w:top w:w="80" w:type="dxa"/>
              <w:left w:w="120" w:type="dxa"/>
              <w:bottom w:w="80" w:type="dxa"/>
              <w:right w:w="120" w:type="dxa"/>
            </w:tcMar>
          </w:tcPr>
          <w:p w14:paraId="6460A4F8" w14:textId="77777777" w:rsidR="008D4A3D" w:rsidRDefault="006E3628">
            <w:r w:rsidRPr="006E3628">
              <w:t>$5,000</w:t>
            </w:r>
          </w:p>
        </w:tc>
        <w:tc>
          <w:tcPr>
            <w:tcW w:w="2000" w:type="dxa"/>
            <w:shd w:val="clear" w:color="auto" w:fill="F7F9FC"/>
            <w:tcMar>
              <w:top w:w="80" w:type="dxa"/>
              <w:left w:w="120" w:type="dxa"/>
              <w:bottom w:w="80" w:type="dxa"/>
              <w:right w:w="120" w:type="dxa"/>
            </w:tcMar>
          </w:tcPr>
          <w:p w14:paraId="6AA59874" w14:textId="77777777" w:rsidR="008D4A3D" w:rsidRDefault="006E3628">
            <w:r w:rsidRPr="006E3628">
              <w:t>$45,000</w:t>
            </w:r>
          </w:p>
        </w:tc>
        <w:tc>
          <w:tcPr>
            <w:tcW w:w="2000" w:type="dxa"/>
            <w:shd w:val="clear" w:color="auto" w:fill="F7F9FC"/>
            <w:tcMar>
              <w:top w:w="80" w:type="dxa"/>
              <w:left w:w="120" w:type="dxa"/>
              <w:bottom w:w="80" w:type="dxa"/>
              <w:right w:w="120" w:type="dxa"/>
            </w:tcMar>
          </w:tcPr>
          <w:p w14:paraId="6DD69C97" w14:textId="77777777" w:rsidR="008D4A3D" w:rsidRDefault="006E3628">
            <w:r w:rsidRPr="006E3628">
              <w:t>$75,000</w:t>
            </w:r>
          </w:p>
        </w:tc>
      </w:tr>
    </w:tbl>
    <w:p w14:paraId="4F2F1CB0" w14:textId="77777777" w:rsidR="00027148" w:rsidRDefault="00027148">
      <w:pPr>
        <w:spacing w:after="120"/>
        <w:rPr>
          <w:i/>
          <w:iCs/>
        </w:rPr>
      </w:pPr>
    </w:p>
    <w:p w14:paraId="5D6C6567" w14:textId="77777777" w:rsidR="008D4A3D" w:rsidRDefault="00027148">
      <w:pPr>
        <w:spacing w:after="120"/>
      </w:pPr>
      <w:r w:rsidRPr="006E3628">
        <w:rPr>
          <w:iCs/>
        </w:rPr>
        <w:t>(Gross margin holds around 75–83%, consistent with the unit economics in the Business Model section.)</w:t>
      </w:r>
    </w:p>
    <w:p w14:paraId="227AF59D" w14:textId="77777777" w:rsidR="008D4A3D" w:rsidRDefault="003715DC">
      <w:pPr>
        <w:pStyle w:val="Heading2"/>
      </w:pPr>
      <w:bookmarkStart w:id="40" w:name="_Toc240728612"/>
      <w:r>
        <w:t xml:space="preserve">Funding need </w:t>
      </w:r>
      <w:bookmarkEnd w:id="40"/>
    </w:p>
    <w:p w14:paraId="622D4FAA" w14:textId="77777777" w:rsidR="005D7217" w:rsidRDefault="006936C2">
      <w:r w:rsidRPr="006936C2">
        <w:t>We can reach first revenue without outside funding: pilots, early licences, and non-dilutive grants (student-entrepreneurship programs, IMII, and provincial/federal innovation funding) cover our lean early costs, and founders draw minimal salary in Year 1. An optional pre-seed of ~$100,000–$150,000 would accelerate the plan, funding a third-party security audit and SOC 2 readiness, a first part-time hire, and faster multi-site expansion, compressing the Year 2–3 ramp. If we don't raise, the plan above is self-funding on a slower timeline.</w:t>
      </w:r>
    </w:p>
    <w:p w14:paraId="7F561F78" w14:textId="77777777" w:rsidR="005D7217" w:rsidRDefault="005D7217"/>
    <w:p w14:paraId="26024252" w14:textId="77777777" w:rsidR="008D4A3D" w:rsidRDefault="003715DC" w:rsidP="00042D82">
      <w:r>
        <w:br w:type="page"/>
      </w:r>
    </w:p>
    <w:p w14:paraId="3FB703DA" w14:textId="77777777" w:rsidR="008D4A3D" w:rsidRDefault="003715DC">
      <w:pPr>
        <w:pStyle w:val="Heading1"/>
      </w:pPr>
      <w:bookmarkStart w:id="41" w:name="_Toc240728613"/>
      <w:r>
        <w:lastRenderedPageBreak/>
        <w:t>13. Risks &amp; Mitigations</w:t>
      </w:r>
      <w:bookmarkEnd w:id="41"/>
    </w:p>
    <w:p w14:paraId="6B1BA7A5" w14:textId="77777777" w:rsidR="008D4A3D" w:rsidRDefault="008D4A3D">
      <w:pPr>
        <w:spacing w:after="120"/>
      </w:pPr>
    </w:p>
    <w:tbl>
      <w:tblPr>
        <w:tblW w:w="9360" w:type="dxa"/>
        <w:tblBorders>
          <w:top w:val="single" w:sz="2" w:space="0" w:color="C9D2DE"/>
          <w:left w:val="single" w:sz="2" w:space="0" w:color="C9D2DE"/>
          <w:bottom w:val="single" w:sz="2" w:space="0" w:color="C9D2DE"/>
          <w:right w:val="single" w:sz="2" w:space="0" w:color="C9D2DE"/>
          <w:insideH w:val="single" w:sz="2" w:space="0" w:color="E1E7F0"/>
          <w:insideV w:val="single" w:sz="2" w:space="0" w:color="E1E7F0"/>
        </w:tblBorders>
        <w:tblCellMar>
          <w:left w:w="10" w:type="dxa"/>
          <w:right w:w="10" w:type="dxa"/>
        </w:tblCellMar>
        <w:tblLook w:val="0000" w:firstRow="0" w:lastRow="0" w:firstColumn="0" w:lastColumn="0" w:noHBand="0" w:noVBand="0"/>
      </w:tblPr>
      <w:tblGrid>
        <w:gridCol w:w="3160"/>
        <w:gridCol w:w="2400"/>
        <w:gridCol w:w="3800"/>
      </w:tblGrid>
      <w:tr w:rsidR="008D4A3D" w14:paraId="7CEF2121" w14:textId="77777777">
        <w:trPr>
          <w:tblHeader/>
        </w:trPr>
        <w:tc>
          <w:tcPr>
            <w:tcW w:w="3160" w:type="dxa"/>
            <w:shd w:val="clear" w:color="auto" w:fill="14304D"/>
            <w:tcMar>
              <w:top w:w="80" w:type="dxa"/>
              <w:left w:w="120" w:type="dxa"/>
              <w:bottom w:w="80" w:type="dxa"/>
              <w:right w:w="120" w:type="dxa"/>
            </w:tcMar>
          </w:tcPr>
          <w:p w14:paraId="1EFB62E6" w14:textId="77777777" w:rsidR="008D4A3D" w:rsidRDefault="003715DC">
            <w:r>
              <w:rPr>
                <w:b/>
                <w:bCs/>
                <w:color w:val="FFFFFF"/>
                <w:sz w:val="20"/>
                <w:szCs w:val="20"/>
              </w:rPr>
              <w:t>Risk</w:t>
            </w:r>
          </w:p>
        </w:tc>
        <w:tc>
          <w:tcPr>
            <w:tcW w:w="2400" w:type="dxa"/>
            <w:shd w:val="clear" w:color="auto" w:fill="14304D"/>
            <w:tcMar>
              <w:top w:w="80" w:type="dxa"/>
              <w:left w:w="120" w:type="dxa"/>
              <w:bottom w:w="80" w:type="dxa"/>
              <w:right w:w="120" w:type="dxa"/>
            </w:tcMar>
          </w:tcPr>
          <w:p w14:paraId="2D0DD212" w14:textId="77777777" w:rsidR="008D4A3D" w:rsidRDefault="003715DC">
            <w:r>
              <w:rPr>
                <w:b/>
                <w:bCs/>
                <w:color w:val="FFFFFF"/>
                <w:sz w:val="20"/>
                <w:szCs w:val="20"/>
              </w:rPr>
              <w:t>Likelihood / impact</w:t>
            </w:r>
          </w:p>
        </w:tc>
        <w:tc>
          <w:tcPr>
            <w:tcW w:w="3800" w:type="dxa"/>
            <w:shd w:val="clear" w:color="auto" w:fill="14304D"/>
            <w:tcMar>
              <w:top w:w="80" w:type="dxa"/>
              <w:left w:w="120" w:type="dxa"/>
              <w:bottom w:w="80" w:type="dxa"/>
              <w:right w:w="120" w:type="dxa"/>
            </w:tcMar>
          </w:tcPr>
          <w:p w14:paraId="0640BF14" w14:textId="77777777" w:rsidR="008D4A3D" w:rsidRDefault="003715DC">
            <w:r>
              <w:rPr>
                <w:b/>
                <w:bCs/>
                <w:color w:val="FFFFFF"/>
                <w:sz w:val="20"/>
                <w:szCs w:val="20"/>
              </w:rPr>
              <w:t>Our mitigation</w:t>
            </w:r>
          </w:p>
        </w:tc>
      </w:tr>
      <w:tr w:rsidR="008D4A3D" w14:paraId="0414148F" w14:textId="77777777">
        <w:tc>
          <w:tcPr>
            <w:tcW w:w="3160" w:type="dxa"/>
            <w:shd w:val="clear" w:color="auto" w:fill="FFFFFF"/>
            <w:tcMar>
              <w:top w:w="80" w:type="dxa"/>
              <w:left w:w="120" w:type="dxa"/>
              <w:bottom w:w="80" w:type="dxa"/>
              <w:right w:w="120" w:type="dxa"/>
            </w:tcMar>
          </w:tcPr>
          <w:p w14:paraId="7CD6D809" w14:textId="77777777" w:rsidR="008D4A3D" w:rsidRDefault="00C95C88">
            <w:r w:rsidRPr="00C95C88">
              <w:t>Long, slow enterprise sales cycles (mining procurement takes months)</w:t>
            </w:r>
          </w:p>
        </w:tc>
        <w:tc>
          <w:tcPr>
            <w:tcW w:w="2400" w:type="dxa"/>
            <w:shd w:val="clear" w:color="auto" w:fill="FFFFFF"/>
            <w:tcMar>
              <w:top w:w="80" w:type="dxa"/>
              <w:left w:w="120" w:type="dxa"/>
              <w:bottom w:w="80" w:type="dxa"/>
              <w:right w:w="120" w:type="dxa"/>
            </w:tcMar>
          </w:tcPr>
          <w:p w14:paraId="592AC495" w14:textId="77777777" w:rsidR="008D4A3D" w:rsidRDefault="00206BFD">
            <w:r w:rsidRPr="00206BFD">
              <w:t>High / Medium</w:t>
            </w:r>
          </w:p>
        </w:tc>
        <w:tc>
          <w:tcPr>
            <w:tcW w:w="3800" w:type="dxa"/>
            <w:shd w:val="clear" w:color="auto" w:fill="FFFFFF"/>
            <w:tcMar>
              <w:top w:w="80" w:type="dxa"/>
              <w:left w:w="120" w:type="dxa"/>
              <w:bottom w:w="80" w:type="dxa"/>
              <w:right w:w="120" w:type="dxa"/>
            </w:tcMar>
          </w:tcPr>
          <w:p w14:paraId="58C476F2" w14:textId="77777777" w:rsidR="008D4A3D" w:rsidRDefault="00206BFD">
            <w:r w:rsidRPr="00206BFD">
              <w:t xml:space="preserve">Lead with low-risk paid pilots; build warm intros via conferences and IMII; target a concentrated set of Western Canadian operators; </w:t>
            </w:r>
          </w:p>
        </w:tc>
      </w:tr>
      <w:tr w:rsidR="008D4A3D" w14:paraId="0185F57B" w14:textId="77777777">
        <w:tc>
          <w:tcPr>
            <w:tcW w:w="3160" w:type="dxa"/>
            <w:shd w:val="clear" w:color="auto" w:fill="F7F9FC"/>
            <w:tcMar>
              <w:top w:w="80" w:type="dxa"/>
              <w:left w:w="120" w:type="dxa"/>
              <w:bottom w:w="80" w:type="dxa"/>
              <w:right w:w="120" w:type="dxa"/>
            </w:tcMar>
          </w:tcPr>
          <w:p w14:paraId="116561FB" w14:textId="77777777" w:rsidR="008D4A3D" w:rsidRDefault="00206BFD">
            <w:r w:rsidRPr="00206BFD">
              <w:t>Data-security / privacy concerns block adoption</w:t>
            </w:r>
          </w:p>
        </w:tc>
        <w:tc>
          <w:tcPr>
            <w:tcW w:w="2400" w:type="dxa"/>
            <w:shd w:val="clear" w:color="auto" w:fill="F7F9FC"/>
            <w:tcMar>
              <w:top w:w="80" w:type="dxa"/>
              <w:left w:w="120" w:type="dxa"/>
              <w:bottom w:w="80" w:type="dxa"/>
              <w:right w:w="120" w:type="dxa"/>
            </w:tcMar>
          </w:tcPr>
          <w:p w14:paraId="796C9E37" w14:textId="77777777" w:rsidR="008D4A3D" w:rsidRDefault="00206BFD">
            <w:r w:rsidRPr="00206BFD">
              <w:t>Medium / High</w:t>
            </w:r>
          </w:p>
        </w:tc>
        <w:tc>
          <w:tcPr>
            <w:tcW w:w="3800" w:type="dxa"/>
            <w:shd w:val="clear" w:color="auto" w:fill="F7F9FC"/>
            <w:tcMar>
              <w:top w:w="80" w:type="dxa"/>
              <w:left w:w="120" w:type="dxa"/>
              <w:bottom w:w="80" w:type="dxa"/>
              <w:right w:w="120" w:type="dxa"/>
            </w:tcMar>
          </w:tcPr>
          <w:p w14:paraId="56FEA17C" w14:textId="77777777" w:rsidR="008D4A3D" w:rsidRDefault="00CB00CB">
            <w:r w:rsidRPr="00CB00CB">
              <w:t>Canadian-region hosting, encryption, access controls, PIPEDA-aligned handling; third-party penetration test and SOC 2 readiness on the roadmap; provide security documentation up front</w:t>
            </w:r>
            <w:r>
              <w:t>.</w:t>
            </w:r>
          </w:p>
        </w:tc>
      </w:tr>
      <w:tr w:rsidR="008D4A3D" w14:paraId="48972370" w14:textId="77777777">
        <w:tc>
          <w:tcPr>
            <w:tcW w:w="3160" w:type="dxa"/>
            <w:shd w:val="clear" w:color="auto" w:fill="FFFFFF"/>
            <w:tcMar>
              <w:top w:w="80" w:type="dxa"/>
              <w:left w:w="120" w:type="dxa"/>
              <w:bottom w:w="80" w:type="dxa"/>
              <w:right w:w="120" w:type="dxa"/>
            </w:tcMar>
          </w:tcPr>
          <w:p w14:paraId="0B272496" w14:textId="77777777" w:rsidR="008D4A3D" w:rsidRDefault="008F5142">
            <w:r w:rsidRPr="008F5142">
              <w:t>Frontline workers don't adopt it (behaviour change is hard)</w:t>
            </w:r>
          </w:p>
        </w:tc>
        <w:tc>
          <w:tcPr>
            <w:tcW w:w="2400" w:type="dxa"/>
            <w:shd w:val="clear" w:color="auto" w:fill="FFFFFF"/>
            <w:tcMar>
              <w:top w:w="80" w:type="dxa"/>
              <w:left w:w="120" w:type="dxa"/>
              <w:bottom w:w="80" w:type="dxa"/>
              <w:right w:w="120" w:type="dxa"/>
            </w:tcMar>
          </w:tcPr>
          <w:p w14:paraId="77B34B1B" w14:textId="77777777" w:rsidR="008D4A3D" w:rsidRDefault="008F5142">
            <w:r w:rsidRPr="008F5142">
              <w:t>Medium / High</w:t>
            </w:r>
          </w:p>
        </w:tc>
        <w:tc>
          <w:tcPr>
            <w:tcW w:w="3800" w:type="dxa"/>
            <w:shd w:val="clear" w:color="auto" w:fill="FFFFFF"/>
            <w:tcMar>
              <w:top w:w="80" w:type="dxa"/>
              <w:left w:w="120" w:type="dxa"/>
              <w:bottom w:w="80" w:type="dxa"/>
              <w:right w:w="120" w:type="dxa"/>
            </w:tcMar>
          </w:tcPr>
          <w:p w14:paraId="3455547E" w14:textId="77777777" w:rsidR="008D4A3D" w:rsidRDefault="008F5142">
            <w:r w:rsidRPr="008F5142">
              <w:t>Reporting takes seconds; no-blame design; close the loop so workers see action taken; on-site champion + onboarding; measure adoption during pilots</w:t>
            </w:r>
          </w:p>
        </w:tc>
      </w:tr>
      <w:tr w:rsidR="008D4A3D" w14:paraId="7C4B1621" w14:textId="77777777">
        <w:tc>
          <w:tcPr>
            <w:tcW w:w="3160" w:type="dxa"/>
            <w:shd w:val="clear" w:color="auto" w:fill="F7F9FC"/>
            <w:tcMar>
              <w:top w:w="80" w:type="dxa"/>
              <w:left w:w="120" w:type="dxa"/>
              <w:bottom w:w="80" w:type="dxa"/>
              <w:right w:w="120" w:type="dxa"/>
            </w:tcMar>
          </w:tcPr>
          <w:p w14:paraId="69376C55" w14:textId="77777777" w:rsidR="008D4A3D" w:rsidRDefault="008F5142">
            <w:r w:rsidRPr="008F5142">
              <w:t>Competition from established EHS suites</w:t>
            </w:r>
          </w:p>
        </w:tc>
        <w:tc>
          <w:tcPr>
            <w:tcW w:w="2400" w:type="dxa"/>
            <w:shd w:val="clear" w:color="auto" w:fill="F7F9FC"/>
            <w:tcMar>
              <w:top w:w="80" w:type="dxa"/>
              <w:left w:w="120" w:type="dxa"/>
              <w:bottom w:w="80" w:type="dxa"/>
              <w:right w:w="120" w:type="dxa"/>
            </w:tcMar>
          </w:tcPr>
          <w:p w14:paraId="0E43E142" w14:textId="77777777" w:rsidR="008D4A3D" w:rsidRDefault="00263291">
            <w:r w:rsidRPr="00263291">
              <w:t>Medium / Medium</w:t>
            </w:r>
          </w:p>
        </w:tc>
        <w:tc>
          <w:tcPr>
            <w:tcW w:w="3800" w:type="dxa"/>
            <w:shd w:val="clear" w:color="auto" w:fill="F7F9FC"/>
            <w:tcMar>
              <w:top w:w="80" w:type="dxa"/>
              <w:left w:w="120" w:type="dxa"/>
              <w:bottom w:w="80" w:type="dxa"/>
              <w:right w:w="120" w:type="dxa"/>
            </w:tcMar>
          </w:tcPr>
          <w:p w14:paraId="5D25556D" w14:textId="77777777" w:rsidR="008D4A3D" w:rsidRDefault="00F27833">
            <w:r w:rsidRPr="00F27833">
              <w:t>Focus on the frontline-capture niche incumbents underserve; mining-specific and affordable; complement (not replace) existing suites; move faster than large vendor</w:t>
            </w:r>
          </w:p>
        </w:tc>
      </w:tr>
      <w:tr w:rsidR="004553F5" w14:paraId="67868DF5" w14:textId="77777777">
        <w:tc>
          <w:tcPr>
            <w:tcW w:w="3160" w:type="dxa"/>
            <w:shd w:val="clear" w:color="auto" w:fill="F7F9FC"/>
            <w:tcMar>
              <w:top w:w="80" w:type="dxa"/>
              <w:left w:w="120" w:type="dxa"/>
              <w:bottom w:w="80" w:type="dxa"/>
              <w:right w:w="120" w:type="dxa"/>
            </w:tcMar>
          </w:tcPr>
          <w:p w14:paraId="679CE087" w14:textId="77777777" w:rsidR="004553F5" w:rsidRPr="008F5142" w:rsidRDefault="004553F5">
            <w:r w:rsidRPr="004553F5">
              <w:t>Small student team</w:t>
            </w:r>
            <w:r>
              <w:t>,</w:t>
            </w:r>
            <w:r w:rsidRPr="004553F5">
              <w:t xml:space="preserve"> capacity and continuity</w:t>
            </w:r>
          </w:p>
        </w:tc>
        <w:tc>
          <w:tcPr>
            <w:tcW w:w="2400" w:type="dxa"/>
            <w:shd w:val="clear" w:color="auto" w:fill="F7F9FC"/>
            <w:tcMar>
              <w:top w:w="80" w:type="dxa"/>
              <w:left w:w="120" w:type="dxa"/>
              <w:bottom w:w="80" w:type="dxa"/>
              <w:right w:w="120" w:type="dxa"/>
            </w:tcMar>
          </w:tcPr>
          <w:p w14:paraId="085E94A8" w14:textId="77777777" w:rsidR="004553F5" w:rsidRPr="00263291" w:rsidRDefault="004553F5">
            <w:r w:rsidRPr="004553F5">
              <w:t>Medium / Medium</w:t>
            </w:r>
          </w:p>
        </w:tc>
        <w:tc>
          <w:tcPr>
            <w:tcW w:w="3800" w:type="dxa"/>
            <w:shd w:val="clear" w:color="auto" w:fill="F7F9FC"/>
            <w:tcMar>
              <w:top w:w="80" w:type="dxa"/>
              <w:left w:w="120" w:type="dxa"/>
              <w:bottom w:w="80" w:type="dxa"/>
              <w:right w:w="120" w:type="dxa"/>
            </w:tcMar>
          </w:tcPr>
          <w:p w14:paraId="2F799CF1" w14:textId="77777777" w:rsidR="004553F5" w:rsidRPr="00F27833" w:rsidRDefault="004553F5">
            <w:r w:rsidRPr="004553F5">
              <w:t>Lean scope and one beachhead; incorporate with clear IP assignment; advisors and mentors;</w:t>
            </w:r>
            <w:r w:rsidR="00B95C97">
              <w:t xml:space="preserve"> </w:t>
            </w:r>
            <w:r w:rsidR="00B95C97" w:rsidRPr="00B95C97">
              <w:t>fund a first hire from early revenue and grants</w:t>
            </w:r>
          </w:p>
        </w:tc>
      </w:tr>
      <w:tr w:rsidR="00B95C97" w14:paraId="558F2C23" w14:textId="77777777">
        <w:tc>
          <w:tcPr>
            <w:tcW w:w="3160" w:type="dxa"/>
            <w:shd w:val="clear" w:color="auto" w:fill="F7F9FC"/>
            <w:tcMar>
              <w:top w:w="80" w:type="dxa"/>
              <w:left w:w="120" w:type="dxa"/>
              <w:bottom w:w="80" w:type="dxa"/>
              <w:right w:w="120" w:type="dxa"/>
            </w:tcMar>
          </w:tcPr>
          <w:p w14:paraId="3000E9FD" w14:textId="77777777" w:rsidR="00B95C97" w:rsidRPr="004553F5" w:rsidRDefault="00B95C97">
            <w:r w:rsidRPr="00B95C97">
              <w:t>AI mis-prioritizes a report</w:t>
            </w:r>
          </w:p>
        </w:tc>
        <w:tc>
          <w:tcPr>
            <w:tcW w:w="2400" w:type="dxa"/>
            <w:shd w:val="clear" w:color="auto" w:fill="F7F9FC"/>
            <w:tcMar>
              <w:top w:w="80" w:type="dxa"/>
              <w:left w:w="120" w:type="dxa"/>
              <w:bottom w:w="80" w:type="dxa"/>
              <w:right w:w="120" w:type="dxa"/>
            </w:tcMar>
          </w:tcPr>
          <w:p w14:paraId="2E1D5DA9" w14:textId="77777777" w:rsidR="00B95C97" w:rsidRPr="004553F5" w:rsidRDefault="00B95C97">
            <w:r w:rsidRPr="00B95C97">
              <w:t>Low / Medium</w:t>
            </w:r>
          </w:p>
        </w:tc>
        <w:tc>
          <w:tcPr>
            <w:tcW w:w="3800" w:type="dxa"/>
            <w:shd w:val="clear" w:color="auto" w:fill="F7F9FC"/>
            <w:tcMar>
              <w:top w:w="80" w:type="dxa"/>
              <w:left w:w="120" w:type="dxa"/>
              <w:bottom w:w="80" w:type="dxa"/>
              <w:right w:w="120" w:type="dxa"/>
            </w:tcMar>
          </w:tcPr>
          <w:p w14:paraId="379EF290" w14:textId="77777777" w:rsidR="00FF11DA" w:rsidRDefault="00FF11DA">
            <w:r w:rsidRPr="00FF11DA">
              <w:rPr>
                <w:b/>
                <w:bCs/>
              </w:rPr>
              <w:t>Supervisors stay in control</w:t>
            </w:r>
            <w:r w:rsidRPr="00FF11DA">
              <w:t xml:space="preserve"> — they can override any AI ranking, and the model learns from each correction. </w:t>
            </w:r>
          </w:p>
          <w:p w14:paraId="67CC53CE" w14:textId="77777777" w:rsidR="00015B0F" w:rsidRDefault="00015B0F"/>
          <w:p w14:paraId="24B7E958" w14:textId="77777777" w:rsidR="00FF11DA" w:rsidRDefault="00FF11DA">
            <w:r w:rsidRPr="00FF11DA">
              <w:rPr>
                <w:b/>
                <w:bCs/>
              </w:rPr>
              <w:t>Bounded error</w:t>
            </w:r>
            <w:r w:rsidRPr="00FF11DA">
              <w:t xml:space="preserve"> — in testing, the model shifts severity by at most one level (e.g. </w:t>
            </w:r>
            <w:proofErr w:type="spellStart"/>
            <w:r w:rsidRPr="00FF11DA">
              <w:t>medium→high</w:t>
            </w:r>
            <w:proofErr w:type="spellEnd"/>
            <w:r w:rsidRPr="00FF11DA">
              <w:t xml:space="preserve">), not across the full range. </w:t>
            </w:r>
          </w:p>
          <w:p w14:paraId="3E7F90D6" w14:textId="77777777" w:rsidR="00E9186E" w:rsidRDefault="00E9186E"/>
          <w:p w14:paraId="3EE4409A" w14:textId="77777777" w:rsidR="00B95C97" w:rsidRPr="004553F5" w:rsidRDefault="00FF11DA">
            <w:r w:rsidRPr="00FF11DA">
              <w:rPr>
                <w:b/>
                <w:bCs/>
              </w:rPr>
              <w:t>Keeps improving</w:t>
            </w:r>
            <w:r w:rsidRPr="00FF11DA">
              <w:t xml:space="preserve"> — pilot data trains it to rank more accurately over time. AI is decision-support only; it never replaces supervisor judgment.</w:t>
            </w:r>
          </w:p>
        </w:tc>
      </w:tr>
    </w:tbl>
    <w:p w14:paraId="709D0C89" w14:textId="77777777" w:rsidR="008D4A3D" w:rsidRDefault="003715DC">
      <w:r>
        <w:br w:type="page"/>
      </w:r>
    </w:p>
    <w:p w14:paraId="53F6CB18" w14:textId="77777777" w:rsidR="008D4A3D" w:rsidRDefault="003715DC" w:rsidP="00E9186E">
      <w:pPr>
        <w:pStyle w:val="Heading1"/>
      </w:pPr>
      <w:bookmarkStart w:id="42" w:name="_Toc240728614"/>
      <w:r>
        <w:lastRenderedPageBreak/>
        <w:t>14. The Ask &amp; Next Step</w:t>
      </w:r>
      <w:bookmarkEnd w:id="42"/>
    </w:p>
    <w:p w14:paraId="3DDA4424" w14:textId="77777777" w:rsidR="008D4A3D" w:rsidRDefault="003715DC">
      <w:pPr>
        <w:pStyle w:val="Heading2"/>
      </w:pPr>
      <w:bookmarkStart w:id="43" w:name="_Toc240728615"/>
      <w:r>
        <w:t>What we’re asking</w:t>
      </w:r>
      <w:bookmarkEnd w:id="43"/>
    </w:p>
    <w:p w14:paraId="7974EC8C" w14:textId="77777777" w:rsidR="007811B8" w:rsidRDefault="007811B8">
      <w:pPr>
        <w:pStyle w:val="Heading2"/>
        <w:rPr>
          <w:b w:val="0"/>
          <w:bCs w:val="0"/>
          <w:i/>
          <w:iCs/>
          <w:color w:val="222B36"/>
          <w:sz w:val="22"/>
          <w:szCs w:val="22"/>
        </w:rPr>
      </w:pPr>
      <w:bookmarkStart w:id="44" w:name="_Toc240728616"/>
      <w:r w:rsidRPr="007811B8">
        <w:rPr>
          <w:b w:val="0"/>
          <w:bCs w:val="0"/>
          <w:iCs/>
          <w:color w:val="222B36"/>
          <w:sz w:val="22"/>
          <w:szCs w:val="22"/>
        </w:rPr>
        <w:t>We're asking one mine to become our founding pilot partner: a three-month trial of Statera at a single site.</w:t>
      </w:r>
    </w:p>
    <w:p w14:paraId="15A39E0A" w14:textId="7D5A4619" w:rsidR="008D4A3D" w:rsidRDefault="00742B73">
      <w:pPr>
        <w:pStyle w:val="Heading2"/>
      </w:pPr>
      <w:r>
        <w:t>What you get</w:t>
      </w:r>
      <w:bookmarkEnd w:id="44"/>
    </w:p>
    <w:p w14:paraId="40F29DC1" w14:textId="77777777" w:rsidR="00D167CC" w:rsidRDefault="00D167CC">
      <w:pPr>
        <w:pStyle w:val="Heading2"/>
        <w:rPr>
          <w:b w:val="0"/>
          <w:bCs w:val="0"/>
          <w:i/>
          <w:iCs/>
          <w:color w:val="222B36"/>
          <w:sz w:val="22"/>
          <w:szCs w:val="22"/>
        </w:rPr>
      </w:pPr>
      <w:bookmarkStart w:id="45" w:name="_Toc240728617"/>
      <w:r w:rsidRPr="00D167CC">
        <w:rPr>
          <w:b w:val="0"/>
          <w:bCs w:val="0"/>
          <w:iCs/>
          <w:color w:val="222B36"/>
          <w:sz w:val="22"/>
          <w:szCs w:val="22"/>
        </w:rPr>
        <w:t>A low-risk way to close your reporting gap. The pilot runs three months at one site, with success metrics we agree on up front, your data hosted in Canada and owned entirely by you, and no long-term commitment. You come away with more hazards and near misses captured, supervisors who can act on them faster, and real data on what better reporting is worth at your operation.</w:t>
      </w:r>
    </w:p>
    <w:p w14:paraId="369AD0D4" w14:textId="77777777" w:rsidR="008D4A3D" w:rsidRDefault="003715DC">
      <w:pPr>
        <w:pStyle w:val="Heading2"/>
      </w:pPr>
      <w:r>
        <w:t>Next step</w:t>
      </w:r>
      <w:bookmarkEnd w:id="45"/>
    </w:p>
    <w:p w14:paraId="6C4A1514" w14:textId="0BC3B6FA" w:rsidR="008D4A3D" w:rsidRDefault="000919E2">
      <w:r w:rsidRPr="000919E2">
        <w:rPr>
          <w:iCs/>
        </w:rPr>
        <w:t xml:space="preserve">A 30-minute discovery call to see if it's a fit and scope the pilot. Reach us at </w:t>
      </w:r>
      <w:r w:rsidR="006D22B1">
        <w:rPr>
          <w:iCs/>
        </w:rPr>
        <w:t>the contact in the title page!</w:t>
      </w:r>
      <w:r>
        <w:br w:type="page"/>
      </w:r>
    </w:p>
    <w:p w14:paraId="711785B7" w14:textId="77777777" w:rsidR="008D4A3D" w:rsidRDefault="003715DC" w:rsidP="006B36CC">
      <w:pPr>
        <w:pStyle w:val="Heading1"/>
      </w:pPr>
      <w:bookmarkStart w:id="46" w:name="_Toc240728618"/>
      <w:r>
        <w:lastRenderedPageBreak/>
        <w:t>15. Appendix</w:t>
      </w:r>
      <w:bookmarkEnd w:id="46"/>
    </w:p>
    <w:p w14:paraId="2E71BB96" w14:textId="77777777" w:rsidR="007951BD" w:rsidRPr="005F16C0" w:rsidRDefault="003715DC" w:rsidP="00510F7E">
      <w:pPr>
        <w:pStyle w:val="ListParagraph"/>
        <w:spacing w:after="60" w:line="276" w:lineRule="auto"/>
        <w:rPr>
          <w:i/>
          <w:iCs/>
          <w:u w:val="single"/>
        </w:rPr>
      </w:pPr>
      <w:r w:rsidRPr="005F16C0">
        <w:rPr>
          <w:iCs/>
          <w:u w:val="single"/>
        </w:rPr>
        <w:t>Detailed financial model</w:t>
      </w:r>
    </w:p>
    <w:tbl>
      <w:tblPr>
        <w:tblW w:w="19520" w:type="dxa"/>
        <w:tblLook w:val="04A0" w:firstRow="1" w:lastRow="0" w:firstColumn="1" w:lastColumn="0" w:noHBand="0" w:noVBand="1"/>
      </w:tblPr>
      <w:tblGrid>
        <w:gridCol w:w="3756"/>
        <w:gridCol w:w="1676"/>
        <w:gridCol w:w="1676"/>
        <w:gridCol w:w="1676"/>
        <w:gridCol w:w="976"/>
        <w:gridCol w:w="976"/>
        <w:gridCol w:w="976"/>
        <w:gridCol w:w="976"/>
        <w:gridCol w:w="976"/>
        <w:gridCol w:w="976"/>
        <w:gridCol w:w="976"/>
        <w:gridCol w:w="976"/>
        <w:gridCol w:w="976"/>
        <w:gridCol w:w="976"/>
        <w:gridCol w:w="976"/>
      </w:tblGrid>
      <w:tr w:rsidR="007951BD" w:rsidRPr="007951BD" w14:paraId="2F17DEC0" w14:textId="77777777" w:rsidTr="007951BD">
        <w:trPr>
          <w:trHeight w:val="400"/>
        </w:trPr>
        <w:tc>
          <w:tcPr>
            <w:tcW w:w="3756" w:type="dxa"/>
            <w:tcBorders>
              <w:top w:val="nil"/>
              <w:left w:val="nil"/>
              <w:bottom w:val="nil"/>
              <w:right w:val="nil"/>
            </w:tcBorders>
            <w:noWrap/>
            <w:vAlign w:val="bottom"/>
            <w:hideMark/>
          </w:tcPr>
          <w:p w14:paraId="5C3637F1" w14:textId="77777777" w:rsidR="007951BD" w:rsidRPr="007951BD" w:rsidRDefault="007951BD" w:rsidP="007951BD">
            <w:pPr>
              <w:rPr>
                <w:rFonts w:eastAsia="Arial" w:cs="Arial"/>
                <w:b/>
                <w:bCs/>
                <w:color w:val="14304D"/>
                <w:sz w:val="32"/>
                <w:szCs w:val="32"/>
              </w:rPr>
            </w:pPr>
            <w:r w:rsidRPr="007951BD">
              <w:rPr>
                <w:rFonts w:eastAsia="Arial" w:cs="Arial"/>
                <w:b/>
                <w:bCs/>
                <w:color w:val="14304D"/>
                <w:sz w:val="32"/>
                <w:szCs w:val="32"/>
              </w:rPr>
              <w:t>Statera</w:t>
            </w:r>
            <w:r w:rsidR="006B36CC">
              <w:rPr>
                <w:rFonts w:eastAsia="Arial" w:cs="Arial"/>
                <w:b/>
                <w:bCs/>
                <w:color w:val="14304D"/>
                <w:sz w:val="32"/>
                <w:szCs w:val="32"/>
              </w:rPr>
              <w:t xml:space="preserve"> </w:t>
            </w:r>
            <w:r w:rsidRPr="007951BD">
              <w:rPr>
                <w:rFonts w:eastAsia="Arial" w:cs="Arial"/>
                <w:b/>
                <w:bCs/>
                <w:color w:val="14304D"/>
                <w:sz w:val="32"/>
                <w:szCs w:val="32"/>
              </w:rPr>
              <w:t>3-Year Financial Model</w:t>
            </w:r>
          </w:p>
        </w:tc>
        <w:tc>
          <w:tcPr>
            <w:tcW w:w="1676" w:type="dxa"/>
            <w:tcBorders>
              <w:top w:val="nil"/>
              <w:left w:val="nil"/>
              <w:bottom w:val="nil"/>
              <w:right w:val="nil"/>
            </w:tcBorders>
            <w:noWrap/>
            <w:vAlign w:val="bottom"/>
            <w:hideMark/>
          </w:tcPr>
          <w:p w14:paraId="270CF936" w14:textId="77777777" w:rsidR="007951BD" w:rsidRPr="007951BD" w:rsidRDefault="007951BD" w:rsidP="007951BD">
            <w:pPr>
              <w:rPr>
                <w:rFonts w:eastAsia="Arial" w:cs="Arial"/>
                <w:b/>
                <w:bCs/>
                <w:color w:val="14304D"/>
                <w:sz w:val="32"/>
                <w:szCs w:val="32"/>
              </w:rPr>
            </w:pPr>
          </w:p>
        </w:tc>
        <w:tc>
          <w:tcPr>
            <w:tcW w:w="1676" w:type="dxa"/>
            <w:tcBorders>
              <w:top w:val="nil"/>
              <w:left w:val="nil"/>
              <w:bottom w:val="nil"/>
              <w:right w:val="nil"/>
            </w:tcBorders>
            <w:noWrap/>
            <w:vAlign w:val="bottom"/>
            <w:hideMark/>
          </w:tcPr>
          <w:p w14:paraId="37C14C3B"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0D96557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B589A0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118FCE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6AB941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F5C422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162437B"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1C3AECE"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B160F0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84BFCA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6285C7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570649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3CF3458" w14:textId="77777777" w:rsidR="007951BD" w:rsidRPr="007951BD" w:rsidRDefault="007951BD" w:rsidP="007951BD">
            <w:pPr>
              <w:rPr>
                <w:rFonts w:eastAsia="Arial" w:cs="Arial"/>
                <w:color w:val="auto"/>
                <w:sz w:val="20"/>
                <w:szCs w:val="20"/>
              </w:rPr>
            </w:pPr>
          </w:p>
        </w:tc>
      </w:tr>
      <w:tr w:rsidR="007951BD" w:rsidRPr="007951BD" w14:paraId="7FB0867F" w14:textId="77777777" w:rsidTr="007951BD">
        <w:trPr>
          <w:trHeight w:val="290"/>
        </w:trPr>
        <w:tc>
          <w:tcPr>
            <w:tcW w:w="10736" w:type="dxa"/>
            <w:gridSpan w:val="6"/>
            <w:tcBorders>
              <w:top w:val="nil"/>
              <w:left w:val="nil"/>
              <w:bottom w:val="nil"/>
              <w:right w:val="nil"/>
            </w:tcBorders>
            <w:noWrap/>
            <w:vAlign w:val="bottom"/>
            <w:hideMark/>
          </w:tcPr>
          <w:p w14:paraId="41C929DE" w14:textId="77777777" w:rsidR="007951BD" w:rsidRPr="007951BD" w:rsidRDefault="007951BD" w:rsidP="007951BD">
            <w:pPr>
              <w:rPr>
                <w:rFonts w:eastAsia="Arial" w:cs="Arial"/>
                <w:i/>
                <w:iCs/>
                <w:color w:val="666666"/>
                <w:sz w:val="18"/>
                <w:szCs w:val="18"/>
              </w:rPr>
            </w:pPr>
            <w:r w:rsidRPr="007951BD">
              <w:rPr>
                <w:rFonts w:eastAsia="Arial" w:cs="Arial"/>
                <w:i/>
                <w:iCs/>
                <w:color w:val="666666"/>
                <w:sz w:val="18"/>
                <w:szCs w:val="18"/>
              </w:rPr>
              <w:t>All figures CAD. Blue = input you can change · Yellow = key lever · Black = calculated. Estimates/targets to validate in pilots.</w:t>
            </w:r>
          </w:p>
        </w:tc>
        <w:tc>
          <w:tcPr>
            <w:tcW w:w="976" w:type="dxa"/>
            <w:tcBorders>
              <w:top w:val="nil"/>
              <w:left w:val="nil"/>
              <w:bottom w:val="nil"/>
              <w:right w:val="nil"/>
            </w:tcBorders>
            <w:noWrap/>
            <w:vAlign w:val="bottom"/>
            <w:hideMark/>
          </w:tcPr>
          <w:p w14:paraId="5D57F360" w14:textId="77777777" w:rsidR="007951BD" w:rsidRPr="007951BD" w:rsidRDefault="007951BD" w:rsidP="007951BD">
            <w:pPr>
              <w:rPr>
                <w:rFonts w:eastAsia="Arial" w:cs="Arial"/>
                <w:i/>
                <w:iCs/>
                <w:color w:val="666666"/>
                <w:sz w:val="18"/>
                <w:szCs w:val="18"/>
              </w:rPr>
            </w:pPr>
          </w:p>
        </w:tc>
        <w:tc>
          <w:tcPr>
            <w:tcW w:w="976" w:type="dxa"/>
            <w:tcBorders>
              <w:top w:val="nil"/>
              <w:left w:val="nil"/>
              <w:bottom w:val="nil"/>
              <w:right w:val="nil"/>
            </w:tcBorders>
            <w:noWrap/>
            <w:vAlign w:val="bottom"/>
            <w:hideMark/>
          </w:tcPr>
          <w:p w14:paraId="12209FE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8A2A48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28E997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3A1926B"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87ACAD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9C48E3E"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491CF3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8C66F81" w14:textId="77777777" w:rsidR="007951BD" w:rsidRPr="007951BD" w:rsidRDefault="007951BD" w:rsidP="007951BD">
            <w:pPr>
              <w:rPr>
                <w:rFonts w:eastAsia="Arial" w:cs="Arial"/>
                <w:color w:val="auto"/>
                <w:sz w:val="20"/>
                <w:szCs w:val="20"/>
              </w:rPr>
            </w:pPr>
          </w:p>
        </w:tc>
      </w:tr>
      <w:tr w:rsidR="007951BD" w:rsidRPr="007951BD" w14:paraId="3267AB73" w14:textId="77777777" w:rsidTr="007951BD">
        <w:trPr>
          <w:trHeight w:val="290"/>
        </w:trPr>
        <w:tc>
          <w:tcPr>
            <w:tcW w:w="3756" w:type="dxa"/>
            <w:tcBorders>
              <w:top w:val="nil"/>
              <w:left w:val="nil"/>
              <w:bottom w:val="nil"/>
              <w:right w:val="nil"/>
            </w:tcBorders>
            <w:noWrap/>
            <w:vAlign w:val="bottom"/>
            <w:hideMark/>
          </w:tcPr>
          <w:p w14:paraId="32249FC9"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4212C05B"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646A30D5"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58E04A0C" w14:textId="77777777" w:rsidR="007951BD" w:rsidRPr="007951BD" w:rsidRDefault="007951BD" w:rsidP="007951BD">
            <w:pPr>
              <w:rPr>
                <w:rFonts w:eastAsia="Arial" w:cs="Arial"/>
                <w:color w:val="auto"/>
                <w:sz w:val="20"/>
                <w:szCs w:val="20"/>
              </w:rPr>
            </w:pPr>
          </w:p>
        </w:tc>
        <w:tc>
          <w:tcPr>
            <w:tcW w:w="10736" w:type="dxa"/>
            <w:gridSpan w:val="11"/>
            <w:vMerge w:val="restart"/>
            <w:tcBorders>
              <w:top w:val="nil"/>
              <w:left w:val="nil"/>
              <w:bottom w:val="nil"/>
              <w:right w:val="nil"/>
            </w:tcBorders>
            <w:noWrap/>
            <w:vAlign w:val="bottom"/>
            <w:hideMark/>
          </w:tcPr>
          <w:p w14:paraId="2F859310" w14:textId="77777777" w:rsidR="007951BD" w:rsidRPr="007951BD" w:rsidRDefault="007951BD" w:rsidP="007951BD">
            <w:pPr>
              <w:rPr>
                <w:rFonts w:eastAsia="Arial"/>
                <w:color w:val="000000"/>
              </w:rPr>
            </w:pPr>
            <w:r w:rsidRPr="007951BD">
              <w:rPr>
                <w:rFonts w:eastAsia="Arial"/>
                <w:noProof/>
                <w:color w:val="000000"/>
              </w:rPr>
              <w:drawing>
                <wp:anchor distT="0" distB="0" distL="114300" distR="114300" simplePos="0" relativeHeight="251658240" behindDoc="0" locked="0" layoutInCell="1" allowOverlap="1" wp14:anchorId="16B7FFDD" wp14:editId="2F6EAE8F">
                  <wp:simplePos x="0" y="0"/>
                  <wp:positionH relativeFrom="column">
                    <wp:posOffset>2432050</wp:posOffset>
                  </wp:positionH>
                  <wp:positionV relativeFrom="paragraph">
                    <wp:posOffset>266700</wp:posOffset>
                  </wp:positionV>
                  <wp:extent cx="5676900" cy="2749550"/>
                  <wp:effectExtent l="0" t="0" r="0" b="12700"/>
                  <wp:wrapNone/>
                  <wp:docPr id="2" name="Chart 8">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tc>
      </w:tr>
      <w:tr w:rsidR="007951BD" w:rsidRPr="007951BD" w14:paraId="4F1F01D7" w14:textId="77777777" w:rsidTr="007951BD">
        <w:trPr>
          <w:trHeight w:val="290"/>
        </w:trPr>
        <w:tc>
          <w:tcPr>
            <w:tcW w:w="8784" w:type="dxa"/>
            <w:gridSpan w:val="4"/>
            <w:tcBorders>
              <w:top w:val="nil"/>
              <w:left w:val="nil"/>
              <w:bottom w:val="nil"/>
              <w:right w:val="nil"/>
            </w:tcBorders>
            <w:shd w:val="clear" w:color="333333" w:fill="14304D"/>
            <w:noWrap/>
            <w:vAlign w:val="bottom"/>
            <w:hideMark/>
          </w:tcPr>
          <w:p w14:paraId="4E291E10" w14:textId="77777777" w:rsidR="007951BD" w:rsidRPr="007951BD" w:rsidRDefault="007951BD" w:rsidP="007951BD">
            <w:pPr>
              <w:rPr>
                <w:rFonts w:eastAsia="Arial" w:cs="Arial"/>
                <w:b/>
                <w:bCs/>
                <w:color w:val="FFFFFF"/>
              </w:rPr>
            </w:pPr>
            <w:r w:rsidRPr="007951BD">
              <w:rPr>
                <w:rFonts w:eastAsia="Arial" w:cs="Arial"/>
                <w:b/>
                <w:bCs/>
                <w:color w:val="FFFFFF"/>
              </w:rPr>
              <w:t>INPUTS</w:t>
            </w:r>
          </w:p>
        </w:tc>
        <w:tc>
          <w:tcPr>
            <w:tcW w:w="10736" w:type="dxa"/>
            <w:gridSpan w:val="11"/>
            <w:vMerge/>
            <w:tcBorders>
              <w:top w:val="nil"/>
              <w:left w:val="nil"/>
              <w:bottom w:val="nil"/>
              <w:right w:val="nil"/>
            </w:tcBorders>
            <w:vAlign w:val="center"/>
            <w:hideMark/>
          </w:tcPr>
          <w:p w14:paraId="1A732A00" w14:textId="77777777" w:rsidR="007951BD" w:rsidRPr="007951BD" w:rsidRDefault="007951BD" w:rsidP="007951BD">
            <w:pPr>
              <w:rPr>
                <w:rFonts w:eastAsia="Arial"/>
                <w:color w:val="000000"/>
              </w:rPr>
            </w:pPr>
          </w:p>
        </w:tc>
      </w:tr>
      <w:tr w:rsidR="007951BD" w:rsidRPr="007951BD" w14:paraId="16ED04F2" w14:textId="77777777" w:rsidTr="007951BD">
        <w:trPr>
          <w:trHeight w:val="290"/>
        </w:trPr>
        <w:tc>
          <w:tcPr>
            <w:tcW w:w="3756" w:type="dxa"/>
            <w:tcBorders>
              <w:top w:val="nil"/>
              <w:left w:val="nil"/>
              <w:bottom w:val="nil"/>
              <w:right w:val="nil"/>
            </w:tcBorders>
            <w:noWrap/>
            <w:vAlign w:val="bottom"/>
            <w:hideMark/>
          </w:tcPr>
          <w:p w14:paraId="739665A7" w14:textId="77777777" w:rsidR="007951BD" w:rsidRPr="007951BD" w:rsidRDefault="007951BD" w:rsidP="007951BD">
            <w:pPr>
              <w:rPr>
                <w:rFonts w:eastAsia="Arial" w:cs="Arial"/>
                <w:b/>
                <w:bCs/>
                <w:color w:val="000000"/>
              </w:rPr>
            </w:pPr>
            <w:r w:rsidRPr="007951BD">
              <w:rPr>
                <w:rFonts w:eastAsia="Arial" w:cs="Arial"/>
                <w:b/>
                <w:bCs/>
                <w:color w:val="000000"/>
              </w:rPr>
              <w:t>Year</w:t>
            </w:r>
          </w:p>
        </w:tc>
        <w:tc>
          <w:tcPr>
            <w:tcW w:w="1676" w:type="dxa"/>
            <w:tcBorders>
              <w:top w:val="nil"/>
              <w:left w:val="nil"/>
              <w:bottom w:val="nil"/>
              <w:right w:val="nil"/>
            </w:tcBorders>
            <w:noWrap/>
            <w:vAlign w:val="bottom"/>
            <w:hideMark/>
          </w:tcPr>
          <w:p w14:paraId="6BC69B9F" w14:textId="77777777" w:rsidR="007951BD" w:rsidRPr="007951BD" w:rsidRDefault="007951BD" w:rsidP="007951BD">
            <w:pPr>
              <w:jc w:val="center"/>
              <w:rPr>
                <w:rFonts w:eastAsia="Arial" w:cs="Arial"/>
                <w:b/>
                <w:bCs/>
                <w:color w:val="14304D"/>
              </w:rPr>
            </w:pPr>
            <w:r w:rsidRPr="007951BD">
              <w:rPr>
                <w:rFonts w:eastAsia="Arial" w:cs="Arial"/>
                <w:b/>
                <w:bCs/>
                <w:color w:val="14304D"/>
              </w:rPr>
              <w:t>2027</w:t>
            </w:r>
          </w:p>
        </w:tc>
        <w:tc>
          <w:tcPr>
            <w:tcW w:w="1676" w:type="dxa"/>
            <w:tcBorders>
              <w:top w:val="nil"/>
              <w:left w:val="nil"/>
              <w:bottom w:val="nil"/>
              <w:right w:val="nil"/>
            </w:tcBorders>
            <w:noWrap/>
            <w:vAlign w:val="bottom"/>
            <w:hideMark/>
          </w:tcPr>
          <w:p w14:paraId="3D4D0897" w14:textId="77777777" w:rsidR="007951BD" w:rsidRPr="007951BD" w:rsidRDefault="007951BD" w:rsidP="007951BD">
            <w:pPr>
              <w:jc w:val="center"/>
              <w:rPr>
                <w:rFonts w:eastAsia="Arial" w:cs="Arial"/>
                <w:b/>
                <w:bCs/>
                <w:color w:val="14304D"/>
              </w:rPr>
            </w:pPr>
            <w:r w:rsidRPr="007951BD">
              <w:rPr>
                <w:rFonts w:eastAsia="Arial" w:cs="Arial"/>
                <w:b/>
                <w:bCs/>
                <w:color w:val="14304D"/>
              </w:rPr>
              <w:t>2028</w:t>
            </w:r>
          </w:p>
        </w:tc>
        <w:tc>
          <w:tcPr>
            <w:tcW w:w="1676" w:type="dxa"/>
            <w:tcBorders>
              <w:top w:val="nil"/>
              <w:left w:val="nil"/>
              <w:bottom w:val="nil"/>
              <w:right w:val="nil"/>
            </w:tcBorders>
            <w:noWrap/>
            <w:vAlign w:val="bottom"/>
            <w:hideMark/>
          </w:tcPr>
          <w:p w14:paraId="4F4F5D00" w14:textId="77777777" w:rsidR="007951BD" w:rsidRPr="007951BD" w:rsidRDefault="007951BD" w:rsidP="007951BD">
            <w:pPr>
              <w:jc w:val="center"/>
              <w:rPr>
                <w:rFonts w:eastAsia="Arial" w:cs="Arial"/>
                <w:b/>
                <w:bCs/>
                <w:color w:val="14304D"/>
              </w:rPr>
            </w:pPr>
            <w:r w:rsidRPr="007951BD">
              <w:rPr>
                <w:rFonts w:eastAsia="Arial" w:cs="Arial"/>
                <w:b/>
                <w:bCs/>
                <w:color w:val="14304D"/>
              </w:rPr>
              <w:t>2029</w:t>
            </w:r>
          </w:p>
        </w:tc>
        <w:tc>
          <w:tcPr>
            <w:tcW w:w="10736" w:type="dxa"/>
            <w:gridSpan w:val="11"/>
            <w:vMerge/>
            <w:tcBorders>
              <w:top w:val="nil"/>
              <w:left w:val="nil"/>
              <w:bottom w:val="nil"/>
              <w:right w:val="nil"/>
            </w:tcBorders>
            <w:vAlign w:val="center"/>
            <w:hideMark/>
          </w:tcPr>
          <w:p w14:paraId="32AFA22A" w14:textId="77777777" w:rsidR="007951BD" w:rsidRPr="007951BD" w:rsidRDefault="007951BD" w:rsidP="007951BD">
            <w:pPr>
              <w:rPr>
                <w:rFonts w:eastAsia="Arial"/>
                <w:color w:val="000000"/>
              </w:rPr>
            </w:pPr>
          </w:p>
        </w:tc>
      </w:tr>
      <w:tr w:rsidR="007951BD" w:rsidRPr="007951BD" w14:paraId="6C8BCDBB" w14:textId="77777777" w:rsidTr="007951BD">
        <w:trPr>
          <w:trHeight w:val="290"/>
        </w:trPr>
        <w:tc>
          <w:tcPr>
            <w:tcW w:w="3756" w:type="dxa"/>
            <w:tcBorders>
              <w:top w:val="nil"/>
              <w:left w:val="nil"/>
              <w:bottom w:val="nil"/>
              <w:right w:val="nil"/>
            </w:tcBorders>
            <w:noWrap/>
            <w:vAlign w:val="bottom"/>
            <w:hideMark/>
          </w:tcPr>
          <w:p w14:paraId="1DE369AB" w14:textId="77777777" w:rsidR="007951BD" w:rsidRPr="007951BD" w:rsidRDefault="007951BD" w:rsidP="007951BD">
            <w:pPr>
              <w:rPr>
                <w:rFonts w:eastAsia="Arial" w:cs="Arial"/>
                <w:color w:val="000000"/>
              </w:rPr>
            </w:pPr>
            <w:r w:rsidRPr="007951BD">
              <w:rPr>
                <w:rFonts w:eastAsia="Arial" w:cs="Arial"/>
                <w:color w:val="000000"/>
              </w:rPr>
              <w:t>Paid site licences (end of year)</w:t>
            </w:r>
          </w:p>
        </w:tc>
        <w:tc>
          <w:tcPr>
            <w:tcW w:w="1676" w:type="dxa"/>
            <w:tcBorders>
              <w:top w:val="nil"/>
              <w:left w:val="nil"/>
              <w:bottom w:val="nil"/>
              <w:right w:val="nil"/>
            </w:tcBorders>
            <w:shd w:val="clear" w:color="FFFF00" w:fill="FFFF00"/>
            <w:noWrap/>
            <w:vAlign w:val="bottom"/>
            <w:hideMark/>
          </w:tcPr>
          <w:p w14:paraId="38598FFA" w14:textId="77777777" w:rsidR="007951BD" w:rsidRPr="007951BD" w:rsidRDefault="007951BD" w:rsidP="007951BD">
            <w:pPr>
              <w:jc w:val="center"/>
              <w:rPr>
                <w:rFonts w:eastAsia="Arial" w:cs="Arial"/>
              </w:rPr>
            </w:pPr>
            <w:r w:rsidRPr="007951BD">
              <w:rPr>
                <w:rFonts w:eastAsia="Arial" w:cs="Arial"/>
              </w:rPr>
              <w:t>2</w:t>
            </w:r>
          </w:p>
        </w:tc>
        <w:tc>
          <w:tcPr>
            <w:tcW w:w="1676" w:type="dxa"/>
            <w:tcBorders>
              <w:top w:val="nil"/>
              <w:left w:val="nil"/>
              <w:bottom w:val="nil"/>
              <w:right w:val="nil"/>
            </w:tcBorders>
            <w:shd w:val="clear" w:color="FFFF00" w:fill="FFFF00"/>
            <w:noWrap/>
            <w:vAlign w:val="bottom"/>
            <w:hideMark/>
          </w:tcPr>
          <w:p w14:paraId="5EF52EE7" w14:textId="77777777" w:rsidR="007951BD" w:rsidRPr="007951BD" w:rsidRDefault="007951BD" w:rsidP="007951BD">
            <w:pPr>
              <w:jc w:val="center"/>
              <w:rPr>
                <w:rFonts w:eastAsia="Arial" w:cs="Arial"/>
              </w:rPr>
            </w:pPr>
            <w:r w:rsidRPr="007951BD">
              <w:rPr>
                <w:rFonts w:eastAsia="Arial" w:cs="Arial"/>
              </w:rPr>
              <w:t>6</w:t>
            </w:r>
          </w:p>
        </w:tc>
        <w:tc>
          <w:tcPr>
            <w:tcW w:w="1676" w:type="dxa"/>
            <w:tcBorders>
              <w:top w:val="nil"/>
              <w:left w:val="nil"/>
              <w:bottom w:val="nil"/>
              <w:right w:val="nil"/>
            </w:tcBorders>
            <w:shd w:val="clear" w:color="FFFF00" w:fill="FFFF00"/>
            <w:noWrap/>
            <w:vAlign w:val="bottom"/>
            <w:hideMark/>
          </w:tcPr>
          <w:p w14:paraId="7F153FE3" w14:textId="77777777" w:rsidR="007951BD" w:rsidRPr="007951BD" w:rsidRDefault="007951BD" w:rsidP="007951BD">
            <w:pPr>
              <w:jc w:val="center"/>
              <w:rPr>
                <w:rFonts w:eastAsia="Arial" w:cs="Arial"/>
              </w:rPr>
            </w:pPr>
            <w:r w:rsidRPr="007951BD">
              <w:rPr>
                <w:rFonts w:eastAsia="Arial" w:cs="Arial"/>
              </w:rPr>
              <w:t>15</w:t>
            </w:r>
          </w:p>
        </w:tc>
        <w:tc>
          <w:tcPr>
            <w:tcW w:w="10736" w:type="dxa"/>
            <w:gridSpan w:val="11"/>
            <w:vMerge/>
            <w:tcBorders>
              <w:top w:val="nil"/>
              <w:left w:val="nil"/>
              <w:bottom w:val="nil"/>
              <w:right w:val="nil"/>
            </w:tcBorders>
            <w:vAlign w:val="center"/>
            <w:hideMark/>
          </w:tcPr>
          <w:p w14:paraId="6D40DDD9" w14:textId="77777777" w:rsidR="007951BD" w:rsidRPr="007951BD" w:rsidRDefault="007951BD" w:rsidP="007951BD">
            <w:pPr>
              <w:rPr>
                <w:rFonts w:eastAsia="Arial"/>
                <w:color w:val="000000"/>
              </w:rPr>
            </w:pPr>
          </w:p>
        </w:tc>
      </w:tr>
      <w:tr w:rsidR="007951BD" w:rsidRPr="007951BD" w14:paraId="52CF64B6" w14:textId="77777777" w:rsidTr="007951BD">
        <w:trPr>
          <w:trHeight w:val="290"/>
        </w:trPr>
        <w:tc>
          <w:tcPr>
            <w:tcW w:w="3756" w:type="dxa"/>
            <w:tcBorders>
              <w:top w:val="nil"/>
              <w:left w:val="nil"/>
              <w:bottom w:val="nil"/>
              <w:right w:val="nil"/>
            </w:tcBorders>
            <w:noWrap/>
            <w:vAlign w:val="bottom"/>
            <w:hideMark/>
          </w:tcPr>
          <w:p w14:paraId="4A608189" w14:textId="77777777" w:rsidR="007951BD" w:rsidRPr="007951BD" w:rsidRDefault="007951BD" w:rsidP="007951BD">
            <w:pPr>
              <w:rPr>
                <w:rFonts w:eastAsia="Arial" w:cs="Arial"/>
                <w:color w:val="000000"/>
              </w:rPr>
            </w:pPr>
            <w:r w:rsidRPr="007951BD">
              <w:rPr>
                <w:rFonts w:eastAsia="Arial" w:cs="Arial"/>
                <w:color w:val="000000"/>
              </w:rPr>
              <w:t>Blended annual licence ($/site)</w:t>
            </w:r>
          </w:p>
        </w:tc>
        <w:tc>
          <w:tcPr>
            <w:tcW w:w="1676" w:type="dxa"/>
            <w:tcBorders>
              <w:top w:val="nil"/>
              <w:left w:val="nil"/>
              <w:bottom w:val="nil"/>
              <w:right w:val="nil"/>
            </w:tcBorders>
            <w:shd w:val="clear" w:color="FFFF00" w:fill="FFFF00"/>
            <w:noWrap/>
            <w:vAlign w:val="bottom"/>
            <w:hideMark/>
          </w:tcPr>
          <w:p w14:paraId="73562F52" w14:textId="77777777" w:rsidR="007951BD" w:rsidRPr="007951BD" w:rsidRDefault="007951BD" w:rsidP="007951BD">
            <w:pPr>
              <w:jc w:val="center"/>
              <w:rPr>
                <w:rFonts w:eastAsia="Arial" w:cs="Arial"/>
              </w:rPr>
            </w:pPr>
            <w:r w:rsidRPr="007951BD">
              <w:rPr>
                <w:rFonts w:eastAsia="Arial" w:cs="Arial"/>
              </w:rPr>
              <w:t>$25,000</w:t>
            </w:r>
          </w:p>
        </w:tc>
        <w:tc>
          <w:tcPr>
            <w:tcW w:w="1676" w:type="dxa"/>
            <w:tcBorders>
              <w:top w:val="nil"/>
              <w:left w:val="nil"/>
              <w:bottom w:val="nil"/>
              <w:right w:val="nil"/>
            </w:tcBorders>
            <w:shd w:val="clear" w:color="FFFF00" w:fill="FFFF00"/>
            <w:noWrap/>
            <w:vAlign w:val="bottom"/>
            <w:hideMark/>
          </w:tcPr>
          <w:p w14:paraId="4C6252BA" w14:textId="77777777" w:rsidR="007951BD" w:rsidRPr="007951BD" w:rsidRDefault="007951BD" w:rsidP="007951BD">
            <w:pPr>
              <w:jc w:val="center"/>
              <w:rPr>
                <w:rFonts w:eastAsia="Arial" w:cs="Arial"/>
              </w:rPr>
            </w:pPr>
            <w:r w:rsidRPr="007951BD">
              <w:rPr>
                <w:rFonts w:eastAsia="Arial" w:cs="Arial"/>
              </w:rPr>
              <w:t>$27,500</w:t>
            </w:r>
          </w:p>
        </w:tc>
        <w:tc>
          <w:tcPr>
            <w:tcW w:w="1676" w:type="dxa"/>
            <w:tcBorders>
              <w:top w:val="nil"/>
              <w:left w:val="nil"/>
              <w:bottom w:val="nil"/>
              <w:right w:val="nil"/>
            </w:tcBorders>
            <w:shd w:val="clear" w:color="FFFF00" w:fill="FFFF00"/>
            <w:noWrap/>
            <w:vAlign w:val="bottom"/>
            <w:hideMark/>
          </w:tcPr>
          <w:p w14:paraId="730C7FCF" w14:textId="77777777" w:rsidR="007951BD" w:rsidRPr="007951BD" w:rsidRDefault="007951BD" w:rsidP="007951BD">
            <w:pPr>
              <w:jc w:val="center"/>
              <w:rPr>
                <w:rFonts w:eastAsia="Arial" w:cs="Arial"/>
              </w:rPr>
            </w:pPr>
            <w:r w:rsidRPr="007951BD">
              <w:rPr>
                <w:rFonts w:eastAsia="Arial" w:cs="Arial"/>
              </w:rPr>
              <w:t>$30,000</w:t>
            </w:r>
          </w:p>
        </w:tc>
        <w:tc>
          <w:tcPr>
            <w:tcW w:w="10736" w:type="dxa"/>
            <w:gridSpan w:val="11"/>
            <w:vMerge/>
            <w:tcBorders>
              <w:top w:val="nil"/>
              <w:left w:val="nil"/>
              <w:bottom w:val="nil"/>
              <w:right w:val="nil"/>
            </w:tcBorders>
            <w:vAlign w:val="center"/>
            <w:hideMark/>
          </w:tcPr>
          <w:p w14:paraId="41902B06" w14:textId="77777777" w:rsidR="007951BD" w:rsidRPr="007951BD" w:rsidRDefault="007951BD" w:rsidP="007951BD">
            <w:pPr>
              <w:rPr>
                <w:rFonts w:eastAsia="Arial"/>
                <w:color w:val="000000"/>
              </w:rPr>
            </w:pPr>
          </w:p>
        </w:tc>
      </w:tr>
      <w:tr w:rsidR="007951BD" w:rsidRPr="007951BD" w14:paraId="2655BBC1" w14:textId="77777777" w:rsidTr="007951BD">
        <w:trPr>
          <w:trHeight w:val="290"/>
        </w:trPr>
        <w:tc>
          <w:tcPr>
            <w:tcW w:w="3756" w:type="dxa"/>
            <w:tcBorders>
              <w:top w:val="nil"/>
              <w:left w:val="nil"/>
              <w:bottom w:val="nil"/>
              <w:right w:val="nil"/>
            </w:tcBorders>
            <w:noWrap/>
            <w:vAlign w:val="bottom"/>
            <w:hideMark/>
          </w:tcPr>
          <w:p w14:paraId="79578AA8" w14:textId="77777777" w:rsidR="007951BD" w:rsidRPr="007951BD" w:rsidRDefault="007951BD" w:rsidP="007951BD">
            <w:pPr>
              <w:rPr>
                <w:rFonts w:eastAsia="Arial" w:cs="Arial"/>
                <w:color w:val="000000"/>
              </w:rPr>
            </w:pPr>
            <w:r w:rsidRPr="007951BD">
              <w:rPr>
                <w:rFonts w:eastAsia="Arial" w:cs="Arial"/>
                <w:color w:val="000000"/>
              </w:rPr>
              <w:t>Revenue realization (Yr 1 partial)</w:t>
            </w:r>
          </w:p>
        </w:tc>
        <w:tc>
          <w:tcPr>
            <w:tcW w:w="1676" w:type="dxa"/>
            <w:tcBorders>
              <w:top w:val="nil"/>
              <w:left w:val="nil"/>
              <w:bottom w:val="nil"/>
              <w:right w:val="nil"/>
            </w:tcBorders>
            <w:noWrap/>
            <w:vAlign w:val="bottom"/>
            <w:hideMark/>
          </w:tcPr>
          <w:p w14:paraId="2E6F487E" w14:textId="77777777" w:rsidR="007951BD" w:rsidRPr="007951BD" w:rsidRDefault="007951BD" w:rsidP="007951BD">
            <w:pPr>
              <w:jc w:val="center"/>
              <w:rPr>
                <w:rFonts w:eastAsia="Arial" w:cs="Arial"/>
              </w:rPr>
            </w:pPr>
            <w:r w:rsidRPr="007951BD">
              <w:rPr>
                <w:rFonts w:eastAsia="Arial" w:cs="Arial"/>
              </w:rPr>
              <w:t>80.0%</w:t>
            </w:r>
          </w:p>
        </w:tc>
        <w:tc>
          <w:tcPr>
            <w:tcW w:w="1676" w:type="dxa"/>
            <w:tcBorders>
              <w:top w:val="nil"/>
              <w:left w:val="nil"/>
              <w:bottom w:val="nil"/>
              <w:right w:val="nil"/>
            </w:tcBorders>
            <w:noWrap/>
            <w:vAlign w:val="bottom"/>
            <w:hideMark/>
          </w:tcPr>
          <w:p w14:paraId="7E3CCE2E" w14:textId="77777777" w:rsidR="007951BD" w:rsidRPr="007951BD" w:rsidRDefault="007951BD" w:rsidP="007951BD">
            <w:pPr>
              <w:jc w:val="center"/>
              <w:rPr>
                <w:rFonts w:eastAsia="Arial" w:cs="Arial"/>
              </w:rPr>
            </w:pPr>
            <w:r w:rsidRPr="007951BD">
              <w:rPr>
                <w:rFonts w:eastAsia="Arial" w:cs="Arial"/>
              </w:rPr>
              <w:t>100.0%</w:t>
            </w:r>
          </w:p>
        </w:tc>
        <w:tc>
          <w:tcPr>
            <w:tcW w:w="1676" w:type="dxa"/>
            <w:tcBorders>
              <w:top w:val="nil"/>
              <w:left w:val="nil"/>
              <w:bottom w:val="nil"/>
              <w:right w:val="nil"/>
            </w:tcBorders>
            <w:noWrap/>
            <w:vAlign w:val="bottom"/>
            <w:hideMark/>
          </w:tcPr>
          <w:p w14:paraId="7DBEB4B1" w14:textId="77777777" w:rsidR="007951BD" w:rsidRPr="007951BD" w:rsidRDefault="007951BD" w:rsidP="007951BD">
            <w:pPr>
              <w:jc w:val="center"/>
              <w:rPr>
                <w:rFonts w:eastAsia="Arial" w:cs="Arial"/>
              </w:rPr>
            </w:pPr>
            <w:r w:rsidRPr="007951BD">
              <w:rPr>
                <w:rFonts w:eastAsia="Arial" w:cs="Arial"/>
              </w:rPr>
              <w:t>100.0%</w:t>
            </w:r>
          </w:p>
        </w:tc>
        <w:tc>
          <w:tcPr>
            <w:tcW w:w="10736" w:type="dxa"/>
            <w:gridSpan w:val="11"/>
            <w:vMerge/>
            <w:tcBorders>
              <w:top w:val="nil"/>
              <w:left w:val="nil"/>
              <w:bottom w:val="nil"/>
              <w:right w:val="nil"/>
            </w:tcBorders>
            <w:vAlign w:val="center"/>
            <w:hideMark/>
          </w:tcPr>
          <w:p w14:paraId="1826DF6B" w14:textId="77777777" w:rsidR="007951BD" w:rsidRPr="007951BD" w:rsidRDefault="007951BD" w:rsidP="007951BD">
            <w:pPr>
              <w:rPr>
                <w:rFonts w:eastAsia="Arial"/>
                <w:color w:val="000000"/>
              </w:rPr>
            </w:pPr>
          </w:p>
        </w:tc>
      </w:tr>
      <w:tr w:rsidR="007951BD" w:rsidRPr="007951BD" w14:paraId="57040086" w14:textId="77777777" w:rsidTr="007951BD">
        <w:trPr>
          <w:trHeight w:val="290"/>
        </w:trPr>
        <w:tc>
          <w:tcPr>
            <w:tcW w:w="3756" w:type="dxa"/>
            <w:tcBorders>
              <w:top w:val="nil"/>
              <w:left w:val="nil"/>
              <w:bottom w:val="nil"/>
              <w:right w:val="nil"/>
            </w:tcBorders>
            <w:noWrap/>
            <w:vAlign w:val="bottom"/>
            <w:hideMark/>
          </w:tcPr>
          <w:p w14:paraId="42109136" w14:textId="77777777" w:rsidR="007951BD" w:rsidRPr="007951BD" w:rsidRDefault="007951BD" w:rsidP="007951BD">
            <w:pPr>
              <w:rPr>
                <w:rFonts w:eastAsia="Arial" w:cs="Arial"/>
                <w:color w:val="000000"/>
              </w:rPr>
            </w:pPr>
            <w:r w:rsidRPr="007951BD">
              <w:rPr>
                <w:rFonts w:eastAsia="Arial" w:cs="Arial"/>
                <w:color w:val="000000"/>
              </w:rPr>
              <w:t>Cost to serve ($/site/yr)</w:t>
            </w:r>
          </w:p>
        </w:tc>
        <w:tc>
          <w:tcPr>
            <w:tcW w:w="1676" w:type="dxa"/>
            <w:tcBorders>
              <w:top w:val="nil"/>
              <w:left w:val="nil"/>
              <w:bottom w:val="nil"/>
              <w:right w:val="nil"/>
            </w:tcBorders>
            <w:shd w:val="clear" w:color="FFFF00" w:fill="FFFF00"/>
            <w:noWrap/>
            <w:vAlign w:val="bottom"/>
            <w:hideMark/>
          </w:tcPr>
          <w:p w14:paraId="109FA401" w14:textId="77777777" w:rsidR="007951BD" w:rsidRPr="007951BD" w:rsidRDefault="007951BD" w:rsidP="007951BD">
            <w:pPr>
              <w:jc w:val="center"/>
              <w:rPr>
                <w:rFonts w:eastAsia="Arial" w:cs="Arial"/>
              </w:rPr>
            </w:pPr>
            <w:r w:rsidRPr="007951BD">
              <w:rPr>
                <w:rFonts w:eastAsia="Arial" w:cs="Arial"/>
              </w:rPr>
              <w:t>$5,000</w:t>
            </w:r>
          </w:p>
        </w:tc>
        <w:tc>
          <w:tcPr>
            <w:tcW w:w="1676" w:type="dxa"/>
            <w:tcBorders>
              <w:top w:val="nil"/>
              <w:left w:val="nil"/>
              <w:bottom w:val="nil"/>
              <w:right w:val="nil"/>
            </w:tcBorders>
            <w:shd w:val="clear" w:color="FFFF00" w:fill="FFFF00"/>
            <w:noWrap/>
            <w:vAlign w:val="bottom"/>
            <w:hideMark/>
          </w:tcPr>
          <w:p w14:paraId="5763769B" w14:textId="77777777" w:rsidR="007951BD" w:rsidRPr="007951BD" w:rsidRDefault="007951BD" w:rsidP="007951BD">
            <w:pPr>
              <w:jc w:val="center"/>
              <w:rPr>
                <w:rFonts w:eastAsia="Arial" w:cs="Arial"/>
              </w:rPr>
            </w:pPr>
            <w:r w:rsidRPr="007951BD">
              <w:rPr>
                <w:rFonts w:eastAsia="Arial" w:cs="Arial"/>
              </w:rPr>
              <w:t>$5,000</w:t>
            </w:r>
          </w:p>
        </w:tc>
        <w:tc>
          <w:tcPr>
            <w:tcW w:w="1676" w:type="dxa"/>
            <w:tcBorders>
              <w:top w:val="nil"/>
              <w:left w:val="nil"/>
              <w:bottom w:val="nil"/>
              <w:right w:val="nil"/>
            </w:tcBorders>
            <w:shd w:val="clear" w:color="FFFF00" w:fill="FFFF00"/>
            <w:noWrap/>
            <w:vAlign w:val="bottom"/>
            <w:hideMark/>
          </w:tcPr>
          <w:p w14:paraId="1DC9F3A6" w14:textId="77777777" w:rsidR="007951BD" w:rsidRPr="007951BD" w:rsidRDefault="007951BD" w:rsidP="007951BD">
            <w:pPr>
              <w:jc w:val="center"/>
              <w:rPr>
                <w:rFonts w:eastAsia="Arial" w:cs="Arial"/>
              </w:rPr>
            </w:pPr>
            <w:r w:rsidRPr="007951BD">
              <w:rPr>
                <w:rFonts w:eastAsia="Arial" w:cs="Arial"/>
              </w:rPr>
              <w:t>$5,000</w:t>
            </w:r>
          </w:p>
        </w:tc>
        <w:tc>
          <w:tcPr>
            <w:tcW w:w="10736" w:type="dxa"/>
            <w:gridSpan w:val="11"/>
            <w:vMerge/>
            <w:tcBorders>
              <w:top w:val="nil"/>
              <w:left w:val="nil"/>
              <w:bottom w:val="nil"/>
              <w:right w:val="nil"/>
            </w:tcBorders>
            <w:vAlign w:val="center"/>
            <w:hideMark/>
          </w:tcPr>
          <w:p w14:paraId="6794EAE3" w14:textId="77777777" w:rsidR="007951BD" w:rsidRPr="007951BD" w:rsidRDefault="007951BD" w:rsidP="007951BD">
            <w:pPr>
              <w:rPr>
                <w:rFonts w:eastAsia="Arial"/>
                <w:color w:val="000000"/>
              </w:rPr>
            </w:pPr>
          </w:p>
        </w:tc>
      </w:tr>
      <w:tr w:rsidR="007951BD" w:rsidRPr="007951BD" w14:paraId="3ED41248" w14:textId="77777777" w:rsidTr="007951BD">
        <w:trPr>
          <w:trHeight w:val="290"/>
        </w:trPr>
        <w:tc>
          <w:tcPr>
            <w:tcW w:w="3756" w:type="dxa"/>
            <w:tcBorders>
              <w:top w:val="nil"/>
              <w:left w:val="nil"/>
              <w:bottom w:val="nil"/>
              <w:right w:val="nil"/>
            </w:tcBorders>
            <w:noWrap/>
            <w:vAlign w:val="bottom"/>
            <w:hideMark/>
          </w:tcPr>
          <w:p w14:paraId="4F94EA66" w14:textId="77777777" w:rsidR="007951BD" w:rsidRPr="007951BD" w:rsidRDefault="007951BD" w:rsidP="007951BD">
            <w:pPr>
              <w:rPr>
                <w:rFonts w:eastAsia="Arial" w:cs="Arial"/>
                <w:color w:val="000000"/>
              </w:rPr>
            </w:pPr>
            <w:r w:rsidRPr="007951BD">
              <w:rPr>
                <w:rFonts w:eastAsia="Arial" w:cs="Arial"/>
                <w:color w:val="000000"/>
              </w:rPr>
              <w:t>Operating expenses ($)</w:t>
            </w:r>
          </w:p>
        </w:tc>
        <w:tc>
          <w:tcPr>
            <w:tcW w:w="1676" w:type="dxa"/>
            <w:tcBorders>
              <w:top w:val="nil"/>
              <w:left w:val="nil"/>
              <w:bottom w:val="nil"/>
              <w:right w:val="nil"/>
            </w:tcBorders>
            <w:shd w:val="clear" w:color="FFFF00" w:fill="FFFF00"/>
            <w:noWrap/>
            <w:vAlign w:val="bottom"/>
            <w:hideMark/>
          </w:tcPr>
          <w:p w14:paraId="1EF11D1A" w14:textId="77777777" w:rsidR="007951BD" w:rsidRPr="007951BD" w:rsidRDefault="007951BD" w:rsidP="007951BD">
            <w:pPr>
              <w:jc w:val="center"/>
              <w:rPr>
                <w:rFonts w:eastAsia="Arial" w:cs="Arial"/>
              </w:rPr>
            </w:pPr>
            <w:r w:rsidRPr="007951BD">
              <w:rPr>
                <w:rFonts w:eastAsia="Arial" w:cs="Arial"/>
              </w:rPr>
              <w:t>$25,000</w:t>
            </w:r>
          </w:p>
        </w:tc>
        <w:tc>
          <w:tcPr>
            <w:tcW w:w="1676" w:type="dxa"/>
            <w:tcBorders>
              <w:top w:val="nil"/>
              <w:left w:val="nil"/>
              <w:bottom w:val="nil"/>
              <w:right w:val="nil"/>
            </w:tcBorders>
            <w:shd w:val="clear" w:color="FFFF00" w:fill="FFFF00"/>
            <w:noWrap/>
            <w:vAlign w:val="bottom"/>
            <w:hideMark/>
          </w:tcPr>
          <w:p w14:paraId="22F64451" w14:textId="77777777" w:rsidR="007951BD" w:rsidRPr="007951BD" w:rsidRDefault="007951BD" w:rsidP="007951BD">
            <w:pPr>
              <w:jc w:val="center"/>
              <w:rPr>
                <w:rFonts w:eastAsia="Arial" w:cs="Arial"/>
              </w:rPr>
            </w:pPr>
            <w:r w:rsidRPr="007951BD">
              <w:rPr>
                <w:rFonts w:eastAsia="Arial" w:cs="Arial"/>
              </w:rPr>
              <w:t>$90,000</w:t>
            </w:r>
          </w:p>
        </w:tc>
        <w:tc>
          <w:tcPr>
            <w:tcW w:w="1676" w:type="dxa"/>
            <w:tcBorders>
              <w:top w:val="nil"/>
              <w:left w:val="nil"/>
              <w:bottom w:val="nil"/>
              <w:right w:val="nil"/>
            </w:tcBorders>
            <w:shd w:val="clear" w:color="FFFF00" w:fill="FFFF00"/>
            <w:noWrap/>
            <w:vAlign w:val="bottom"/>
            <w:hideMark/>
          </w:tcPr>
          <w:p w14:paraId="5CA7910B" w14:textId="77777777" w:rsidR="007951BD" w:rsidRPr="007951BD" w:rsidRDefault="007951BD" w:rsidP="007951BD">
            <w:pPr>
              <w:jc w:val="center"/>
              <w:rPr>
                <w:rFonts w:eastAsia="Arial" w:cs="Arial"/>
              </w:rPr>
            </w:pPr>
            <w:r w:rsidRPr="007951BD">
              <w:rPr>
                <w:rFonts w:eastAsia="Arial" w:cs="Arial"/>
              </w:rPr>
              <w:t>$300,000</w:t>
            </w:r>
          </w:p>
        </w:tc>
        <w:tc>
          <w:tcPr>
            <w:tcW w:w="10736" w:type="dxa"/>
            <w:gridSpan w:val="11"/>
            <w:vMerge/>
            <w:tcBorders>
              <w:top w:val="nil"/>
              <w:left w:val="nil"/>
              <w:bottom w:val="nil"/>
              <w:right w:val="nil"/>
            </w:tcBorders>
            <w:vAlign w:val="center"/>
            <w:hideMark/>
          </w:tcPr>
          <w:p w14:paraId="237446FD" w14:textId="77777777" w:rsidR="007951BD" w:rsidRPr="007951BD" w:rsidRDefault="007951BD" w:rsidP="007951BD">
            <w:pPr>
              <w:rPr>
                <w:rFonts w:eastAsia="Arial"/>
                <w:color w:val="000000"/>
              </w:rPr>
            </w:pPr>
          </w:p>
        </w:tc>
      </w:tr>
      <w:tr w:rsidR="007951BD" w:rsidRPr="007951BD" w14:paraId="21AF82FF" w14:textId="77777777" w:rsidTr="007951BD">
        <w:trPr>
          <w:trHeight w:val="290"/>
        </w:trPr>
        <w:tc>
          <w:tcPr>
            <w:tcW w:w="3756" w:type="dxa"/>
            <w:tcBorders>
              <w:top w:val="nil"/>
              <w:left w:val="nil"/>
              <w:bottom w:val="nil"/>
              <w:right w:val="nil"/>
            </w:tcBorders>
            <w:noWrap/>
            <w:vAlign w:val="bottom"/>
            <w:hideMark/>
          </w:tcPr>
          <w:p w14:paraId="68CE1ABD" w14:textId="77777777" w:rsidR="007951BD" w:rsidRPr="007951BD" w:rsidRDefault="007951BD" w:rsidP="007951BD">
            <w:pPr>
              <w:jc w:val="center"/>
              <w:rPr>
                <w:rFonts w:eastAsia="Arial" w:cs="Arial"/>
              </w:rPr>
            </w:pPr>
          </w:p>
        </w:tc>
        <w:tc>
          <w:tcPr>
            <w:tcW w:w="1676" w:type="dxa"/>
            <w:tcBorders>
              <w:top w:val="nil"/>
              <w:left w:val="nil"/>
              <w:bottom w:val="nil"/>
              <w:right w:val="nil"/>
            </w:tcBorders>
            <w:noWrap/>
            <w:vAlign w:val="bottom"/>
            <w:hideMark/>
          </w:tcPr>
          <w:p w14:paraId="45E4A28C"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6F3C9F30"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03B3D579" w14:textId="77777777" w:rsidR="007951BD" w:rsidRPr="007951BD" w:rsidRDefault="007951BD" w:rsidP="007951BD">
            <w:pPr>
              <w:rPr>
                <w:rFonts w:eastAsia="Arial" w:cs="Arial"/>
                <w:color w:val="auto"/>
                <w:sz w:val="20"/>
                <w:szCs w:val="20"/>
              </w:rPr>
            </w:pPr>
          </w:p>
        </w:tc>
        <w:tc>
          <w:tcPr>
            <w:tcW w:w="10736" w:type="dxa"/>
            <w:gridSpan w:val="11"/>
            <w:vMerge/>
            <w:tcBorders>
              <w:top w:val="nil"/>
              <w:left w:val="nil"/>
              <w:bottom w:val="nil"/>
              <w:right w:val="nil"/>
            </w:tcBorders>
            <w:vAlign w:val="center"/>
            <w:hideMark/>
          </w:tcPr>
          <w:p w14:paraId="25113F20" w14:textId="77777777" w:rsidR="007951BD" w:rsidRPr="007951BD" w:rsidRDefault="007951BD" w:rsidP="007951BD">
            <w:pPr>
              <w:rPr>
                <w:rFonts w:eastAsia="Arial"/>
                <w:color w:val="000000"/>
              </w:rPr>
            </w:pPr>
          </w:p>
        </w:tc>
      </w:tr>
      <w:tr w:rsidR="007951BD" w:rsidRPr="007951BD" w14:paraId="3E89FF1F" w14:textId="77777777" w:rsidTr="007951BD">
        <w:trPr>
          <w:trHeight w:val="290"/>
        </w:trPr>
        <w:tc>
          <w:tcPr>
            <w:tcW w:w="8784" w:type="dxa"/>
            <w:gridSpan w:val="4"/>
            <w:tcBorders>
              <w:top w:val="nil"/>
              <w:left w:val="nil"/>
              <w:bottom w:val="nil"/>
              <w:right w:val="nil"/>
            </w:tcBorders>
            <w:shd w:val="clear" w:color="333333" w:fill="14304D"/>
            <w:noWrap/>
            <w:vAlign w:val="bottom"/>
            <w:hideMark/>
          </w:tcPr>
          <w:p w14:paraId="65413857" w14:textId="77777777" w:rsidR="007951BD" w:rsidRPr="007951BD" w:rsidRDefault="007951BD" w:rsidP="007951BD">
            <w:pPr>
              <w:rPr>
                <w:rFonts w:eastAsia="Arial" w:cs="Arial"/>
                <w:b/>
                <w:bCs/>
                <w:color w:val="FFFFFF"/>
              </w:rPr>
            </w:pPr>
            <w:proofErr w:type="gramStart"/>
            <w:r w:rsidRPr="007951BD">
              <w:rPr>
                <w:rFonts w:eastAsia="Arial" w:cs="Arial"/>
                <w:b/>
                <w:bCs/>
                <w:color w:val="FFFFFF"/>
              </w:rPr>
              <w:t>PROJECTION  (</w:t>
            </w:r>
            <w:proofErr w:type="gramEnd"/>
            <w:r w:rsidRPr="007951BD">
              <w:rPr>
                <w:rFonts w:eastAsia="Arial" w:cs="Arial"/>
                <w:b/>
                <w:bCs/>
                <w:color w:val="FFFFFF"/>
              </w:rPr>
              <w:t>P&amp;L)</w:t>
            </w:r>
          </w:p>
        </w:tc>
        <w:tc>
          <w:tcPr>
            <w:tcW w:w="10736" w:type="dxa"/>
            <w:gridSpan w:val="11"/>
            <w:vMerge/>
            <w:tcBorders>
              <w:top w:val="nil"/>
              <w:left w:val="nil"/>
              <w:bottom w:val="nil"/>
              <w:right w:val="nil"/>
            </w:tcBorders>
            <w:vAlign w:val="center"/>
            <w:hideMark/>
          </w:tcPr>
          <w:p w14:paraId="121B5B4B" w14:textId="77777777" w:rsidR="007951BD" w:rsidRPr="007951BD" w:rsidRDefault="007951BD" w:rsidP="007951BD">
            <w:pPr>
              <w:rPr>
                <w:rFonts w:eastAsia="Arial"/>
                <w:color w:val="000000"/>
              </w:rPr>
            </w:pPr>
          </w:p>
        </w:tc>
      </w:tr>
      <w:tr w:rsidR="007951BD" w:rsidRPr="007951BD" w14:paraId="558A5013" w14:textId="77777777" w:rsidTr="007951BD">
        <w:trPr>
          <w:trHeight w:val="290"/>
        </w:trPr>
        <w:tc>
          <w:tcPr>
            <w:tcW w:w="3756" w:type="dxa"/>
            <w:tcBorders>
              <w:top w:val="nil"/>
              <w:left w:val="nil"/>
              <w:bottom w:val="nil"/>
              <w:right w:val="nil"/>
            </w:tcBorders>
            <w:noWrap/>
            <w:vAlign w:val="bottom"/>
            <w:hideMark/>
          </w:tcPr>
          <w:p w14:paraId="4F0D2EEA" w14:textId="77777777" w:rsidR="007951BD" w:rsidRPr="007951BD" w:rsidRDefault="007951BD" w:rsidP="007951BD">
            <w:pPr>
              <w:rPr>
                <w:rFonts w:eastAsia="Arial" w:cs="Arial"/>
                <w:b/>
                <w:bCs/>
                <w:color w:val="000000"/>
              </w:rPr>
            </w:pPr>
            <w:r w:rsidRPr="007951BD">
              <w:rPr>
                <w:rFonts w:eastAsia="Arial" w:cs="Arial"/>
                <w:b/>
                <w:bCs/>
                <w:color w:val="000000"/>
              </w:rPr>
              <w:t>Year</w:t>
            </w:r>
          </w:p>
        </w:tc>
        <w:tc>
          <w:tcPr>
            <w:tcW w:w="1676" w:type="dxa"/>
            <w:tcBorders>
              <w:top w:val="nil"/>
              <w:left w:val="nil"/>
              <w:bottom w:val="nil"/>
              <w:right w:val="nil"/>
            </w:tcBorders>
            <w:noWrap/>
            <w:vAlign w:val="bottom"/>
            <w:hideMark/>
          </w:tcPr>
          <w:p w14:paraId="47CD9B01" w14:textId="77777777" w:rsidR="007951BD" w:rsidRPr="007951BD" w:rsidRDefault="007951BD" w:rsidP="007951BD">
            <w:pPr>
              <w:jc w:val="center"/>
              <w:rPr>
                <w:rFonts w:eastAsia="Arial" w:cs="Arial"/>
                <w:b/>
                <w:bCs/>
                <w:color w:val="14304D"/>
              </w:rPr>
            </w:pPr>
            <w:r w:rsidRPr="007951BD">
              <w:rPr>
                <w:rFonts w:eastAsia="Arial" w:cs="Arial"/>
                <w:b/>
                <w:bCs/>
                <w:color w:val="14304D"/>
              </w:rPr>
              <w:t>2027</w:t>
            </w:r>
          </w:p>
        </w:tc>
        <w:tc>
          <w:tcPr>
            <w:tcW w:w="1676" w:type="dxa"/>
            <w:tcBorders>
              <w:top w:val="nil"/>
              <w:left w:val="nil"/>
              <w:bottom w:val="nil"/>
              <w:right w:val="nil"/>
            </w:tcBorders>
            <w:noWrap/>
            <w:vAlign w:val="bottom"/>
            <w:hideMark/>
          </w:tcPr>
          <w:p w14:paraId="35C04098" w14:textId="77777777" w:rsidR="007951BD" w:rsidRPr="007951BD" w:rsidRDefault="007951BD" w:rsidP="007951BD">
            <w:pPr>
              <w:jc w:val="center"/>
              <w:rPr>
                <w:rFonts w:eastAsia="Arial" w:cs="Arial"/>
                <w:b/>
                <w:bCs/>
                <w:color w:val="14304D"/>
              </w:rPr>
            </w:pPr>
            <w:r w:rsidRPr="007951BD">
              <w:rPr>
                <w:rFonts w:eastAsia="Arial" w:cs="Arial"/>
                <w:b/>
                <w:bCs/>
                <w:color w:val="14304D"/>
              </w:rPr>
              <w:t>2028</w:t>
            </w:r>
          </w:p>
        </w:tc>
        <w:tc>
          <w:tcPr>
            <w:tcW w:w="1676" w:type="dxa"/>
            <w:tcBorders>
              <w:top w:val="nil"/>
              <w:left w:val="nil"/>
              <w:bottom w:val="nil"/>
              <w:right w:val="nil"/>
            </w:tcBorders>
            <w:noWrap/>
            <w:vAlign w:val="bottom"/>
            <w:hideMark/>
          </w:tcPr>
          <w:p w14:paraId="2B7AC8C8" w14:textId="77777777" w:rsidR="007951BD" w:rsidRPr="007951BD" w:rsidRDefault="007951BD" w:rsidP="007951BD">
            <w:pPr>
              <w:jc w:val="center"/>
              <w:rPr>
                <w:rFonts w:eastAsia="Arial" w:cs="Arial"/>
                <w:b/>
                <w:bCs/>
                <w:color w:val="14304D"/>
              </w:rPr>
            </w:pPr>
            <w:r w:rsidRPr="007951BD">
              <w:rPr>
                <w:rFonts w:eastAsia="Arial" w:cs="Arial"/>
                <w:b/>
                <w:bCs/>
                <w:color w:val="14304D"/>
              </w:rPr>
              <w:t>2029</w:t>
            </w:r>
          </w:p>
        </w:tc>
        <w:tc>
          <w:tcPr>
            <w:tcW w:w="10736" w:type="dxa"/>
            <w:gridSpan w:val="11"/>
            <w:vMerge/>
            <w:tcBorders>
              <w:top w:val="nil"/>
              <w:left w:val="nil"/>
              <w:bottom w:val="nil"/>
              <w:right w:val="nil"/>
            </w:tcBorders>
            <w:vAlign w:val="center"/>
            <w:hideMark/>
          </w:tcPr>
          <w:p w14:paraId="20757806" w14:textId="77777777" w:rsidR="007951BD" w:rsidRPr="007951BD" w:rsidRDefault="007951BD" w:rsidP="007951BD">
            <w:pPr>
              <w:rPr>
                <w:rFonts w:eastAsia="Arial"/>
                <w:color w:val="000000"/>
              </w:rPr>
            </w:pPr>
          </w:p>
        </w:tc>
      </w:tr>
      <w:tr w:rsidR="007951BD" w:rsidRPr="007951BD" w14:paraId="2DDB2BD4" w14:textId="77777777" w:rsidTr="007951BD">
        <w:trPr>
          <w:trHeight w:val="290"/>
        </w:trPr>
        <w:tc>
          <w:tcPr>
            <w:tcW w:w="3756" w:type="dxa"/>
            <w:tcBorders>
              <w:top w:val="nil"/>
              <w:left w:val="nil"/>
              <w:bottom w:val="nil"/>
              <w:right w:val="nil"/>
            </w:tcBorders>
            <w:noWrap/>
            <w:vAlign w:val="bottom"/>
            <w:hideMark/>
          </w:tcPr>
          <w:p w14:paraId="362ED733" w14:textId="77777777" w:rsidR="007951BD" w:rsidRPr="007951BD" w:rsidRDefault="007951BD" w:rsidP="007951BD">
            <w:pPr>
              <w:rPr>
                <w:rFonts w:eastAsia="Arial" w:cs="Arial"/>
                <w:color w:val="000000"/>
              </w:rPr>
            </w:pPr>
            <w:r w:rsidRPr="007951BD">
              <w:rPr>
                <w:rFonts w:eastAsia="Arial" w:cs="Arial"/>
                <w:color w:val="000000"/>
              </w:rPr>
              <w:t>Revenue</w:t>
            </w:r>
          </w:p>
        </w:tc>
        <w:tc>
          <w:tcPr>
            <w:tcW w:w="1676" w:type="dxa"/>
            <w:tcBorders>
              <w:top w:val="nil"/>
              <w:left w:val="nil"/>
              <w:bottom w:val="nil"/>
              <w:right w:val="nil"/>
            </w:tcBorders>
            <w:noWrap/>
            <w:vAlign w:val="bottom"/>
            <w:hideMark/>
          </w:tcPr>
          <w:p w14:paraId="3E028164" w14:textId="77777777" w:rsidR="007951BD" w:rsidRPr="007951BD" w:rsidRDefault="007951BD" w:rsidP="007951BD">
            <w:pPr>
              <w:jc w:val="center"/>
              <w:rPr>
                <w:rFonts w:eastAsia="Arial" w:cs="Arial"/>
                <w:color w:val="000000"/>
              </w:rPr>
            </w:pPr>
            <w:r w:rsidRPr="007951BD">
              <w:rPr>
                <w:rFonts w:eastAsia="Arial" w:cs="Arial"/>
                <w:color w:val="000000"/>
              </w:rPr>
              <w:t>$40,000</w:t>
            </w:r>
          </w:p>
        </w:tc>
        <w:tc>
          <w:tcPr>
            <w:tcW w:w="1676" w:type="dxa"/>
            <w:tcBorders>
              <w:top w:val="nil"/>
              <w:left w:val="nil"/>
              <w:bottom w:val="nil"/>
              <w:right w:val="nil"/>
            </w:tcBorders>
            <w:noWrap/>
            <w:vAlign w:val="bottom"/>
            <w:hideMark/>
          </w:tcPr>
          <w:p w14:paraId="012AA635" w14:textId="77777777" w:rsidR="007951BD" w:rsidRPr="007951BD" w:rsidRDefault="007951BD" w:rsidP="007951BD">
            <w:pPr>
              <w:jc w:val="center"/>
              <w:rPr>
                <w:rFonts w:eastAsia="Arial" w:cs="Arial"/>
                <w:color w:val="000000"/>
              </w:rPr>
            </w:pPr>
            <w:r w:rsidRPr="007951BD">
              <w:rPr>
                <w:rFonts w:eastAsia="Arial" w:cs="Arial"/>
                <w:color w:val="000000"/>
              </w:rPr>
              <w:t>$165,000</w:t>
            </w:r>
          </w:p>
        </w:tc>
        <w:tc>
          <w:tcPr>
            <w:tcW w:w="1676" w:type="dxa"/>
            <w:tcBorders>
              <w:top w:val="nil"/>
              <w:left w:val="nil"/>
              <w:bottom w:val="nil"/>
              <w:right w:val="nil"/>
            </w:tcBorders>
            <w:noWrap/>
            <w:vAlign w:val="bottom"/>
            <w:hideMark/>
          </w:tcPr>
          <w:p w14:paraId="5C3700AA" w14:textId="77777777" w:rsidR="007951BD" w:rsidRPr="007951BD" w:rsidRDefault="007951BD" w:rsidP="007951BD">
            <w:pPr>
              <w:jc w:val="center"/>
              <w:rPr>
                <w:rFonts w:eastAsia="Arial" w:cs="Arial"/>
                <w:color w:val="000000"/>
              </w:rPr>
            </w:pPr>
            <w:r w:rsidRPr="007951BD">
              <w:rPr>
                <w:rFonts w:eastAsia="Arial" w:cs="Arial"/>
                <w:color w:val="000000"/>
              </w:rPr>
              <w:t>$450,000</w:t>
            </w:r>
          </w:p>
        </w:tc>
        <w:tc>
          <w:tcPr>
            <w:tcW w:w="10736" w:type="dxa"/>
            <w:gridSpan w:val="11"/>
            <w:vMerge/>
            <w:tcBorders>
              <w:top w:val="nil"/>
              <w:left w:val="nil"/>
              <w:bottom w:val="nil"/>
              <w:right w:val="nil"/>
            </w:tcBorders>
            <w:vAlign w:val="center"/>
            <w:hideMark/>
          </w:tcPr>
          <w:p w14:paraId="4521698D" w14:textId="77777777" w:rsidR="007951BD" w:rsidRPr="007951BD" w:rsidRDefault="007951BD" w:rsidP="007951BD">
            <w:pPr>
              <w:rPr>
                <w:rFonts w:eastAsia="Arial"/>
                <w:color w:val="000000"/>
              </w:rPr>
            </w:pPr>
          </w:p>
        </w:tc>
      </w:tr>
      <w:tr w:rsidR="007951BD" w:rsidRPr="007951BD" w14:paraId="02966BF4" w14:textId="77777777" w:rsidTr="007951BD">
        <w:trPr>
          <w:trHeight w:val="290"/>
        </w:trPr>
        <w:tc>
          <w:tcPr>
            <w:tcW w:w="3756" w:type="dxa"/>
            <w:tcBorders>
              <w:top w:val="nil"/>
              <w:left w:val="nil"/>
              <w:bottom w:val="nil"/>
              <w:right w:val="nil"/>
            </w:tcBorders>
            <w:noWrap/>
            <w:vAlign w:val="bottom"/>
            <w:hideMark/>
          </w:tcPr>
          <w:p w14:paraId="4C2D232E" w14:textId="77777777" w:rsidR="007951BD" w:rsidRPr="007951BD" w:rsidRDefault="007951BD" w:rsidP="007951BD">
            <w:pPr>
              <w:rPr>
                <w:rFonts w:eastAsia="Arial" w:cs="Arial"/>
                <w:color w:val="000000"/>
              </w:rPr>
            </w:pPr>
            <w:r w:rsidRPr="007951BD">
              <w:rPr>
                <w:rFonts w:eastAsia="Arial" w:cs="Arial"/>
                <w:color w:val="000000"/>
              </w:rPr>
              <w:t>Cost to serve</w:t>
            </w:r>
          </w:p>
        </w:tc>
        <w:tc>
          <w:tcPr>
            <w:tcW w:w="1676" w:type="dxa"/>
            <w:tcBorders>
              <w:top w:val="nil"/>
              <w:left w:val="nil"/>
              <w:bottom w:val="nil"/>
              <w:right w:val="nil"/>
            </w:tcBorders>
            <w:noWrap/>
            <w:vAlign w:val="bottom"/>
            <w:hideMark/>
          </w:tcPr>
          <w:p w14:paraId="7AAB7A44" w14:textId="77777777" w:rsidR="007951BD" w:rsidRPr="007951BD" w:rsidRDefault="007951BD" w:rsidP="007951BD">
            <w:pPr>
              <w:jc w:val="center"/>
              <w:rPr>
                <w:rFonts w:eastAsia="Arial" w:cs="Arial"/>
                <w:color w:val="000000"/>
              </w:rPr>
            </w:pPr>
            <w:r w:rsidRPr="007951BD">
              <w:rPr>
                <w:rFonts w:eastAsia="Arial" w:cs="Arial"/>
                <w:color w:val="000000"/>
              </w:rPr>
              <w:t>$10,000</w:t>
            </w:r>
          </w:p>
        </w:tc>
        <w:tc>
          <w:tcPr>
            <w:tcW w:w="1676" w:type="dxa"/>
            <w:tcBorders>
              <w:top w:val="nil"/>
              <w:left w:val="nil"/>
              <w:bottom w:val="nil"/>
              <w:right w:val="nil"/>
            </w:tcBorders>
            <w:noWrap/>
            <w:vAlign w:val="bottom"/>
            <w:hideMark/>
          </w:tcPr>
          <w:p w14:paraId="1F7E8BC0" w14:textId="77777777" w:rsidR="007951BD" w:rsidRPr="007951BD" w:rsidRDefault="007951BD" w:rsidP="007951BD">
            <w:pPr>
              <w:jc w:val="center"/>
              <w:rPr>
                <w:rFonts w:eastAsia="Arial" w:cs="Arial"/>
                <w:color w:val="000000"/>
              </w:rPr>
            </w:pPr>
            <w:r w:rsidRPr="007951BD">
              <w:rPr>
                <w:rFonts w:eastAsia="Arial" w:cs="Arial"/>
                <w:color w:val="000000"/>
              </w:rPr>
              <w:t>$30,000</w:t>
            </w:r>
          </w:p>
        </w:tc>
        <w:tc>
          <w:tcPr>
            <w:tcW w:w="1676" w:type="dxa"/>
            <w:tcBorders>
              <w:top w:val="nil"/>
              <w:left w:val="nil"/>
              <w:bottom w:val="nil"/>
              <w:right w:val="nil"/>
            </w:tcBorders>
            <w:noWrap/>
            <w:vAlign w:val="bottom"/>
            <w:hideMark/>
          </w:tcPr>
          <w:p w14:paraId="54C400C4" w14:textId="77777777" w:rsidR="007951BD" w:rsidRPr="007951BD" w:rsidRDefault="007951BD" w:rsidP="007951BD">
            <w:pPr>
              <w:jc w:val="center"/>
              <w:rPr>
                <w:rFonts w:eastAsia="Arial" w:cs="Arial"/>
                <w:color w:val="000000"/>
              </w:rPr>
            </w:pPr>
            <w:r w:rsidRPr="007951BD">
              <w:rPr>
                <w:rFonts w:eastAsia="Arial" w:cs="Arial"/>
                <w:color w:val="000000"/>
              </w:rPr>
              <w:t>$75,000</w:t>
            </w:r>
          </w:p>
        </w:tc>
        <w:tc>
          <w:tcPr>
            <w:tcW w:w="10736" w:type="dxa"/>
            <w:gridSpan w:val="11"/>
            <w:vMerge/>
            <w:tcBorders>
              <w:top w:val="nil"/>
              <w:left w:val="nil"/>
              <w:bottom w:val="nil"/>
              <w:right w:val="nil"/>
            </w:tcBorders>
            <w:vAlign w:val="center"/>
            <w:hideMark/>
          </w:tcPr>
          <w:p w14:paraId="7E5E4BFF" w14:textId="77777777" w:rsidR="007951BD" w:rsidRPr="007951BD" w:rsidRDefault="007951BD" w:rsidP="007951BD">
            <w:pPr>
              <w:rPr>
                <w:rFonts w:eastAsia="Arial"/>
                <w:color w:val="000000"/>
              </w:rPr>
            </w:pPr>
          </w:p>
        </w:tc>
      </w:tr>
      <w:tr w:rsidR="007951BD" w:rsidRPr="007951BD" w14:paraId="7F2D9701" w14:textId="77777777" w:rsidTr="007951BD">
        <w:trPr>
          <w:trHeight w:val="290"/>
        </w:trPr>
        <w:tc>
          <w:tcPr>
            <w:tcW w:w="3756" w:type="dxa"/>
            <w:tcBorders>
              <w:top w:val="nil"/>
              <w:left w:val="nil"/>
              <w:bottom w:val="nil"/>
              <w:right w:val="nil"/>
            </w:tcBorders>
            <w:noWrap/>
            <w:vAlign w:val="bottom"/>
            <w:hideMark/>
          </w:tcPr>
          <w:p w14:paraId="5FB81BEC" w14:textId="77777777" w:rsidR="007951BD" w:rsidRPr="007951BD" w:rsidRDefault="007951BD" w:rsidP="007951BD">
            <w:pPr>
              <w:rPr>
                <w:rFonts w:eastAsia="Arial" w:cs="Arial"/>
                <w:b/>
                <w:bCs/>
                <w:color w:val="000000"/>
              </w:rPr>
            </w:pPr>
            <w:r w:rsidRPr="007951BD">
              <w:rPr>
                <w:rFonts w:eastAsia="Arial" w:cs="Arial"/>
                <w:b/>
                <w:bCs/>
                <w:color w:val="000000"/>
              </w:rPr>
              <w:t>Gross profit</w:t>
            </w:r>
          </w:p>
        </w:tc>
        <w:tc>
          <w:tcPr>
            <w:tcW w:w="1676" w:type="dxa"/>
            <w:tcBorders>
              <w:top w:val="nil"/>
              <w:left w:val="nil"/>
              <w:bottom w:val="nil"/>
              <w:right w:val="nil"/>
            </w:tcBorders>
            <w:noWrap/>
            <w:vAlign w:val="bottom"/>
            <w:hideMark/>
          </w:tcPr>
          <w:p w14:paraId="351413FD" w14:textId="77777777" w:rsidR="007951BD" w:rsidRPr="007951BD" w:rsidRDefault="007951BD" w:rsidP="007951BD">
            <w:pPr>
              <w:jc w:val="center"/>
              <w:rPr>
                <w:rFonts w:eastAsia="Arial" w:cs="Arial"/>
                <w:b/>
                <w:bCs/>
                <w:color w:val="000000"/>
              </w:rPr>
            </w:pPr>
            <w:r w:rsidRPr="007951BD">
              <w:rPr>
                <w:rFonts w:eastAsia="Arial" w:cs="Arial"/>
                <w:b/>
                <w:bCs/>
                <w:color w:val="000000"/>
              </w:rPr>
              <w:t>$30,000</w:t>
            </w:r>
          </w:p>
        </w:tc>
        <w:tc>
          <w:tcPr>
            <w:tcW w:w="1676" w:type="dxa"/>
            <w:tcBorders>
              <w:top w:val="nil"/>
              <w:left w:val="nil"/>
              <w:bottom w:val="nil"/>
              <w:right w:val="nil"/>
            </w:tcBorders>
            <w:noWrap/>
            <w:vAlign w:val="bottom"/>
            <w:hideMark/>
          </w:tcPr>
          <w:p w14:paraId="5E4FA6ED" w14:textId="77777777" w:rsidR="007951BD" w:rsidRPr="007951BD" w:rsidRDefault="007951BD" w:rsidP="007951BD">
            <w:pPr>
              <w:jc w:val="center"/>
              <w:rPr>
                <w:rFonts w:eastAsia="Arial" w:cs="Arial"/>
                <w:b/>
                <w:bCs/>
                <w:color w:val="000000"/>
              </w:rPr>
            </w:pPr>
            <w:r w:rsidRPr="007951BD">
              <w:rPr>
                <w:rFonts w:eastAsia="Arial" w:cs="Arial"/>
                <w:b/>
                <w:bCs/>
                <w:color w:val="000000"/>
              </w:rPr>
              <w:t>$135,000</w:t>
            </w:r>
          </w:p>
        </w:tc>
        <w:tc>
          <w:tcPr>
            <w:tcW w:w="1676" w:type="dxa"/>
            <w:tcBorders>
              <w:top w:val="nil"/>
              <w:left w:val="nil"/>
              <w:bottom w:val="nil"/>
              <w:right w:val="nil"/>
            </w:tcBorders>
            <w:noWrap/>
            <w:vAlign w:val="bottom"/>
            <w:hideMark/>
          </w:tcPr>
          <w:p w14:paraId="30C3C005" w14:textId="77777777" w:rsidR="007951BD" w:rsidRPr="007951BD" w:rsidRDefault="007951BD" w:rsidP="007951BD">
            <w:pPr>
              <w:jc w:val="center"/>
              <w:rPr>
                <w:rFonts w:eastAsia="Arial" w:cs="Arial"/>
                <w:b/>
                <w:bCs/>
                <w:color w:val="000000"/>
              </w:rPr>
            </w:pPr>
            <w:r w:rsidRPr="007951BD">
              <w:rPr>
                <w:rFonts w:eastAsia="Arial" w:cs="Arial"/>
                <w:b/>
                <w:bCs/>
                <w:color w:val="000000"/>
              </w:rPr>
              <w:t>$375,000</w:t>
            </w:r>
          </w:p>
        </w:tc>
        <w:tc>
          <w:tcPr>
            <w:tcW w:w="10736" w:type="dxa"/>
            <w:gridSpan w:val="11"/>
            <w:vMerge/>
            <w:tcBorders>
              <w:top w:val="nil"/>
              <w:left w:val="nil"/>
              <w:bottom w:val="nil"/>
              <w:right w:val="nil"/>
            </w:tcBorders>
            <w:vAlign w:val="center"/>
            <w:hideMark/>
          </w:tcPr>
          <w:p w14:paraId="60AA4533" w14:textId="77777777" w:rsidR="007951BD" w:rsidRPr="007951BD" w:rsidRDefault="007951BD" w:rsidP="007951BD">
            <w:pPr>
              <w:rPr>
                <w:rFonts w:eastAsia="Arial"/>
                <w:color w:val="000000"/>
              </w:rPr>
            </w:pPr>
          </w:p>
        </w:tc>
      </w:tr>
      <w:tr w:rsidR="007951BD" w:rsidRPr="007951BD" w14:paraId="09DCF82F" w14:textId="77777777" w:rsidTr="007951BD">
        <w:trPr>
          <w:trHeight w:val="290"/>
        </w:trPr>
        <w:tc>
          <w:tcPr>
            <w:tcW w:w="3756" w:type="dxa"/>
            <w:tcBorders>
              <w:top w:val="nil"/>
              <w:left w:val="nil"/>
              <w:bottom w:val="nil"/>
              <w:right w:val="nil"/>
            </w:tcBorders>
            <w:noWrap/>
            <w:vAlign w:val="bottom"/>
            <w:hideMark/>
          </w:tcPr>
          <w:p w14:paraId="13070DA2" w14:textId="77777777" w:rsidR="007951BD" w:rsidRPr="007951BD" w:rsidRDefault="007951BD" w:rsidP="007951BD">
            <w:pPr>
              <w:rPr>
                <w:rFonts w:eastAsia="Arial" w:cs="Arial"/>
                <w:color w:val="000000"/>
              </w:rPr>
            </w:pPr>
            <w:r w:rsidRPr="007951BD">
              <w:rPr>
                <w:rFonts w:eastAsia="Arial" w:cs="Arial"/>
                <w:color w:val="000000"/>
              </w:rPr>
              <w:t>Gross margin %</w:t>
            </w:r>
          </w:p>
        </w:tc>
        <w:tc>
          <w:tcPr>
            <w:tcW w:w="1676" w:type="dxa"/>
            <w:tcBorders>
              <w:top w:val="nil"/>
              <w:left w:val="nil"/>
              <w:bottom w:val="nil"/>
              <w:right w:val="nil"/>
            </w:tcBorders>
            <w:noWrap/>
            <w:vAlign w:val="bottom"/>
            <w:hideMark/>
          </w:tcPr>
          <w:p w14:paraId="10A2B488" w14:textId="77777777" w:rsidR="007951BD" w:rsidRPr="007951BD" w:rsidRDefault="007951BD" w:rsidP="007951BD">
            <w:pPr>
              <w:jc w:val="center"/>
              <w:rPr>
                <w:rFonts w:eastAsia="Arial" w:cs="Arial"/>
                <w:color w:val="000000"/>
              </w:rPr>
            </w:pPr>
            <w:r w:rsidRPr="007951BD">
              <w:rPr>
                <w:rFonts w:eastAsia="Arial" w:cs="Arial"/>
                <w:color w:val="000000"/>
              </w:rPr>
              <w:t>75.0%</w:t>
            </w:r>
          </w:p>
        </w:tc>
        <w:tc>
          <w:tcPr>
            <w:tcW w:w="1676" w:type="dxa"/>
            <w:tcBorders>
              <w:top w:val="nil"/>
              <w:left w:val="nil"/>
              <w:bottom w:val="nil"/>
              <w:right w:val="nil"/>
            </w:tcBorders>
            <w:noWrap/>
            <w:vAlign w:val="bottom"/>
            <w:hideMark/>
          </w:tcPr>
          <w:p w14:paraId="4CF46D1E" w14:textId="77777777" w:rsidR="007951BD" w:rsidRPr="007951BD" w:rsidRDefault="007951BD" w:rsidP="007951BD">
            <w:pPr>
              <w:jc w:val="center"/>
              <w:rPr>
                <w:rFonts w:eastAsia="Arial" w:cs="Arial"/>
                <w:color w:val="000000"/>
              </w:rPr>
            </w:pPr>
            <w:r w:rsidRPr="007951BD">
              <w:rPr>
                <w:rFonts w:eastAsia="Arial" w:cs="Arial"/>
                <w:color w:val="000000"/>
              </w:rPr>
              <w:t>81.8%</w:t>
            </w:r>
          </w:p>
        </w:tc>
        <w:tc>
          <w:tcPr>
            <w:tcW w:w="1676" w:type="dxa"/>
            <w:tcBorders>
              <w:top w:val="nil"/>
              <w:left w:val="nil"/>
              <w:bottom w:val="nil"/>
              <w:right w:val="nil"/>
            </w:tcBorders>
            <w:noWrap/>
            <w:vAlign w:val="bottom"/>
            <w:hideMark/>
          </w:tcPr>
          <w:p w14:paraId="580AFC14" w14:textId="77777777" w:rsidR="007951BD" w:rsidRPr="007951BD" w:rsidRDefault="007951BD" w:rsidP="007951BD">
            <w:pPr>
              <w:jc w:val="center"/>
              <w:rPr>
                <w:rFonts w:eastAsia="Arial" w:cs="Arial"/>
                <w:color w:val="000000"/>
              </w:rPr>
            </w:pPr>
            <w:r w:rsidRPr="007951BD">
              <w:rPr>
                <w:rFonts w:eastAsia="Arial" w:cs="Arial"/>
                <w:color w:val="000000"/>
              </w:rPr>
              <w:t>83.3%</w:t>
            </w:r>
          </w:p>
        </w:tc>
        <w:tc>
          <w:tcPr>
            <w:tcW w:w="10736" w:type="dxa"/>
            <w:gridSpan w:val="11"/>
            <w:vMerge/>
            <w:tcBorders>
              <w:top w:val="nil"/>
              <w:left w:val="nil"/>
              <w:bottom w:val="nil"/>
              <w:right w:val="nil"/>
            </w:tcBorders>
            <w:vAlign w:val="center"/>
            <w:hideMark/>
          </w:tcPr>
          <w:p w14:paraId="38755F7C" w14:textId="77777777" w:rsidR="007951BD" w:rsidRPr="007951BD" w:rsidRDefault="007951BD" w:rsidP="007951BD">
            <w:pPr>
              <w:rPr>
                <w:rFonts w:eastAsia="Arial"/>
                <w:color w:val="000000"/>
              </w:rPr>
            </w:pPr>
          </w:p>
        </w:tc>
      </w:tr>
      <w:tr w:rsidR="007951BD" w:rsidRPr="007951BD" w14:paraId="1BF97498" w14:textId="77777777" w:rsidTr="007951BD">
        <w:trPr>
          <w:trHeight w:val="290"/>
        </w:trPr>
        <w:tc>
          <w:tcPr>
            <w:tcW w:w="3756" w:type="dxa"/>
            <w:tcBorders>
              <w:top w:val="nil"/>
              <w:left w:val="nil"/>
              <w:bottom w:val="nil"/>
              <w:right w:val="nil"/>
            </w:tcBorders>
            <w:noWrap/>
            <w:vAlign w:val="bottom"/>
            <w:hideMark/>
          </w:tcPr>
          <w:p w14:paraId="7D29D845" w14:textId="77777777" w:rsidR="007951BD" w:rsidRPr="007951BD" w:rsidRDefault="007951BD" w:rsidP="007951BD">
            <w:pPr>
              <w:rPr>
                <w:rFonts w:eastAsia="Arial" w:cs="Arial"/>
                <w:color w:val="000000"/>
              </w:rPr>
            </w:pPr>
            <w:r w:rsidRPr="007951BD">
              <w:rPr>
                <w:rFonts w:eastAsia="Arial" w:cs="Arial"/>
                <w:color w:val="000000"/>
              </w:rPr>
              <w:t>Operating expenses</w:t>
            </w:r>
          </w:p>
        </w:tc>
        <w:tc>
          <w:tcPr>
            <w:tcW w:w="1676" w:type="dxa"/>
            <w:tcBorders>
              <w:top w:val="nil"/>
              <w:left w:val="nil"/>
              <w:bottom w:val="nil"/>
              <w:right w:val="nil"/>
            </w:tcBorders>
            <w:noWrap/>
            <w:vAlign w:val="bottom"/>
            <w:hideMark/>
          </w:tcPr>
          <w:p w14:paraId="495ACDEB" w14:textId="77777777" w:rsidR="007951BD" w:rsidRPr="007951BD" w:rsidRDefault="007951BD" w:rsidP="007951BD">
            <w:pPr>
              <w:jc w:val="center"/>
              <w:rPr>
                <w:rFonts w:eastAsia="Arial" w:cs="Arial"/>
                <w:color w:val="000000"/>
              </w:rPr>
            </w:pPr>
            <w:r w:rsidRPr="007951BD">
              <w:rPr>
                <w:rFonts w:eastAsia="Arial" w:cs="Arial"/>
                <w:color w:val="000000"/>
              </w:rPr>
              <w:t>$25,000</w:t>
            </w:r>
          </w:p>
        </w:tc>
        <w:tc>
          <w:tcPr>
            <w:tcW w:w="1676" w:type="dxa"/>
            <w:tcBorders>
              <w:top w:val="nil"/>
              <w:left w:val="nil"/>
              <w:bottom w:val="nil"/>
              <w:right w:val="nil"/>
            </w:tcBorders>
            <w:noWrap/>
            <w:vAlign w:val="bottom"/>
            <w:hideMark/>
          </w:tcPr>
          <w:p w14:paraId="3B9A9E24" w14:textId="77777777" w:rsidR="007951BD" w:rsidRPr="007951BD" w:rsidRDefault="007951BD" w:rsidP="007951BD">
            <w:pPr>
              <w:jc w:val="center"/>
              <w:rPr>
                <w:rFonts w:eastAsia="Arial" w:cs="Arial"/>
                <w:color w:val="000000"/>
              </w:rPr>
            </w:pPr>
            <w:r w:rsidRPr="007951BD">
              <w:rPr>
                <w:rFonts w:eastAsia="Arial" w:cs="Arial"/>
                <w:color w:val="000000"/>
              </w:rPr>
              <w:t>$90,000</w:t>
            </w:r>
          </w:p>
        </w:tc>
        <w:tc>
          <w:tcPr>
            <w:tcW w:w="1676" w:type="dxa"/>
            <w:tcBorders>
              <w:top w:val="nil"/>
              <w:left w:val="nil"/>
              <w:bottom w:val="nil"/>
              <w:right w:val="nil"/>
            </w:tcBorders>
            <w:noWrap/>
            <w:vAlign w:val="bottom"/>
            <w:hideMark/>
          </w:tcPr>
          <w:p w14:paraId="35B1A8E4" w14:textId="77777777" w:rsidR="007951BD" w:rsidRPr="007951BD" w:rsidRDefault="007951BD" w:rsidP="007951BD">
            <w:pPr>
              <w:jc w:val="center"/>
              <w:rPr>
                <w:rFonts w:eastAsia="Arial" w:cs="Arial"/>
                <w:color w:val="000000"/>
              </w:rPr>
            </w:pPr>
            <w:r w:rsidRPr="007951BD">
              <w:rPr>
                <w:rFonts w:eastAsia="Arial" w:cs="Arial"/>
                <w:color w:val="000000"/>
              </w:rPr>
              <w:t>$300,000</w:t>
            </w:r>
          </w:p>
        </w:tc>
        <w:tc>
          <w:tcPr>
            <w:tcW w:w="10736" w:type="dxa"/>
            <w:gridSpan w:val="11"/>
            <w:vMerge/>
            <w:tcBorders>
              <w:top w:val="nil"/>
              <w:left w:val="nil"/>
              <w:bottom w:val="nil"/>
              <w:right w:val="nil"/>
            </w:tcBorders>
            <w:vAlign w:val="center"/>
            <w:hideMark/>
          </w:tcPr>
          <w:p w14:paraId="7BA8F62F" w14:textId="77777777" w:rsidR="007951BD" w:rsidRPr="007951BD" w:rsidRDefault="007951BD" w:rsidP="007951BD">
            <w:pPr>
              <w:rPr>
                <w:rFonts w:eastAsia="Arial"/>
                <w:color w:val="000000"/>
              </w:rPr>
            </w:pPr>
          </w:p>
        </w:tc>
      </w:tr>
      <w:tr w:rsidR="007951BD" w:rsidRPr="007951BD" w14:paraId="378CBD34" w14:textId="77777777" w:rsidTr="007951BD">
        <w:trPr>
          <w:trHeight w:val="290"/>
        </w:trPr>
        <w:tc>
          <w:tcPr>
            <w:tcW w:w="3756" w:type="dxa"/>
            <w:tcBorders>
              <w:top w:val="nil"/>
              <w:left w:val="nil"/>
              <w:bottom w:val="nil"/>
              <w:right w:val="nil"/>
            </w:tcBorders>
            <w:noWrap/>
            <w:vAlign w:val="bottom"/>
            <w:hideMark/>
          </w:tcPr>
          <w:p w14:paraId="4BFAA716" w14:textId="77777777" w:rsidR="007951BD" w:rsidRPr="007951BD" w:rsidRDefault="007951BD" w:rsidP="007951BD">
            <w:pPr>
              <w:rPr>
                <w:rFonts w:eastAsia="Arial" w:cs="Arial"/>
                <w:b/>
                <w:bCs/>
                <w:color w:val="000000"/>
              </w:rPr>
            </w:pPr>
            <w:r w:rsidRPr="007951BD">
              <w:rPr>
                <w:rFonts w:eastAsia="Arial" w:cs="Arial"/>
                <w:b/>
                <w:bCs/>
                <w:color w:val="000000"/>
              </w:rPr>
              <w:t>Net income (pre-tax)</w:t>
            </w:r>
          </w:p>
        </w:tc>
        <w:tc>
          <w:tcPr>
            <w:tcW w:w="1676" w:type="dxa"/>
            <w:tcBorders>
              <w:top w:val="nil"/>
              <w:left w:val="nil"/>
              <w:bottom w:val="nil"/>
              <w:right w:val="nil"/>
            </w:tcBorders>
            <w:noWrap/>
            <w:vAlign w:val="bottom"/>
            <w:hideMark/>
          </w:tcPr>
          <w:p w14:paraId="69E8D5D9" w14:textId="77777777" w:rsidR="007951BD" w:rsidRPr="007951BD" w:rsidRDefault="007951BD" w:rsidP="007951BD">
            <w:pPr>
              <w:jc w:val="center"/>
              <w:rPr>
                <w:rFonts w:eastAsia="Arial" w:cs="Arial"/>
                <w:b/>
                <w:bCs/>
                <w:color w:val="000000"/>
              </w:rPr>
            </w:pPr>
            <w:r w:rsidRPr="007951BD">
              <w:rPr>
                <w:rFonts w:eastAsia="Arial" w:cs="Arial"/>
                <w:b/>
                <w:bCs/>
                <w:color w:val="000000"/>
              </w:rPr>
              <w:t>$5,000</w:t>
            </w:r>
          </w:p>
        </w:tc>
        <w:tc>
          <w:tcPr>
            <w:tcW w:w="1676" w:type="dxa"/>
            <w:tcBorders>
              <w:top w:val="nil"/>
              <w:left w:val="nil"/>
              <w:bottom w:val="nil"/>
              <w:right w:val="nil"/>
            </w:tcBorders>
            <w:noWrap/>
            <w:vAlign w:val="bottom"/>
            <w:hideMark/>
          </w:tcPr>
          <w:p w14:paraId="2460E463" w14:textId="77777777" w:rsidR="007951BD" w:rsidRPr="007951BD" w:rsidRDefault="007951BD" w:rsidP="007951BD">
            <w:pPr>
              <w:jc w:val="center"/>
              <w:rPr>
                <w:rFonts w:eastAsia="Arial" w:cs="Arial"/>
                <w:b/>
                <w:bCs/>
                <w:color w:val="000000"/>
              </w:rPr>
            </w:pPr>
            <w:r w:rsidRPr="007951BD">
              <w:rPr>
                <w:rFonts w:eastAsia="Arial" w:cs="Arial"/>
                <w:b/>
                <w:bCs/>
                <w:color w:val="000000"/>
              </w:rPr>
              <w:t>$45,000</w:t>
            </w:r>
          </w:p>
        </w:tc>
        <w:tc>
          <w:tcPr>
            <w:tcW w:w="1676" w:type="dxa"/>
            <w:tcBorders>
              <w:top w:val="nil"/>
              <w:left w:val="nil"/>
              <w:bottom w:val="nil"/>
              <w:right w:val="nil"/>
            </w:tcBorders>
            <w:noWrap/>
            <w:vAlign w:val="bottom"/>
            <w:hideMark/>
          </w:tcPr>
          <w:p w14:paraId="34267BCA" w14:textId="77777777" w:rsidR="007951BD" w:rsidRPr="007951BD" w:rsidRDefault="007951BD" w:rsidP="007951BD">
            <w:pPr>
              <w:jc w:val="center"/>
              <w:rPr>
                <w:rFonts w:eastAsia="Arial" w:cs="Arial"/>
                <w:b/>
                <w:bCs/>
                <w:color w:val="000000"/>
              </w:rPr>
            </w:pPr>
            <w:r w:rsidRPr="007951BD">
              <w:rPr>
                <w:rFonts w:eastAsia="Arial" w:cs="Arial"/>
                <w:b/>
                <w:bCs/>
                <w:color w:val="000000"/>
              </w:rPr>
              <w:t>$75,000</w:t>
            </w:r>
          </w:p>
        </w:tc>
        <w:tc>
          <w:tcPr>
            <w:tcW w:w="976" w:type="dxa"/>
            <w:tcBorders>
              <w:top w:val="nil"/>
              <w:left w:val="nil"/>
              <w:bottom w:val="nil"/>
              <w:right w:val="nil"/>
            </w:tcBorders>
            <w:noWrap/>
            <w:vAlign w:val="bottom"/>
            <w:hideMark/>
          </w:tcPr>
          <w:p w14:paraId="4367B559" w14:textId="77777777" w:rsidR="007951BD" w:rsidRPr="007951BD" w:rsidRDefault="007951BD" w:rsidP="007951BD">
            <w:pPr>
              <w:jc w:val="center"/>
              <w:rPr>
                <w:rFonts w:eastAsia="Arial" w:cs="Arial"/>
                <w:b/>
                <w:bCs/>
                <w:color w:val="000000"/>
              </w:rPr>
            </w:pPr>
          </w:p>
        </w:tc>
        <w:tc>
          <w:tcPr>
            <w:tcW w:w="976" w:type="dxa"/>
            <w:tcBorders>
              <w:top w:val="nil"/>
              <w:left w:val="nil"/>
              <w:bottom w:val="nil"/>
              <w:right w:val="nil"/>
            </w:tcBorders>
            <w:noWrap/>
            <w:vAlign w:val="bottom"/>
            <w:hideMark/>
          </w:tcPr>
          <w:p w14:paraId="7CA4DD5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BCB38E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E53C779"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F182B9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D4D60B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C8498B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5E443FB"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110CC4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C7A70D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0473A1A" w14:textId="77777777" w:rsidR="007951BD" w:rsidRPr="007951BD" w:rsidRDefault="007951BD" w:rsidP="007951BD">
            <w:pPr>
              <w:rPr>
                <w:rFonts w:eastAsia="Arial" w:cs="Arial"/>
                <w:color w:val="auto"/>
                <w:sz w:val="20"/>
                <w:szCs w:val="20"/>
              </w:rPr>
            </w:pPr>
          </w:p>
        </w:tc>
      </w:tr>
      <w:tr w:rsidR="007951BD" w:rsidRPr="007951BD" w14:paraId="7B064CC0" w14:textId="77777777" w:rsidTr="007951BD">
        <w:trPr>
          <w:trHeight w:val="290"/>
        </w:trPr>
        <w:tc>
          <w:tcPr>
            <w:tcW w:w="3756" w:type="dxa"/>
            <w:tcBorders>
              <w:top w:val="nil"/>
              <w:left w:val="nil"/>
              <w:bottom w:val="nil"/>
              <w:right w:val="nil"/>
            </w:tcBorders>
            <w:noWrap/>
            <w:vAlign w:val="bottom"/>
            <w:hideMark/>
          </w:tcPr>
          <w:p w14:paraId="2D4351DA" w14:textId="77777777" w:rsidR="007951BD" w:rsidRPr="007951BD" w:rsidRDefault="007951BD" w:rsidP="007951BD">
            <w:pPr>
              <w:rPr>
                <w:rFonts w:eastAsia="Arial" w:cs="Arial"/>
                <w:color w:val="000000"/>
              </w:rPr>
            </w:pPr>
            <w:r w:rsidRPr="007951BD">
              <w:rPr>
                <w:rFonts w:eastAsia="Arial" w:cs="Arial"/>
                <w:color w:val="000000"/>
              </w:rPr>
              <w:t>Net margin %</w:t>
            </w:r>
          </w:p>
        </w:tc>
        <w:tc>
          <w:tcPr>
            <w:tcW w:w="1676" w:type="dxa"/>
            <w:tcBorders>
              <w:top w:val="nil"/>
              <w:left w:val="nil"/>
              <w:bottom w:val="nil"/>
              <w:right w:val="nil"/>
            </w:tcBorders>
            <w:noWrap/>
            <w:vAlign w:val="bottom"/>
            <w:hideMark/>
          </w:tcPr>
          <w:p w14:paraId="0AA7E97F" w14:textId="77777777" w:rsidR="007951BD" w:rsidRPr="007951BD" w:rsidRDefault="007951BD" w:rsidP="007951BD">
            <w:pPr>
              <w:jc w:val="center"/>
              <w:rPr>
                <w:rFonts w:eastAsia="Arial" w:cs="Arial"/>
                <w:color w:val="000000"/>
              </w:rPr>
            </w:pPr>
            <w:r w:rsidRPr="007951BD">
              <w:rPr>
                <w:rFonts w:eastAsia="Arial" w:cs="Arial"/>
                <w:color w:val="000000"/>
              </w:rPr>
              <w:t>12.5%</w:t>
            </w:r>
          </w:p>
        </w:tc>
        <w:tc>
          <w:tcPr>
            <w:tcW w:w="1676" w:type="dxa"/>
            <w:tcBorders>
              <w:top w:val="nil"/>
              <w:left w:val="nil"/>
              <w:bottom w:val="nil"/>
              <w:right w:val="nil"/>
            </w:tcBorders>
            <w:noWrap/>
            <w:vAlign w:val="bottom"/>
            <w:hideMark/>
          </w:tcPr>
          <w:p w14:paraId="66B563AF" w14:textId="77777777" w:rsidR="007951BD" w:rsidRPr="007951BD" w:rsidRDefault="007951BD" w:rsidP="007951BD">
            <w:pPr>
              <w:jc w:val="center"/>
              <w:rPr>
                <w:rFonts w:eastAsia="Arial" w:cs="Arial"/>
                <w:color w:val="000000"/>
              </w:rPr>
            </w:pPr>
            <w:r w:rsidRPr="007951BD">
              <w:rPr>
                <w:rFonts w:eastAsia="Arial" w:cs="Arial"/>
                <w:color w:val="000000"/>
              </w:rPr>
              <w:t>27.3%</w:t>
            </w:r>
          </w:p>
        </w:tc>
        <w:tc>
          <w:tcPr>
            <w:tcW w:w="1676" w:type="dxa"/>
            <w:tcBorders>
              <w:top w:val="nil"/>
              <w:left w:val="nil"/>
              <w:bottom w:val="nil"/>
              <w:right w:val="nil"/>
            </w:tcBorders>
            <w:noWrap/>
            <w:vAlign w:val="bottom"/>
            <w:hideMark/>
          </w:tcPr>
          <w:p w14:paraId="57BE1367" w14:textId="77777777" w:rsidR="007951BD" w:rsidRPr="007951BD" w:rsidRDefault="007951BD" w:rsidP="007951BD">
            <w:pPr>
              <w:jc w:val="center"/>
              <w:rPr>
                <w:rFonts w:eastAsia="Arial" w:cs="Arial"/>
                <w:color w:val="000000"/>
              </w:rPr>
            </w:pPr>
            <w:r w:rsidRPr="007951BD">
              <w:rPr>
                <w:rFonts w:eastAsia="Arial" w:cs="Arial"/>
                <w:color w:val="000000"/>
              </w:rPr>
              <w:t>16.7%</w:t>
            </w:r>
          </w:p>
        </w:tc>
        <w:tc>
          <w:tcPr>
            <w:tcW w:w="976" w:type="dxa"/>
            <w:tcBorders>
              <w:top w:val="nil"/>
              <w:left w:val="nil"/>
              <w:bottom w:val="nil"/>
              <w:right w:val="nil"/>
            </w:tcBorders>
            <w:noWrap/>
            <w:vAlign w:val="bottom"/>
            <w:hideMark/>
          </w:tcPr>
          <w:p w14:paraId="31FB46A9" w14:textId="77777777" w:rsidR="007951BD" w:rsidRPr="007951BD" w:rsidRDefault="007951BD" w:rsidP="007951BD">
            <w:pPr>
              <w:jc w:val="center"/>
              <w:rPr>
                <w:rFonts w:eastAsia="Arial" w:cs="Arial"/>
                <w:color w:val="000000"/>
              </w:rPr>
            </w:pPr>
          </w:p>
        </w:tc>
        <w:tc>
          <w:tcPr>
            <w:tcW w:w="976" w:type="dxa"/>
            <w:tcBorders>
              <w:top w:val="nil"/>
              <w:left w:val="nil"/>
              <w:bottom w:val="nil"/>
              <w:right w:val="nil"/>
            </w:tcBorders>
            <w:noWrap/>
            <w:vAlign w:val="bottom"/>
            <w:hideMark/>
          </w:tcPr>
          <w:p w14:paraId="0FD29EF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E29D80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650698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5ECCDE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8A43F2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016CCE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5BE78D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72E337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279E70E"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9A1B0BE" w14:textId="77777777" w:rsidR="007951BD" w:rsidRPr="007951BD" w:rsidRDefault="007951BD" w:rsidP="007951BD">
            <w:pPr>
              <w:rPr>
                <w:rFonts w:eastAsia="Arial" w:cs="Arial"/>
                <w:color w:val="auto"/>
                <w:sz w:val="20"/>
                <w:szCs w:val="20"/>
              </w:rPr>
            </w:pPr>
          </w:p>
        </w:tc>
      </w:tr>
      <w:tr w:rsidR="007951BD" w:rsidRPr="007951BD" w14:paraId="26C95EC6" w14:textId="77777777" w:rsidTr="007951BD">
        <w:trPr>
          <w:trHeight w:val="290"/>
        </w:trPr>
        <w:tc>
          <w:tcPr>
            <w:tcW w:w="3756" w:type="dxa"/>
            <w:tcBorders>
              <w:top w:val="nil"/>
              <w:left w:val="nil"/>
              <w:bottom w:val="nil"/>
              <w:right w:val="nil"/>
            </w:tcBorders>
            <w:noWrap/>
            <w:vAlign w:val="bottom"/>
            <w:hideMark/>
          </w:tcPr>
          <w:p w14:paraId="3BBB58E3" w14:textId="77777777" w:rsidR="007951BD" w:rsidRPr="007951BD" w:rsidRDefault="007951BD" w:rsidP="007951BD">
            <w:pPr>
              <w:rPr>
                <w:rFonts w:eastAsia="Arial" w:cs="Arial"/>
                <w:color w:val="000000"/>
              </w:rPr>
            </w:pPr>
            <w:r w:rsidRPr="007951BD">
              <w:rPr>
                <w:rFonts w:eastAsia="Arial" w:cs="Arial"/>
                <w:color w:val="000000"/>
              </w:rPr>
              <w:t>Cumulative net income</w:t>
            </w:r>
          </w:p>
        </w:tc>
        <w:tc>
          <w:tcPr>
            <w:tcW w:w="1676" w:type="dxa"/>
            <w:tcBorders>
              <w:top w:val="nil"/>
              <w:left w:val="nil"/>
              <w:bottom w:val="nil"/>
              <w:right w:val="nil"/>
            </w:tcBorders>
            <w:noWrap/>
            <w:vAlign w:val="bottom"/>
            <w:hideMark/>
          </w:tcPr>
          <w:p w14:paraId="1D4DCF1D" w14:textId="77777777" w:rsidR="007951BD" w:rsidRPr="007951BD" w:rsidRDefault="007951BD" w:rsidP="007951BD">
            <w:pPr>
              <w:jc w:val="center"/>
              <w:rPr>
                <w:rFonts w:eastAsia="Arial" w:cs="Arial"/>
                <w:color w:val="000000"/>
              </w:rPr>
            </w:pPr>
            <w:r w:rsidRPr="007951BD">
              <w:rPr>
                <w:rFonts w:eastAsia="Arial" w:cs="Arial"/>
                <w:color w:val="000000"/>
              </w:rPr>
              <w:t>$5,000</w:t>
            </w:r>
          </w:p>
        </w:tc>
        <w:tc>
          <w:tcPr>
            <w:tcW w:w="1676" w:type="dxa"/>
            <w:tcBorders>
              <w:top w:val="nil"/>
              <w:left w:val="nil"/>
              <w:bottom w:val="nil"/>
              <w:right w:val="nil"/>
            </w:tcBorders>
            <w:noWrap/>
            <w:vAlign w:val="bottom"/>
            <w:hideMark/>
          </w:tcPr>
          <w:p w14:paraId="4D0F4C6C" w14:textId="77777777" w:rsidR="007951BD" w:rsidRPr="007951BD" w:rsidRDefault="007951BD" w:rsidP="007951BD">
            <w:pPr>
              <w:jc w:val="center"/>
              <w:rPr>
                <w:rFonts w:eastAsia="Arial" w:cs="Arial"/>
                <w:color w:val="000000"/>
              </w:rPr>
            </w:pPr>
            <w:r w:rsidRPr="007951BD">
              <w:rPr>
                <w:rFonts w:eastAsia="Arial" w:cs="Arial"/>
                <w:color w:val="000000"/>
              </w:rPr>
              <w:t>$50,000</w:t>
            </w:r>
          </w:p>
        </w:tc>
        <w:tc>
          <w:tcPr>
            <w:tcW w:w="1676" w:type="dxa"/>
            <w:tcBorders>
              <w:top w:val="nil"/>
              <w:left w:val="nil"/>
              <w:bottom w:val="nil"/>
              <w:right w:val="nil"/>
            </w:tcBorders>
            <w:noWrap/>
            <w:vAlign w:val="bottom"/>
            <w:hideMark/>
          </w:tcPr>
          <w:p w14:paraId="5EF3B09C" w14:textId="77777777" w:rsidR="007951BD" w:rsidRPr="007951BD" w:rsidRDefault="007951BD" w:rsidP="007951BD">
            <w:pPr>
              <w:jc w:val="center"/>
              <w:rPr>
                <w:rFonts w:eastAsia="Arial" w:cs="Arial"/>
                <w:color w:val="000000"/>
              </w:rPr>
            </w:pPr>
            <w:r w:rsidRPr="007951BD">
              <w:rPr>
                <w:rFonts w:eastAsia="Arial" w:cs="Arial"/>
                <w:color w:val="000000"/>
              </w:rPr>
              <w:t>$125,000</w:t>
            </w:r>
          </w:p>
        </w:tc>
        <w:tc>
          <w:tcPr>
            <w:tcW w:w="976" w:type="dxa"/>
            <w:tcBorders>
              <w:top w:val="nil"/>
              <w:left w:val="nil"/>
              <w:bottom w:val="nil"/>
              <w:right w:val="nil"/>
            </w:tcBorders>
            <w:noWrap/>
            <w:vAlign w:val="bottom"/>
            <w:hideMark/>
          </w:tcPr>
          <w:p w14:paraId="45CB47A8" w14:textId="77777777" w:rsidR="007951BD" w:rsidRPr="007951BD" w:rsidRDefault="007951BD" w:rsidP="007951BD">
            <w:pPr>
              <w:jc w:val="center"/>
              <w:rPr>
                <w:rFonts w:eastAsia="Arial" w:cs="Arial"/>
                <w:color w:val="000000"/>
              </w:rPr>
            </w:pPr>
          </w:p>
        </w:tc>
        <w:tc>
          <w:tcPr>
            <w:tcW w:w="976" w:type="dxa"/>
            <w:tcBorders>
              <w:top w:val="nil"/>
              <w:left w:val="nil"/>
              <w:bottom w:val="nil"/>
              <w:right w:val="nil"/>
            </w:tcBorders>
            <w:noWrap/>
            <w:vAlign w:val="bottom"/>
            <w:hideMark/>
          </w:tcPr>
          <w:p w14:paraId="2288E2F5"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8778C3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D4A470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593FB4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91B0EC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E12050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4572A7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F040FAF"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9DA963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1C1E70B" w14:textId="77777777" w:rsidR="007951BD" w:rsidRPr="007951BD" w:rsidRDefault="007951BD" w:rsidP="007951BD">
            <w:pPr>
              <w:rPr>
                <w:rFonts w:eastAsia="Arial" w:cs="Arial"/>
                <w:color w:val="auto"/>
                <w:sz w:val="20"/>
                <w:szCs w:val="20"/>
              </w:rPr>
            </w:pPr>
          </w:p>
        </w:tc>
      </w:tr>
      <w:tr w:rsidR="007951BD" w:rsidRPr="007951BD" w14:paraId="7FA1DB69" w14:textId="77777777" w:rsidTr="007951BD">
        <w:trPr>
          <w:trHeight w:val="290"/>
        </w:trPr>
        <w:tc>
          <w:tcPr>
            <w:tcW w:w="3756" w:type="dxa"/>
            <w:tcBorders>
              <w:top w:val="nil"/>
              <w:left w:val="nil"/>
              <w:bottom w:val="nil"/>
              <w:right w:val="nil"/>
            </w:tcBorders>
            <w:noWrap/>
            <w:vAlign w:val="bottom"/>
            <w:hideMark/>
          </w:tcPr>
          <w:p w14:paraId="16459A3D"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073AD481"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76F71122"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7F592EFF"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B6CF15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D733E1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921EDFF"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5B409D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6EAF59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EDBA1C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ADB256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4373B9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5F5A86E"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C4B73F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5AD2CF1" w14:textId="77777777" w:rsidR="007951BD" w:rsidRPr="007951BD" w:rsidRDefault="007951BD" w:rsidP="007951BD">
            <w:pPr>
              <w:rPr>
                <w:rFonts w:eastAsia="Arial" w:cs="Arial"/>
                <w:color w:val="auto"/>
                <w:sz w:val="20"/>
                <w:szCs w:val="20"/>
              </w:rPr>
            </w:pPr>
          </w:p>
        </w:tc>
      </w:tr>
      <w:tr w:rsidR="007951BD" w:rsidRPr="007951BD" w14:paraId="05235236" w14:textId="77777777" w:rsidTr="007951BD">
        <w:trPr>
          <w:trHeight w:val="290"/>
        </w:trPr>
        <w:tc>
          <w:tcPr>
            <w:tcW w:w="8784" w:type="dxa"/>
            <w:gridSpan w:val="4"/>
            <w:tcBorders>
              <w:top w:val="nil"/>
              <w:left w:val="nil"/>
              <w:bottom w:val="nil"/>
              <w:right w:val="nil"/>
            </w:tcBorders>
            <w:shd w:val="clear" w:color="333333" w:fill="14304D"/>
            <w:noWrap/>
            <w:vAlign w:val="bottom"/>
            <w:hideMark/>
          </w:tcPr>
          <w:p w14:paraId="7F6B3E61" w14:textId="77777777" w:rsidR="007951BD" w:rsidRPr="007951BD" w:rsidRDefault="007951BD" w:rsidP="007951BD">
            <w:pPr>
              <w:rPr>
                <w:rFonts w:eastAsia="Arial" w:cs="Arial"/>
                <w:b/>
                <w:bCs/>
                <w:color w:val="FFFFFF"/>
              </w:rPr>
            </w:pPr>
            <w:r w:rsidRPr="007951BD">
              <w:rPr>
                <w:rFonts w:eastAsia="Arial" w:cs="Arial"/>
                <w:b/>
                <w:bCs/>
                <w:color w:val="FFFFFF"/>
              </w:rPr>
              <w:t xml:space="preserve">PER-SITE UNIT </w:t>
            </w:r>
            <w:proofErr w:type="gramStart"/>
            <w:r w:rsidRPr="007951BD">
              <w:rPr>
                <w:rFonts w:eastAsia="Arial" w:cs="Arial"/>
                <w:b/>
                <w:bCs/>
                <w:color w:val="FFFFFF"/>
              </w:rPr>
              <w:t>ECONOMICS  (</w:t>
            </w:r>
            <w:proofErr w:type="gramEnd"/>
            <w:r w:rsidRPr="007951BD">
              <w:rPr>
                <w:rFonts w:eastAsia="Arial" w:cs="Arial"/>
                <w:b/>
                <w:bCs/>
                <w:color w:val="FFFFFF"/>
              </w:rPr>
              <w:t>steady state, Yr 3)</w:t>
            </w:r>
          </w:p>
        </w:tc>
        <w:tc>
          <w:tcPr>
            <w:tcW w:w="976" w:type="dxa"/>
            <w:tcBorders>
              <w:top w:val="nil"/>
              <w:left w:val="nil"/>
              <w:bottom w:val="nil"/>
              <w:right w:val="nil"/>
            </w:tcBorders>
            <w:noWrap/>
            <w:vAlign w:val="bottom"/>
            <w:hideMark/>
          </w:tcPr>
          <w:p w14:paraId="50451D87" w14:textId="77777777" w:rsidR="007951BD" w:rsidRPr="007951BD" w:rsidRDefault="007951BD" w:rsidP="007951BD">
            <w:pPr>
              <w:rPr>
                <w:rFonts w:eastAsia="Arial" w:cs="Arial"/>
                <w:b/>
                <w:bCs/>
                <w:color w:val="FFFFFF"/>
              </w:rPr>
            </w:pPr>
          </w:p>
        </w:tc>
        <w:tc>
          <w:tcPr>
            <w:tcW w:w="976" w:type="dxa"/>
            <w:tcBorders>
              <w:top w:val="nil"/>
              <w:left w:val="nil"/>
              <w:bottom w:val="nil"/>
              <w:right w:val="nil"/>
            </w:tcBorders>
            <w:noWrap/>
            <w:vAlign w:val="bottom"/>
            <w:hideMark/>
          </w:tcPr>
          <w:p w14:paraId="068A9B7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E7BBCE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C0B20D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1F6DA8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62A366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C75BA39"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B760E6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B12416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664060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6480CE4" w14:textId="77777777" w:rsidR="007951BD" w:rsidRPr="007951BD" w:rsidRDefault="007951BD" w:rsidP="007951BD">
            <w:pPr>
              <w:rPr>
                <w:rFonts w:eastAsia="Arial" w:cs="Arial"/>
                <w:color w:val="auto"/>
                <w:sz w:val="20"/>
                <w:szCs w:val="20"/>
              </w:rPr>
            </w:pPr>
          </w:p>
        </w:tc>
      </w:tr>
      <w:tr w:rsidR="007951BD" w:rsidRPr="007951BD" w14:paraId="35FC5426" w14:textId="77777777" w:rsidTr="007951BD">
        <w:trPr>
          <w:trHeight w:val="290"/>
        </w:trPr>
        <w:tc>
          <w:tcPr>
            <w:tcW w:w="3756" w:type="dxa"/>
            <w:tcBorders>
              <w:top w:val="nil"/>
              <w:left w:val="nil"/>
              <w:bottom w:val="nil"/>
              <w:right w:val="nil"/>
            </w:tcBorders>
            <w:noWrap/>
            <w:vAlign w:val="bottom"/>
            <w:hideMark/>
          </w:tcPr>
          <w:p w14:paraId="37158AC1" w14:textId="77777777" w:rsidR="007951BD" w:rsidRPr="007951BD" w:rsidRDefault="007951BD" w:rsidP="007951BD">
            <w:pPr>
              <w:rPr>
                <w:rFonts w:eastAsia="Arial" w:cs="Arial"/>
                <w:color w:val="000000"/>
              </w:rPr>
            </w:pPr>
            <w:r w:rsidRPr="007951BD">
              <w:rPr>
                <w:rFonts w:eastAsia="Arial" w:cs="Arial"/>
                <w:color w:val="000000"/>
              </w:rPr>
              <w:t>Annual licence ($/site)</w:t>
            </w:r>
          </w:p>
        </w:tc>
        <w:tc>
          <w:tcPr>
            <w:tcW w:w="1676" w:type="dxa"/>
            <w:tcBorders>
              <w:top w:val="nil"/>
              <w:left w:val="nil"/>
              <w:bottom w:val="nil"/>
              <w:right w:val="nil"/>
            </w:tcBorders>
            <w:noWrap/>
            <w:vAlign w:val="bottom"/>
            <w:hideMark/>
          </w:tcPr>
          <w:p w14:paraId="5078DD3D" w14:textId="77777777" w:rsidR="007951BD" w:rsidRPr="007951BD" w:rsidRDefault="007951BD" w:rsidP="007951BD">
            <w:pPr>
              <w:jc w:val="center"/>
              <w:rPr>
                <w:rFonts w:eastAsia="Arial" w:cs="Arial"/>
                <w:color w:val="000000"/>
              </w:rPr>
            </w:pPr>
            <w:r w:rsidRPr="007951BD">
              <w:rPr>
                <w:rFonts w:eastAsia="Arial" w:cs="Arial"/>
                <w:color w:val="000000"/>
              </w:rPr>
              <w:t>$30,000</w:t>
            </w:r>
          </w:p>
        </w:tc>
        <w:tc>
          <w:tcPr>
            <w:tcW w:w="1676" w:type="dxa"/>
            <w:tcBorders>
              <w:top w:val="nil"/>
              <w:left w:val="nil"/>
              <w:bottom w:val="nil"/>
              <w:right w:val="nil"/>
            </w:tcBorders>
            <w:noWrap/>
            <w:vAlign w:val="bottom"/>
            <w:hideMark/>
          </w:tcPr>
          <w:p w14:paraId="47CC3FCE" w14:textId="77777777" w:rsidR="007951BD" w:rsidRPr="007951BD" w:rsidRDefault="007951BD" w:rsidP="007951BD">
            <w:pPr>
              <w:jc w:val="center"/>
              <w:rPr>
                <w:rFonts w:eastAsia="Arial" w:cs="Arial"/>
                <w:color w:val="000000"/>
              </w:rPr>
            </w:pPr>
          </w:p>
        </w:tc>
        <w:tc>
          <w:tcPr>
            <w:tcW w:w="1676" w:type="dxa"/>
            <w:tcBorders>
              <w:top w:val="nil"/>
              <w:left w:val="nil"/>
              <w:bottom w:val="nil"/>
              <w:right w:val="nil"/>
            </w:tcBorders>
            <w:noWrap/>
            <w:vAlign w:val="bottom"/>
            <w:hideMark/>
          </w:tcPr>
          <w:p w14:paraId="01B8A91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43B965F"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D048B2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25A994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8B7114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21EE4D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63E560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077851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43A8E5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57278B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38ED72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9E0F3F9" w14:textId="77777777" w:rsidR="007951BD" w:rsidRPr="007951BD" w:rsidRDefault="007951BD" w:rsidP="007951BD">
            <w:pPr>
              <w:rPr>
                <w:rFonts w:eastAsia="Arial" w:cs="Arial"/>
                <w:color w:val="auto"/>
                <w:sz w:val="20"/>
                <w:szCs w:val="20"/>
              </w:rPr>
            </w:pPr>
          </w:p>
        </w:tc>
      </w:tr>
      <w:tr w:rsidR="007951BD" w:rsidRPr="007951BD" w14:paraId="0DFA9868" w14:textId="77777777" w:rsidTr="007951BD">
        <w:trPr>
          <w:trHeight w:val="290"/>
        </w:trPr>
        <w:tc>
          <w:tcPr>
            <w:tcW w:w="3756" w:type="dxa"/>
            <w:tcBorders>
              <w:top w:val="nil"/>
              <w:left w:val="nil"/>
              <w:bottom w:val="nil"/>
              <w:right w:val="nil"/>
            </w:tcBorders>
            <w:noWrap/>
            <w:vAlign w:val="bottom"/>
            <w:hideMark/>
          </w:tcPr>
          <w:p w14:paraId="2C351497" w14:textId="77777777" w:rsidR="007951BD" w:rsidRPr="007951BD" w:rsidRDefault="007951BD" w:rsidP="007951BD">
            <w:pPr>
              <w:rPr>
                <w:rFonts w:eastAsia="Arial" w:cs="Arial"/>
                <w:color w:val="000000"/>
              </w:rPr>
            </w:pPr>
            <w:r w:rsidRPr="007951BD">
              <w:rPr>
                <w:rFonts w:eastAsia="Arial" w:cs="Arial"/>
                <w:color w:val="000000"/>
              </w:rPr>
              <w:t>Cost to serve ($/site)</w:t>
            </w:r>
          </w:p>
        </w:tc>
        <w:tc>
          <w:tcPr>
            <w:tcW w:w="1676" w:type="dxa"/>
            <w:tcBorders>
              <w:top w:val="nil"/>
              <w:left w:val="nil"/>
              <w:bottom w:val="nil"/>
              <w:right w:val="nil"/>
            </w:tcBorders>
            <w:noWrap/>
            <w:vAlign w:val="bottom"/>
            <w:hideMark/>
          </w:tcPr>
          <w:p w14:paraId="0B63B615" w14:textId="77777777" w:rsidR="007951BD" w:rsidRPr="007951BD" w:rsidRDefault="007951BD" w:rsidP="007951BD">
            <w:pPr>
              <w:jc w:val="center"/>
              <w:rPr>
                <w:rFonts w:eastAsia="Arial" w:cs="Arial"/>
                <w:color w:val="000000"/>
              </w:rPr>
            </w:pPr>
            <w:r w:rsidRPr="007951BD">
              <w:rPr>
                <w:rFonts w:eastAsia="Arial" w:cs="Arial"/>
                <w:color w:val="000000"/>
              </w:rPr>
              <w:t>$5,000</w:t>
            </w:r>
          </w:p>
        </w:tc>
        <w:tc>
          <w:tcPr>
            <w:tcW w:w="1676" w:type="dxa"/>
            <w:tcBorders>
              <w:top w:val="nil"/>
              <w:left w:val="nil"/>
              <w:bottom w:val="nil"/>
              <w:right w:val="nil"/>
            </w:tcBorders>
            <w:noWrap/>
            <w:vAlign w:val="bottom"/>
            <w:hideMark/>
          </w:tcPr>
          <w:p w14:paraId="0B4CF336" w14:textId="77777777" w:rsidR="007951BD" w:rsidRPr="007951BD" w:rsidRDefault="007951BD" w:rsidP="007951BD">
            <w:pPr>
              <w:jc w:val="center"/>
              <w:rPr>
                <w:rFonts w:eastAsia="Arial" w:cs="Arial"/>
                <w:color w:val="000000"/>
              </w:rPr>
            </w:pPr>
          </w:p>
        </w:tc>
        <w:tc>
          <w:tcPr>
            <w:tcW w:w="1676" w:type="dxa"/>
            <w:tcBorders>
              <w:top w:val="nil"/>
              <w:left w:val="nil"/>
              <w:bottom w:val="nil"/>
              <w:right w:val="nil"/>
            </w:tcBorders>
            <w:noWrap/>
            <w:vAlign w:val="bottom"/>
            <w:hideMark/>
          </w:tcPr>
          <w:p w14:paraId="221B1F35"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588FDC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37BDC95"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1CA298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3A8F5F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3EFF1C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71BF175"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60AE0E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A620D9B"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EB09C1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860313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D4BBF66" w14:textId="77777777" w:rsidR="007951BD" w:rsidRPr="007951BD" w:rsidRDefault="007951BD" w:rsidP="007951BD">
            <w:pPr>
              <w:rPr>
                <w:rFonts w:eastAsia="Arial" w:cs="Arial"/>
                <w:color w:val="auto"/>
                <w:sz w:val="20"/>
                <w:szCs w:val="20"/>
              </w:rPr>
            </w:pPr>
          </w:p>
        </w:tc>
      </w:tr>
      <w:tr w:rsidR="007951BD" w:rsidRPr="007951BD" w14:paraId="2D71B8EA" w14:textId="77777777" w:rsidTr="007951BD">
        <w:trPr>
          <w:trHeight w:val="290"/>
        </w:trPr>
        <w:tc>
          <w:tcPr>
            <w:tcW w:w="3756" w:type="dxa"/>
            <w:tcBorders>
              <w:top w:val="nil"/>
              <w:left w:val="nil"/>
              <w:bottom w:val="nil"/>
              <w:right w:val="nil"/>
            </w:tcBorders>
            <w:noWrap/>
            <w:vAlign w:val="bottom"/>
            <w:hideMark/>
          </w:tcPr>
          <w:p w14:paraId="61B57411" w14:textId="77777777" w:rsidR="007951BD" w:rsidRPr="007951BD" w:rsidRDefault="007951BD" w:rsidP="007951BD">
            <w:pPr>
              <w:rPr>
                <w:rFonts w:eastAsia="Arial" w:cs="Arial"/>
                <w:b/>
                <w:bCs/>
                <w:color w:val="000000"/>
              </w:rPr>
            </w:pPr>
            <w:r w:rsidRPr="007951BD">
              <w:rPr>
                <w:rFonts w:eastAsia="Arial" w:cs="Arial"/>
                <w:b/>
                <w:bCs/>
                <w:color w:val="000000"/>
              </w:rPr>
              <w:t>Gross profit ($/site)</w:t>
            </w:r>
          </w:p>
        </w:tc>
        <w:tc>
          <w:tcPr>
            <w:tcW w:w="1676" w:type="dxa"/>
            <w:tcBorders>
              <w:top w:val="nil"/>
              <w:left w:val="nil"/>
              <w:bottom w:val="nil"/>
              <w:right w:val="nil"/>
            </w:tcBorders>
            <w:noWrap/>
            <w:vAlign w:val="bottom"/>
            <w:hideMark/>
          </w:tcPr>
          <w:p w14:paraId="0932A96A" w14:textId="77777777" w:rsidR="007951BD" w:rsidRPr="007951BD" w:rsidRDefault="007951BD" w:rsidP="007951BD">
            <w:pPr>
              <w:jc w:val="center"/>
              <w:rPr>
                <w:rFonts w:eastAsia="Arial" w:cs="Arial"/>
                <w:b/>
                <w:bCs/>
                <w:color w:val="auto"/>
              </w:rPr>
            </w:pPr>
            <w:r w:rsidRPr="007951BD">
              <w:rPr>
                <w:rFonts w:eastAsia="Arial" w:cs="Arial"/>
                <w:b/>
                <w:bCs/>
                <w:color w:val="auto"/>
              </w:rPr>
              <w:t>$25,000</w:t>
            </w:r>
          </w:p>
        </w:tc>
        <w:tc>
          <w:tcPr>
            <w:tcW w:w="1676" w:type="dxa"/>
            <w:tcBorders>
              <w:top w:val="nil"/>
              <w:left w:val="nil"/>
              <w:bottom w:val="nil"/>
              <w:right w:val="nil"/>
            </w:tcBorders>
            <w:noWrap/>
            <w:vAlign w:val="bottom"/>
            <w:hideMark/>
          </w:tcPr>
          <w:p w14:paraId="7799F6EF" w14:textId="77777777" w:rsidR="007951BD" w:rsidRPr="007951BD" w:rsidRDefault="007951BD" w:rsidP="007951BD">
            <w:pPr>
              <w:jc w:val="center"/>
              <w:rPr>
                <w:rFonts w:eastAsia="Arial" w:cs="Arial"/>
                <w:b/>
                <w:bCs/>
                <w:color w:val="auto"/>
              </w:rPr>
            </w:pPr>
          </w:p>
        </w:tc>
        <w:tc>
          <w:tcPr>
            <w:tcW w:w="1676" w:type="dxa"/>
            <w:tcBorders>
              <w:top w:val="nil"/>
              <w:left w:val="nil"/>
              <w:bottom w:val="nil"/>
              <w:right w:val="nil"/>
            </w:tcBorders>
            <w:noWrap/>
            <w:vAlign w:val="bottom"/>
            <w:hideMark/>
          </w:tcPr>
          <w:p w14:paraId="68A32E3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73052A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3DF179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0982C8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8F0436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457A26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0FD781F"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6F6140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96B376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139ECC5"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63D26CB"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30622CB" w14:textId="77777777" w:rsidR="007951BD" w:rsidRPr="007951BD" w:rsidRDefault="007951BD" w:rsidP="007951BD">
            <w:pPr>
              <w:rPr>
                <w:rFonts w:eastAsia="Arial" w:cs="Arial"/>
                <w:color w:val="auto"/>
                <w:sz w:val="20"/>
                <w:szCs w:val="20"/>
              </w:rPr>
            </w:pPr>
          </w:p>
        </w:tc>
      </w:tr>
      <w:tr w:rsidR="007951BD" w:rsidRPr="007951BD" w14:paraId="00B4DC06" w14:textId="77777777" w:rsidTr="007951BD">
        <w:trPr>
          <w:trHeight w:val="290"/>
        </w:trPr>
        <w:tc>
          <w:tcPr>
            <w:tcW w:w="3756" w:type="dxa"/>
            <w:tcBorders>
              <w:top w:val="nil"/>
              <w:left w:val="nil"/>
              <w:bottom w:val="nil"/>
              <w:right w:val="nil"/>
            </w:tcBorders>
            <w:noWrap/>
            <w:vAlign w:val="bottom"/>
            <w:hideMark/>
          </w:tcPr>
          <w:p w14:paraId="7ECFA373" w14:textId="77777777" w:rsidR="007951BD" w:rsidRPr="007951BD" w:rsidRDefault="007951BD" w:rsidP="007951BD">
            <w:pPr>
              <w:rPr>
                <w:rFonts w:eastAsia="Arial" w:cs="Arial"/>
                <w:color w:val="000000"/>
              </w:rPr>
            </w:pPr>
            <w:r w:rsidRPr="007951BD">
              <w:rPr>
                <w:rFonts w:eastAsia="Arial" w:cs="Arial"/>
                <w:color w:val="000000"/>
              </w:rPr>
              <w:t>Gross margin %</w:t>
            </w:r>
          </w:p>
        </w:tc>
        <w:tc>
          <w:tcPr>
            <w:tcW w:w="1676" w:type="dxa"/>
            <w:tcBorders>
              <w:top w:val="nil"/>
              <w:left w:val="nil"/>
              <w:bottom w:val="nil"/>
              <w:right w:val="nil"/>
            </w:tcBorders>
            <w:noWrap/>
            <w:vAlign w:val="bottom"/>
            <w:hideMark/>
          </w:tcPr>
          <w:p w14:paraId="7EBE66B0" w14:textId="77777777" w:rsidR="007951BD" w:rsidRPr="007951BD" w:rsidRDefault="007951BD" w:rsidP="007951BD">
            <w:pPr>
              <w:jc w:val="center"/>
              <w:rPr>
                <w:rFonts w:eastAsia="Arial" w:cs="Arial"/>
                <w:color w:val="000000"/>
              </w:rPr>
            </w:pPr>
            <w:r w:rsidRPr="007951BD">
              <w:rPr>
                <w:rFonts w:eastAsia="Arial" w:cs="Arial"/>
                <w:color w:val="000000"/>
              </w:rPr>
              <w:t>83.3%</w:t>
            </w:r>
          </w:p>
        </w:tc>
        <w:tc>
          <w:tcPr>
            <w:tcW w:w="1676" w:type="dxa"/>
            <w:tcBorders>
              <w:top w:val="nil"/>
              <w:left w:val="nil"/>
              <w:bottom w:val="nil"/>
              <w:right w:val="nil"/>
            </w:tcBorders>
            <w:noWrap/>
            <w:vAlign w:val="bottom"/>
            <w:hideMark/>
          </w:tcPr>
          <w:p w14:paraId="69766E23" w14:textId="77777777" w:rsidR="007951BD" w:rsidRPr="007951BD" w:rsidRDefault="007951BD" w:rsidP="007951BD">
            <w:pPr>
              <w:jc w:val="center"/>
              <w:rPr>
                <w:rFonts w:eastAsia="Arial" w:cs="Arial"/>
                <w:color w:val="000000"/>
              </w:rPr>
            </w:pPr>
          </w:p>
        </w:tc>
        <w:tc>
          <w:tcPr>
            <w:tcW w:w="1676" w:type="dxa"/>
            <w:tcBorders>
              <w:top w:val="nil"/>
              <w:left w:val="nil"/>
              <w:bottom w:val="nil"/>
              <w:right w:val="nil"/>
            </w:tcBorders>
            <w:noWrap/>
            <w:vAlign w:val="bottom"/>
            <w:hideMark/>
          </w:tcPr>
          <w:p w14:paraId="7F6C2CD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4007B0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17BEC5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A26C61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C8AE75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7DA56F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E47117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775732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FD0255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F3569F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F2E65F9"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20ABB00" w14:textId="77777777" w:rsidR="007951BD" w:rsidRPr="007951BD" w:rsidRDefault="007951BD" w:rsidP="007951BD">
            <w:pPr>
              <w:rPr>
                <w:rFonts w:eastAsia="Arial" w:cs="Arial"/>
                <w:color w:val="auto"/>
                <w:sz w:val="20"/>
                <w:szCs w:val="20"/>
              </w:rPr>
            </w:pPr>
          </w:p>
        </w:tc>
      </w:tr>
      <w:tr w:rsidR="007951BD" w:rsidRPr="007951BD" w14:paraId="581C4258" w14:textId="77777777" w:rsidTr="007951BD">
        <w:trPr>
          <w:trHeight w:val="290"/>
        </w:trPr>
        <w:tc>
          <w:tcPr>
            <w:tcW w:w="3756" w:type="dxa"/>
            <w:tcBorders>
              <w:top w:val="nil"/>
              <w:left w:val="nil"/>
              <w:bottom w:val="nil"/>
              <w:right w:val="nil"/>
            </w:tcBorders>
            <w:noWrap/>
            <w:vAlign w:val="bottom"/>
            <w:hideMark/>
          </w:tcPr>
          <w:p w14:paraId="356990AC"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2DDFDCB2"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00225F2D"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41A9F1E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FB1F95F"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9B87A31"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5348AF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BC4AF9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39085EC"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A6EA1A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13D35C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443E0A9"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B0EB26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DDEC85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6B7E6C2" w14:textId="77777777" w:rsidR="007951BD" w:rsidRPr="007951BD" w:rsidRDefault="007951BD" w:rsidP="007951BD">
            <w:pPr>
              <w:rPr>
                <w:rFonts w:eastAsia="Arial" w:cs="Arial"/>
                <w:color w:val="auto"/>
                <w:sz w:val="20"/>
                <w:szCs w:val="20"/>
              </w:rPr>
            </w:pPr>
          </w:p>
        </w:tc>
      </w:tr>
      <w:tr w:rsidR="007951BD" w:rsidRPr="007951BD" w14:paraId="68D26C0F" w14:textId="77777777" w:rsidTr="007951BD">
        <w:trPr>
          <w:trHeight w:val="290"/>
        </w:trPr>
        <w:tc>
          <w:tcPr>
            <w:tcW w:w="10736" w:type="dxa"/>
            <w:gridSpan w:val="6"/>
            <w:tcBorders>
              <w:top w:val="nil"/>
              <w:left w:val="nil"/>
              <w:bottom w:val="nil"/>
              <w:right w:val="nil"/>
            </w:tcBorders>
            <w:noWrap/>
            <w:vAlign w:val="bottom"/>
            <w:hideMark/>
          </w:tcPr>
          <w:p w14:paraId="4F2A07B4" w14:textId="77777777" w:rsidR="007951BD" w:rsidRPr="007951BD" w:rsidRDefault="007951BD" w:rsidP="007951BD">
            <w:pPr>
              <w:rPr>
                <w:rFonts w:eastAsia="Arial" w:cs="Arial"/>
                <w:i/>
                <w:iCs/>
                <w:color w:val="666666"/>
                <w:sz w:val="18"/>
                <w:szCs w:val="18"/>
              </w:rPr>
            </w:pPr>
            <w:r w:rsidRPr="007951BD">
              <w:rPr>
                <w:rFonts w:eastAsia="Arial" w:cs="Arial"/>
                <w:i/>
                <w:iCs/>
                <w:color w:val="666666"/>
                <w:sz w:val="18"/>
                <w:szCs w:val="18"/>
              </w:rPr>
              <w:t xml:space="preserve">Legend:  blue = input you can </w:t>
            </w:r>
            <w:proofErr w:type="gramStart"/>
            <w:r w:rsidRPr="007951BD">
              <w:rPr>
                <w:rFonts w:eastAsia="Arial" w:cs="Arial"/>
                <w:i/>
                <w:iCs/>
                <w:color w:val="666666"/>
                <w:sz w:val="18"/>
                <w:szCs w:val="18"/>
              </w:rPr>
              <w:t>change  ·</w:t>
            </w:r>
            <w:proofErr w:type="gramEnd"/>
            <w:r w:rsidRPr="007951BD">
              <w:rPr>
                <w:rFonts w:eastAsia="Arial" w:cs="Arial"/>
                <w:i/>
                <w:iCs/>
                <w:color w:val="666666"/>
                <w:sz w:val="18"/>
                <w:szCs w:val="18"/>
              </w:rPr>
              <w:t xml:space="preserve">  yellow = key </w:t>
            </w:r>
            <w:proofErr w:type="gramStart"/>
            <w:r w:rsidRPr="007951BD">
              <w:rPr>
                <w:rFonts w:eastAsia="Arial" w:cs="Arial"/>
                <w:i/>
                <w:iCs/>
                <w:color w:val="666666"/>
                <w:sz w:val="18"/>
                <w:szCs w:val="18"/>
              </w:rPr>
              <w:t>lever  ·</w:t>
            </w:r>
            <w:proofErr w:type="gramEnd"/>
            <w:r w:rsidRPr="007951BD">
              <w:rPr>
                <w:rFonts w:eastAsia="Arial" w:cs="Arial"/>
                <w:i/>
                <w:iCs/>
                <w:color w:val="666666"/>
                <w:sz w:val="18"/>
                <w:szCs w:val="18"/>
              </w:rPr>
              <w:t xml:space="preserve">  black = calculated. Figures are estimates/targets to validate in pilots.</w:t>
            </w:r>
          </w:p>
        </w:tc>
        <w:tc>
          <w:tcPr>
            <w:tcW w:w="976" w:type="dxa"/>
            <w:tcBorders>
              <w:top w:val="nil"/>
              <w:left w:val="nil"/>
              <w:bottom w:val="nil"/>
              <w:right w:val="nil"/>
            </w:tcBorders>
            <w:noWrap/>
            <w:vAlign w:val="bottom"/>
            <w:hideMark/>
          </w:tcPr>
          <w:p w14:paraId="1A766726" w14:textId="77777777" w:rsidR="007951BD" w:rsidRPr="007951BD" w:rsidRDefault="007951BD" w:rsidP="007951BD">
            <w:pPr>
              <w:rPr>
                <w:rFonts w:eastAsia="Arial" w:cs="Arial"/>
                <w:i/>
                <w:iCs/>
                <w:color w:val="666666"/>
                <w:sz w:val="18"/>
                <w:szCs w:val="18"/>
              </w:rPr>
            </w:pPr>
          </w:p>
        </w:tc>
        <w:tc>
          <w:tcPr>
            <w:tcW w:w="976" w:type="dxa"/>
            <w:tcBorders>
              <w:top w:val="nil"/>
              <w:left w:val="nil"/>
              <w:bottom w:val="nil"/>
              <w:right w:val="nil"/>
            </w:tcBorders>
            <w:noWrap/>
            <w:vAlign w:val="bottom"/>
            <w:hideMark/>
          </w:tcPr>
          <w:p w14:paraId="4B5FDFB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3816513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B3572E2"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C8516C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8C79F7D"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D3E7E6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1837F19"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2CAFA179" w14:textId="77777777" w:rsidR="007951BD" w:rsidRPr="007951BD" w:rsidRDefault="007951BD" w:rsidP="007951BD">
            <w:pPr>
              <w:rPr>
                <w:rFonts w:eastAsia="Arial" w:cs="Arial"/>
                <w:color w:val="auto"/>
                <w:sz w:val="20"/>
                <w:szCs w:val="20"/>
              </w:rPr>
            </w:pPr>
          </w:p>
        </w:tc>
      </w:tr>
      <w:tr w:rsidR="007951BD" w:rsidRPr="007951BD" w14:paraId="4043F4A6" w14:textId="77777777" w:rsidTr="007951BD">
        <w:trPr>
          <w:trHeight w:val="290"/>
        </w:trPr>
        <w:tc>
          <w:tcPr>
            <w:tcW w:w="3756" w:type="dxa"/>
            <w:tcBorders>
              <w:top w:val="nil"/>
              <w:left w:val="nil"/>
              <w:bottom w:val="nil"/>
              <w:right w:val="nil"/>
            </w:tcBorders>
            <w:noWrap/>
            <w:vAlign w:val="bottom"/>
            <w:hideMark/>
          </w:tcPr>
          <w:p w14:paraId="6B885D44"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696EEBBE"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5F56C38B" w14:textId="77777777" w:rsidR="007951BD" w:rsidRPr="007951BD" w:rsidRDefault="007951BD" w:rsidP="007951BD">
            <w:pPr>
              <w:rPr>
                <w:rFonts w:eastAsia="Arial" w:cs="Arial"/>
                <w:color w:val="auto"/>
                <w:sz w:val="20"/>
                <w:szCs w:val="20"/>
              </w:rPr>
            </w:pPr>
          </w:p>
        </w:tc>
        <w:tc>
          <w:tcPr>
            <w:tcW w:w="1676" w:type="dxa"/>
            <w:tcBorders>
              <w:top w:val="nil"/>
              <w:left w:val="nil"/>
              <w:bottom w:val="nil"/>
              <w:right w:val="nil"/>
            </w:tcBorders>
            <w:noWrap/>
            <w:vAlign w:val="bottom"/>
            <w:hideMark/>
          </w:tcPr>
          <w:p w14:paraId="1E989E70"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002FA9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D544CC4"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5611FA35"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AB8989A"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6C2FB2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6129CB47"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B6840E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098EBD28"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43FB55D6"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1C18D653" w14:textId="77777777" w:rsidR="007951BD" w:rsidRPr="007951BD" w:rsidRDefault="007951BD" w:rsidP="007951BD">
            <w:pPr>
              <w:rPr>
                <w:rFonts w:eastAsia="Arial" w:cs="Arial"/>
                <w:color w:val="auto"/>
                <w:sz w:val="20"/>
                <w:szCs w:val="20"/>
              </w:rPr>
            </w:pPr>
          </w:p>
        </w:tc>
        <w:tc>
          <w:tcPr>
            <w:tcW w:w="976" w:type="dxa"/>
            <w:tcBorders>
              <w:top w:val="nil"/>
              <w:left w:val="nil"/>
              <w:bottom w:val="nil"/>
              <w:right w:val="nil"/>
            </w:tcBorders>
            <w:noWrap/>
            <w:vAlign w:val="bottom"/>
            <w:hideMark/>
          </w:tcPr>
          <w:p w14:paraId="7FE2F0FC" w14:textId="77777777" w:rsidR="007951BD" w:rsidRPr="007951BD" w:rsidRDefault="007951BD" w:rsidP="007951BD">
            <w:pPr>
              <w:rPr>
                <w:rFonts w:eastAsia="Arial" w:cs="Arial"/>
                <w:color w:val="auto"/>
                <w:sz w:val="20"/>
                <w:szCs w:val="20"/>
              </w:rPr>
            </w:pPr>
          </w:p>
        </w:tc>
      </w:tr>
    </w:tbl>
    <w:p w14:paraId="0A0D5CF3" w14:textId="77777777" w:rsidR="005A31E6" w:rsidRDefault="00FD0FEC" w:rsidP="00510F7E">
      <w:pPr>
        <w:pStyle w:val="ListParagraph"/>
        <w:spacing w:after="60" w:line="276" w:lineRule="auto"/>
      </w:pPr>
      <w:r w:rsidRPr="00FD0FEC">
        <w:rPr>
          <w:noProof/>
        </w:rPr>
        <w:lastRenderedPageBreak/>
        <w:drawing>
          <wp:inline distT="0" distB="0" distL="0" distR="0" wp14:anchorId="66D48DB4" wp14:editId="515414F7">
            <wp:extent cx="6534648" cy="3067050"/>
            <wp:effectExtent l="0" t="0" r="0" b="0"/>
            <wp:docPr id="195775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3647" name=""/>
                    <pic:cNvPicPr/>
                  </pic:nvPicPr>
                  <pic:blipFill>
                    <a:blip r:embed="rId12"/>
                    <a:stretch>
                      <a:fillRect/>
                    </a:stretch>
                  </pic:blipFill>
                  <pic:spPr>
                    <a:xfrm>
                      <a:off x="0" y="0"/>
                      <a:ext cx="6553567" cy="3075930"/>
                    </a:xfrm>
                    <a:prstGeom prst="rect">
                      <a:avLst/>
                    </a:prstGeom>
                  </pic:spPr>
                </pic:pic>
              </a:graphicData>
            </a:graphic>
          </wp:inline>
        </w:drawing>
      </w:r>
    </w:p>
    <w:p w14:paraId="3DB3852F" w14:textId="07421C2A" w:rsidR="005A31E6" w:rsidRPr="005F16C0" w:rsidRDefault="003715DC" w:rsidP="005A31E6">
      <w:pPr>
        <w:pStyle w:val="ListParagraph"/>
        <w:spacing w:after="60" w:line="276" w:lineRule="auto"/>
        <w:rPr>
          <w:i/>
          <w:iCs/>
          <w:u w:val="single"/>
        </w:rPr>
      </w:pPr>
      <w:r w:rsidRPr="005F16C0">
        <w:rPr>
          <w:iCs/>
          <w:u w:val="single"/>
        </w:rPr>
        <w:t>Product screenshots / diagrams</w:t>
      </w:r>
    </w:p>
    <w:p w14:paraId="2B092AAD" w14:textId="77777777" w:rsidR="005A31E6" w:rsidRDefault="002562A4" w:rsidP="002562A4">
      <w:pPr>
        <w:pStyle w:val="ListParagraph"/>
        <w:spacing w:after="60" w:line="276" w:lineRule="auto"/>
      </w:pPr>
      <w:r>
        <w:rPr>
          <w:noProof/>
        </w:rPr>
        <w:drawing>
          <wp:inline distT="0" distB="0" distL="0" distR="0" wp14:anchorId="51246153" wp14:editId="4FFA5E16">
            <wp:extent cx="6608942" cy="3794494"/>
            <wp:effectExtent l="0" t="0" r="1905" b="0"/>
            <wp:docPr id="109912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9531" cy="3806315"/>
                    </a:xfrm>
                    <a:prstGeom prst="rect">
                      <a:avLst/>
                    </a:prstGeom>
                    <a:noFill/>
                    <a:ln>
                      <a:noFill/>
                    </a:ln>
                  </pic:spPr>
                </pic:pic>
              </a:graphicData>
            </a:graphic>
          </wp:inline>
        </w:drawing>
      </w:r>
    </w:p>
    <w:p w14:paraId="19B6F715" w14:textId="77777777" w:rsidR="002562A4" w:rsidRDefault="008050D5" w:rsidP="002562A4">
      <w:pPr>
        <w:pStyle w:val="ListParagraph"/>
        <w:spacing w:after="60" w:line="276" w:lineRule="auto"/>
      </w:pPr>
      <w:r>
        <w:rPr>
          <w:noProof/>
        </w:rPr>
        <w:lastRenderedPageBreak/>
        <w:drawing>
          <wp:inline distT="0" distB="0" distL="0" distR="0" wp14:anchorId="0B3146A8" wp14:editId="12CCA59E">
            <wp:extent cx="6397375" cy="3601941"/>
            <wp:effectExtent l="0" t="0" r="3810" b="0"/>
            <wp:docPr id="124541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16084" cy="3612475"/>
                    </a:xfrm>
                    <a:prstGeom prst="rect">
                      <a:avLst/>
                    </a:prstGeom>
                    <a:noFill/>
                    <a:ln>
                      <a:noFill/>
                    </a:ln>
                  </pic:spPr>
                </pic:pic>
              </a:graphicData>
            </a:graphic>
          </wp:inline>
        </w:drawing>
      </w:r>
    </w:p>
    <w:p w14:paraId="1B319801" w14:textId="77777777" w:rsidR="00B65C3F" w:rsidRDefault="00B65C3F" w:rsidP="002562A4">
      <w:pPr>
        <w:pStyle w:val="ListParagraph"/>
        <w:spacing w:after="60" w:line="276" w:lineRule="auto"/>
      </w:pPr>
      <w:r>
        <w:rPr>
          <w:noProof/>
        </w:rPr>
        <w:drawing>
          <wp:inline distT="0" distB="0" distL="0" distR="0" wp14:anchorId="2E5F401B" wp14:editId="550DF068">
            <wp:extent cx="6395490" cy="3482672"/>
            <wp:effectExtent l="0" t="0" r="5715" b="3810"/>
            <wp:docPr id="107599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2603" cy="3486545"/>
                    </a:xfrm>
                    <a:prstGeom prst="rect">
                      <a:avLst/>
                    </a:prstGeom>
                    <a:noFill/>
                    <a:ln>
                      <a:noFill/>
                    </a:ln>
                  </pic:spPr>
                </pic:pic>
              </a:graphicData>
            </a:graphic>
          </wp:inline>
        </w:drawing>
      </w:r>
    </w:p>
    <w:p w14:paraId="58A11AC1" w14:textId="77777777" w:rsidR="00B65C3F" w:rsidRDefault="00B65C3F" w:rsidP="002562A4">
      <w:pPr>
        <w:pStyle w:val="ListParagraph"/>
        <w:spacing w:after="60" w:line="276" w:lineRule="auto"/>
      </w:pPr>
      <w:r>
        <w:rPr>
          <w:noProof/>
        </w:rPr>
        <w:lastRenderedPageBreak/>
        <w:drawing>
          <wp:inline distT="0" distB="0" distL="0" distR="0" wp14:anchorId="1E408F65" wp14:editId="7B99C455">
            <wp:extent cx="6452387" cy="3586038"/>
            <wp:effectExtent l="0" t="0" r="5715" b="0"/>
            <wp:docPr id="2021650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60020" cy="3590280"/>
                    </a:xfrm>
                    <a:prstGeom prst="rect">
                      <a:avLst/>
                    </a:prstGeom>
                    <a:noFill/>
                    <a:ln>
                      <a:noFill/>
                    </a:ln>
                  </pic:spPr>
                </pic:pic>
              </a:graphicData>
            </a:graphic>
          </wp:inline>
        </w:drawing>
      </w:r>
    </w:p>
    <w:p w14:paraId="378C4763" w14:textId="77777777" w:rsidR="00B65C3F" w:rsidRDefault="00B65C3F" w:rsidP="002562A4">
      <w:pPr>
        <w:pStyle w:val="ListParagraph"/>
        <w:spacing w:after="60" w:line="276" w:lineRule="auto"/>
      </w:pPr>
      <w:r>
        <w:rPr>
          <w:noProof/>
        </w:rPr>
        <w:drawing>
          <wp:inline distT="0" distB="0" distL="0" distR="0" wp14:anchorId="7F6A5BA8" wp14:editId="104D2BE6">
            <wp:extent cx="6482685" cy="3458817"/>
            <wp:effectExtent l="0" t="0" r="0" b="8890"/>
            <wp:docPr id="83347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04674" cy="3470549"/>
                    </a:xfrm>
                    <a:prstGeom prst="rect">
                      <a:avLst/>
                    </a:prstGeom>
                    <a:noFill/>
                    <a:ln>
                      <a:noFill/>
                    </a:ln>
                  </pic:spPr>
                </pic:pic>
              </a:graphicData>
            </a:graphic>
          </wp:inline>
        </w:drawing>
      </w:r>
    </w:p>
    <w:p w14:paraId="1B9B82AD" w14:textId="77777777" w:rsidR="0048687D" w:rsidRPr="0048687D" w:rsidRDefault="0048687D" w:rsidP="0048687D">
      <w:pPr>
        <w:pStyle w:val="ListParagraph"/>
        <w:spacing w:after="60" w:line="276" w:lineRule="auto"/>
      </w:pPr>
      <w:r w:rsidRPr="0048687D">
        <w:rPr>
          <w:noProof/>
        </w:rPr>
        <w:lastRenderedPageBreak/>
        <w:drawing>
          <wp:inline distT="0" distB="0" distL="0" distR="0" wp14:anchorId="22BE7053" wp14:editId="07212791">
            <wp:extent cx="5943600" cy="1839595"/>
            <wp:effectExtent l="0" t="0" r="0" b="8255"/>
            <wp:docPr id="1497264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39595"/>
                    </a:xfrm>
                    <a:prstGeom prst="rect">
                      <a:avLst/>
                    </a:prstGeom>
                    <a:noFill/>
                    <a:ln>
                      <a:noFill/>
                    </a:ln>
                  </pic:spPr>
                </pic:pic>
              </a:graphicData>
            </a:graphic>
          </wp:inline>
        </w:drawing>
      </w:r>
    </w:p>
    <w:p w14:paraId="37F0D4EE" w14:textId="77777777" w:rsidR="00E22E63" w:rsidRPr="005A31E6" w:rsidRDefault="00E5495C" w:rsidP="002562A4">
      <w:pPr>
        <w:pStyle w:val="ListParagraph"/>
        <w:spacing w:after="60" w:line="276" w:lineRule="auto"/>
      </w:pPr>
      <w:r w:rsidRPr="00E5495C">
        <w:rPr>
          <w:noProof/>
        </w:rPr>
        <w:drawing>
          <wp:inline distT="0" distB="0" distL="0" distR="0" wp14:anchorId="56192567" wp14:editId="2514CF84">
            <wp:extent cx="5943600" cy="3863340"/>
            <wp:effectExtent l="0" t="0" r="0" b="3810"/>
            <wp:docPr id="1742321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2D257D23" w14:textId="2820A26D" w:rsidR="005A31E6" w:rsidRPr="005F16C0" w:rsidRDefault="005A31E6" w:rsidP="00A76AE4">
      <w:pPr>
        <w:pStyle w:val="ListParagraph"/>
        <w:spacing w:after="60" w:line="276" w:lineRule="auto"/>
        <w:rPr>
          <w:iCs/>
          <w:u w:val="single"/>
        </w:rPr>
      </w:pPr>
      <w:r w:rsidRPr="005F16C0">
        <w:rPr>
          <w:iCs/>
          <w:u w:val="single"/>
        </w:rPr>
        <w:t>Full list of sources and citations</w:t>
      </w:r>
    </w:p>
    <w:p w14:paraId="71DA70CF" w14:textId="46463816" w:rsidR="005F16C0" w:rsidRDefault="005F16C0" w:rsidP="00A76AE4">
      <w:pPr>
        <w:pStyle w:val="ListParagraph"/>
        <w:spacing w:after="60" w:line="276" w:lineRule="auto"/>
      </w:pPr>
      <w:r w:rsidRPr="005F16C0">
        <w:t>Figures are drawn from the sources below; where a statistic is contested (e.g. the ~90% underreporting figure), it is attributed and used qualitatively</w:t>
      </w:r>
    </w:p>
    <w:p w14:paraId="07D730F9" w14:textId="77777777" w:rsidR="007130A1" w:rsidRPr="007130A1" w:rsidRDefault="007130A1" w:rsidP="007130A1">
      <w:pPr>
        <w:pStyle w:val="ListParagraph"/>
        <w:spacing w:after="60" w:line="276" w:lineRule="auto"/>
      </w:pPr>
      <w:r w:rsidRPr="007130A1">
        <w:rPr>
          <w:b/>
          <w:bCs/>
        </w:rPr>
        <w:t>The reporting gap (underreporting)</w:t>
      </w:r>
    </w:p>
    <w:p w14:paraId="657E8504" w14:textId="77777777" w:rsidR="007130A1" w:rsidRPr="007130A1" w:rsidRDefault="007130A1" w:rsidP="007130A1">
      <w:pPr>
        <w:pStyle w:val="ListParagraph"/>
        <w:numPr>
          <w:ilvl w:val="0"/>
          <w:numId w:val="9"/>
        </w:numPr>
        <w:spacing w:after="60" w:line="276" w:lineRule="auto"/>
      </w:pPr>
      <w:hyperlink r:id="rId20" w:history="1">
        <w:r w:rsidRPr="007130A1">
          <w:rPr>
            <w:rStyle w:val="Hyperlink"/>
          </w:rPr>
          <w:t>Enhancing Safety in Mining Using Near-Miss Reports — CDC / NIOSH</w:t>
        </w:r>
      </w:hyperlink>
    </w:p>
    <w:p w14:paraId="41C1CC03" w14:textId="77777777" w:rsidR="007130A1" w:rsidRPr="007130A1" w:rsidRDefault="007130A1" w:rsidP="007130A1">
      <w:pPr>
        <w:pStyle w:val="ListParagraph"/>
        <w:numPr>
          <w:ilvl w:val="0"/>
          <w:numId w:val="9"/>
        </w:numPr>
        <w:spacing w:after="60" w:line="276" w:lineRule="auto"/>
      </w:pPr>
      <w:hyperlink r:id="rId21" w:history="1">
        <w:r w:rsidRPr="007130A1">
          <w:rPr>
            <w:rStyle w:val="Hyperlink"/>
          </w:rPr>
          <w:t xml:space="preserve">Underreporting and the implications for serious injury management — </w:t>
        </w:r>
        <w:proofErr w:type="spellStart"/>
        <w:r w:rsidRPr="007130A1">
          <w:rPr>
            <w:rStyle w:val="Hyperlink"/>
          </w:rPr>
          <w:t>AusIMM</w:t>
        </w:r>
        <w:proofErr w:type="spellEnd"/>
      </w:hyperlink>
    </w:p>
    <w:p w14:paraId="42BC5599" w14:textId="77777777" w:rsidR="007130A1" w:rsidRPr="007130A1" w:rsidRDefault="007130A1" w:rsidP="007130A1">
      <w:pPr>
        <w:pStyle w:val="ListParagraph"/>
        <w:numPr>
          <w:ilvl w:val="0"/>
          <w:numId w:val="9"/>
        </w:numPr>
        <w:spacing w:after="60" w:line="276" w:lineRule="auto"/>
      </w:pPr>
      <w:hyperlink r:id="rId22" w:history="1">
        <w:r w:rsidRPr="007130A1">
          <w:rPr>
            <w:rStyle w:val="Hyperlink"/>
          </w:rPr>
          <w:t>Why Are Workers Silent About Safety Risks? — EHS Today</w:t>
        </w:r>
      </w:hyperlink>
    </w:p>
    <w:p w14:paraId="4E2CA580" w14:textId="77777777" w:rsidR="007130A1" w:rsidRPr="007130A1" w:rsidRDefault="007130A1" w:rsidP="007130A1">
      <w:pPr>
        <w:pStyle w:val="ListParagraph"/>
        <w:numPr>
          <w:ilvl w:val="0"/>
          <w:numId w:val="9"/>
        </w:numPr>
        <w:spacing w:after="60" w:line="276" w:lineRule="auto"/>
      </w:pPr>
      <w:hyperlink r:id="rId23" w:history="1">
        <w:r w:rsidRPr="007130A1">
          <w:rPr>
            <w:rStyle w:val="Hyperlink"/>
          </w:rPr>
          <w:t>The Problem of Incident Underreporting — EHS.com</w:t>
        </w:r>
      </w:hyperlink>
    </w:p>
    <w:p w14:paraId="21D5EDF4" w14:textId="3427BEC4" w:rsidR="007130A1" w:rsidRPr="007130A1" w:rsidRDefault="007130A1" w:rsidP="007130A1">
      <w:pPr>
        <w:pStyle w:val="ListParagraph"/>
        <w:numPr>
          <w:ilvl w:val="0"/>
          <w:numId w:val="9"/>
        </w:numPr>
        <w:spacing w:after="60" w:line="276" w:lineRule="auto"/>
      </w:pPr>
      <w:hyperlink r:id="rId24" w:history="1">
        <w:r w:rsidRPr="007130A1">
          <w:rPr>
            <w:rStyle w:val="Hyperlink"/>
          </w:rPr>
          <w:t>Research: ~90% of incidents, hazards &amp; near misses underreported — Work Safety 24/7</w:t>
        </w:r>
      </w:hyperlink>
      <w:r w:rsidRPr="007130A1">
        <w:t xml:space="preserve"> </w:t>
      </w:r>
    </w:p>
    <w:p w14:paraId="271663F0" w14:textId="43D8B1AC" w:rsidR="007130A1" w:rsidRPr="007130A1" w:rsidRDefault="007130A1" w:rsidP="007130A1">
      <w:pPr>
        <w:pStyle w:val="ListParagraph"/>
        <w:spacing w:after="60" w:line="276" w:lineRule="auto"/>
      </w:pPr>
      <w:r w:rsidRPr="007130A1">
        <w:rPr>
          <w:b/>
          <w:bCs/>
        </w:rPr>
        <w:t>Why now</w:t>
      </w:r>
      <w:r w:rsidR="005F16C0">
        <w:rPr>
          <w:b/>
          <w:bCs/>
        </w:rPr>
        <w:t xml:space="preserve">, </w:t>
      </w:r>
      <w:r w:rsidRPr="007130A1">
        <w:rPr>
          <w:b/>
          <w:bCs/>
        </w:rPr>
        <w:t>workforce shortage</w:t>
      </w:r>
    </w:p>
    <w:p w14:paraId="2104ADCE" w14:textId="77777777" w:rsidR="007130A1" w:rsidRPr="007130A1" w:rsidRDefault="007130A1" w:rsidP="007130A1">
      <w:pPr>
        <w:pStyle w:val="ListParagraph"/>
        <w:numPr>
          <w:ilvl w:val="0"/>
          <w:numId w:val="10"/>
        </w:numPr>
        <w:spacing w:after="60" w:line="276" w:lineRule="auto"/>
      </w:pPr>
      <w:hyperlink r:id="rId25" w:history="1">
        <w:r w:rsidRPr="007130A1">
          <w:rPr>
            <w:rStyle w:val="Hyperlink"/>
          </w:rPr>
          <w:t>Canadian Mining Labour Market Outlook — MiHR</w:t>
        </w:r>
      </w:hyperlink>
    </w:p>
    <w:p w14:paraId="4B8C737A" w14:textId="77777777" w:rsidR="007130A1" w:rsidRPr="007130A1" w:rsidRDefault="007130A1" w:rsidP="007130A1">
      <w:pPr>
        <w:pStyle w:val="ListParagraph"/>
        <w:numPr>
          <w:ilvl w:val="0"/>
          <w:numId w:val="10"/>
        </w:numPr>
        <w:spacing w:after="60" w:line="276" w:lineRule="auto"/>
      </w:pPr>
      <w:hyperlink r:id="rId26" w:history="1">
        <w:r w:rsidRPr="007130A1">
          <w:rPr>
            <w:rStyle w:val="Hyperlink"/>
          </w:rPr>
          <w:t>Canada Mining Needs 246,000 Hires Through 2035 — Streetwise Reports (citing MiHR)</w:t>
        </w:r>
      </w:hyperlink>
    </w:p>
    <w:p w14:paraId="6636FFA3" w14:textId="77777777" w:rsidR="007130A1" w:rsidRPr="007130A1" w:rsidRDefault="007130A1" w:rsidP="007130A1">
      <w:pPr>
        <w:pStyle w:val="ListParagraph"/>
        <w:numPr>
          <w:ilvl w:val="0"/>
          <w:numId w:val="10"/>
        </w:numPr>
        <w:spacing w:after="60" w:line="276" w:lineRule="auto"/>
      </w:pPr>
      <w:hyperlink r:id="rId27" w:history="1">
        <w:r w:rsidRPr="007130A1">
          <w:rPr>
            <w:rStyle w:val="Hyperlink"/>
          </w:rPr>
          <w:t>71% of Mining Leaders Say Skills Shortages Are Hitting Output — Discovery Alert</w:t>
        </w:r>
      </w:hyperlink>
    </w:p>
    <w:p w14:paraId="66F9F4C4" w14:textId="77777777" w:rsidR="007130A1" w:rsidRPr="007130A1" w:rsidRDefault="007130A1" w:rsidP="007130A1">
      <w:pPr>
        <w:pStyle w:val="ListParagraph"/>
        <w:spacing w:after="60" w:line="276" w:lineRule="auto"/>
      </w:pPr>
      <w:r w:rsidRPr="007130A1">
        <w:rPr>
          <w:b/>
          <w:bCs/>
        </w:rPr>
        <w:t>Market size</w:t>
      </w:r>
    </w:p>
    <w:p w14:paraId="1E2FFA44" w14:textId="77777777" w:rsidR="007130A1" w:rsidRPr="007130A1" w:rsidRDefault="007130A1" w:rsidP="007130A1">
      <w:pPr>
        <w:pStyle w:val="ListParagraph"/>
        <w:numPr>
          <w:ilvl w:val="0"/>
          <w:numId w:val="11"/>
        </w:numPr>
        <w:spacing w:after="60" w:line="276" w:lineRule="auto"/>
      </w:pPr>
      <w:hyperlink r:id="rId28" w:history="1">
        <w:r w:rsidRPr="007130A1">
          <w:rPr>
            <w:rStyle w:val="Hyperlink"/>
          </w:rPr>
          <w:t>EHS Software Market Size &amp; Forecast — Mordor Intelligence</w:t>
        </w:r>
      </w:hyperlink>
    </w:p>
    <w:p w14:paraId="31A0CE3B" w14:textId="77777777" w:rsidR="007130A1" w:rsidRPr="007130A1" w:rsidRDefault="007130A1" w:rsidP="007130A1">
      <w:pPr>
        <w:pStyle w:val="ListParagraph"/>
        <w:spacing w:after="60" w:line="276" w:lineRule="auto"/>
      </w:pPr>
      <w:r w:rsidRPr="007130A1">
        <w:rPr>
          <w:b/>
          <w:bCs/>
        </w:rPr>
        <w:t>Mining industry &amp; mine count (Canada)</w:t>
      </w:r>
    </w:p>
    <w:p w14:paraId="01148AE0" w14:textId="77777777" w:rsidR="007130A1" w:rsidRPr="007130A1" w:rsidRDefault="007130A1" w:rsidP="007130A1">
      <w:pPr>
        <w:pStyle w:val="ListParagraph"/>
        <w:numPr>
          <w:ilvl w:val="0"/>
          <w:numId w:val="12"/>
        </w:numPr>
        <w:spacing w:after="60" w:line="276" w:lineRule="auto"/>
      </w:pPr>
      <w:hyperlink r:id="rId29" w:history="1">
        <w:r w:rsidRPr="007130A1">
          <w:rPr>
            <w:rStyle w:val="Hyperlink"/>
          </w:rPr>
          <w:t>Minerals and the Economy (≈200 mines + 6,500 quarries) — Natural Resources Canada</w:t>
        </w:r>
      </w:hyperlink>
    </w:p>
    <w:p w14:paraId="0C2053E6" w14:textId="77777777" w:rsidR="007130A1" w:rsidRPr="007130A1" w:rsidRDefault="007130A1" w:rsidP="007130A1">
      <w:pPr>
        <w:pStyle w:val="ListParagraph"/>
        <w:numPr>
          <w:ilvl w:val="0"/>
          <w:numId w:val="12"/>
        </w:numPr>
        <w:spacing w:after="60" w:line="276" w:lineRule="auto"/>
      </w:pPr>
      <w:hyperlink r:id="rId30" w:history="1">
        <w:r w:rsidRPr="007130A1">
          <w:rPr>
            <w:rStyle w:val="Hyperlink"/>
          </w:rPr>
          <w:t>Facts &amp; Figures 2025 — Mining Association of Canada</w:t>
        </w:r>
      </w:hyperlink>
    </w:p>
    <w:p w14:paraId="4F3F4B96" w14:textId="77777777" w:rsidR="007130A1" w:rsidRPr="007130A1" w:rsidRDefault="007130A1" w:rsidP="007130A1">
      <w:pPr>
        <w:pStyle w:val="ListParagraph"/>
        <w:numPr>
          <w:ilvl w:val="0"/>
          <w:numId w:val="12"/>
        </w:numPr>
        <w:spacing w:after="60" w:line="276" w:lineRule="auto"/>
      </w:pPr>
      <w:hyperlink r:id="rId31" w:history="1">
        <w:r w:rsidRPr="007130A1">
          <w:rPr>
            <w:rStyle w:val="Hyperlink"/>
          </w:rPr>
          <w:t>Mining in Saskatchewan — Saskatchewan Mining Association</w:t>
        </w:r>
      </w:hyperlink>
    </w:p>
    <w:p w14:paraId="4A43A534" w14:textId="77777777" w:rsidR="007130A1" w:rsidRPr="007130A1" w:rsidRDefault="007130A1" w:rsidP="007130A1">
      <w:pPr>
        <w:pStyle w:val="ListParagraph"/>
        <w:spacing w:after="60" w:line="276" w:lineRule="auto"/>
      </w:pPr>
      <w:r w:rsidRPr="007130A1">
        <w:rPr>
          <w:b/>
          <w:bCs/>
        </w:rPr>
        <w:t>Safety impact / injury statistics</w:t>
      </w:r>
    </w:p>
    <w:p w14:paraId="202586AC" w14:textId="77777777" w:rsidR="007130A1" w:rsidRPr="007130A1" w:rsidRDefault="007130A1" w:rsidP="007130A1">
      <w:pPr>
        <w:pStyle w:val="ListParagraph"/>
        <w:numPr>
          <w:ilvl w:val="0"/>
          <w:numId w:val="13"/>
        </w:numPr>
        <w:spacing w:after="60" w:line="276" w:lineRule="auto"/>
      </w:pPr>
      <w:hyperlink r:id="rId32" w:history="1">
        <w:r w:rsidRPr="007130A1">
          <w:rPr>
            <w:rStyle w:val="Hyperlink"/>
          </w:rPr>
          <w:t>2024 Mining Statistics — WorkSafe Saskatchewan</w:t>
        </w:r>
      </w:hyperlink>
    </w:p>
    <w:p w14:paraId="5AAC3299" w14:textId="77777777" w:rsidR="007130A1" w:rsidRPr="007130A1" w:rsidRDefault="007130A1" w:rsidP="007130A1">
      <w:pPr>
        <w:pStyle w:val="ListParagraph"/>
        <w:numPr>
          <w:ilvl w:val="0"/>
          <w:numId w:val="13"/>
        </w:numPr>
        <w:spacing w:after="60" w:line="276" w:lineRule="auto"/>
      </w:pPr>
      <w:hyperlink r:id="rId33" w:history="1">
        <w:r w:rsidRPr="007130A1">
          <w:rPr>
            <w:rStyle w:val="Hyperlink"/>
          </w:rPr>
          <w:t>Mining Statistics — Workplace Safety North</w:t>
        </w:r>
      </w:hyperlink>
    </w:p>
    <w:p w14:paraId="1B1E07AD" w14:textId="77777777" w:rsidR="007130A1" w:rsidRPr="007130A1" w:rsidRDefault="007130A1" w:rsidP="007130A1">
      <w:pPr>
        <w:pStyle w:val="ListParagraph"/>
        <w:numPr>
          <w:ilvl w:val="0"/>
          <w:numId w:val="13"/>
        </w:numPr>
        <w:spacing w:after="60" w:line="276" w:lineRule="auto"/>
      </w:pPr>
      <w:hyperlink r:id="rId34" w:history="1">
        <w:r w:rsidRPr="007130A1">
          <w:rPr>
            <w:rStyle w:val="Hyperlink"/>
          </w:rPr>
          <w:t>Work Injury, Disease &amp; Fatality Statistics — CCOHS</w:t>
        </w:r>
      </w:hyperlink>
    </w:p>
    <w:p w14:paraId="6A19477F" w14:textId="77777777" w:rsidR="007130A1" w:rsidRPr="007130A1" w:rsidRDefault="007130A1" w:rsidP="007130A1">
      <w:pPr>
        <w:pStyle w:val="ListParagraph"/>
        <w:spacing w:after="60" w:line="276" w:lineRule="auto"/>
      </w:pPr>
      <w:r w:rsidRPr="007130A1">
        <w:rPr>
          <w:b/>
          <w:bCs/>
        </w:rPr>
        <w:t>Pricing benchmarks</w:t>
      </w:r>
    </w:p>
    <w:p w14:paraId="66D8B032" w14:textId="77777777" w:rsidR="007130A1" w:rsidRPr="007130A1" w:rsidRDefault="007130A1" w:rsidP="007130A1">
      <w:pPr>
        <w:pStyle w:val="ListParagraph"/>
        <w:numPr>
          <w:ilvl w:val="0"/>
          <w:numId w:val="14"/>
        </w:numPr>
        <w:spacing w:after="60" w:line="276" w:lineRule="auto"/>
      </w:pPr>
      <w:hyperlink r:id="rId35" w:history="1">
        <w:r w:rsidRPr="007130A1">
          <w:rPr>
            <w:rStyle w:val="Hyperlink"/>
          </w:rPr>
          <w:t>Safety Management Software Pricing 2026 — Make Safety Easy</w:t>
        </w:r>
      </w:hyperlink>
    </w:p>
    <w:p w14:paraId="21EC5EEF" w14:textId="77777777" w:rsidR="007130A1" w:rsidRPr="007130A1" w:rsidRDefault="007130A1" w:rsidP="007130A1">
      <w:pPr>
        <w:pStyle w:val="ListParagraph"/>
        <w:numPr>
          <w:ilvl w:val="0"/>
          <w:numId w:val="14"/>
        </w:numPr>
        <w:spacing w:after="60" w:line="276" w:lineRule="auto"/>
      </w:pPr>
      <w:hyperlink r:id="rId36" w:history="1">
        <w:r w:rsidRPr="007130A1">
          <w:rPr>
            <w:rStyle w:val="Hyperlink"/>
          </w:rPr>
          <w:t xml:space="preserve">Health &amp; Safety Software Cost — </w:t>
        </w:r>
        <w:proofErr w:type="spellStart"/>
        <w:r w:rsidRPr="007130A1">
          <w:rPr>
            <w:rStyle w:val="Hyperlink"/>
          </w:rPr>
          <w:t>iTacit</w:t>
        </w:r>
        <w:proofErr w:type="spellEnd"/>
      </w:hyperlink>
    </w:p>
    <w:p w14:paraId="0402B877" w14:textId="77777777" w:rsidR="007130A1" w:rsidRPr="007130A1" w:rsidRDefault="007130A1" w:rsidP="007130A1">
      <w:pPr>
        <w:pStyle w:val="ListParagraph"/>
        <w:spacing w:after="60" w:line="276" w:lineRule="auto"/>
      </w:pPr>
      <w:r w:rsidRPr="007130A1">
        <w:rPr>
          <w:b/>
          <w:bCs/>
        </w:rPr>
        <w:t>Data security &amp; privacy</w:t>
      </w:r>
    </w:p>
    <w:p w14:paraId="776B6533" w14:textId="77777777" w:rsidR="007130A1" w:rsidRPr="007130A1" w:rsidRDefault="007130A1" w:rsidP="007130A1">
      <w:pPr>
        <w:pStyle w:val="ListParagraph"/>
        <w:numPr>
          <w:ilvl w:val="0"/>
          <w:numId w:val="15"/>
        </w:numPr>
        <w:spacing w:after="60" w:line="276" w:lineRule="auto"/>
      </w:pPr>
      <w:hyperlink r:id="rId37" w:history="1">
        <w:r w:rsidRPr="007130A1">
          <w:rPr>
            <w:rStyle w:val="Hyperlink"/>
          </w:rPr>
          <w:t>PIPEDA — Office of the Privacy Commissioner of Canada</w:t>
        </w:r>
      </w:hyperlink>
    </w:p>
    <w:p w14:paraId="6E1649AA" w14:textId="77777777" w:rsidR="007130A1" w:rsidRPr="007130A1" w:rsidRDefault="007130A1" w:rsidP="007130A1">
      <w:pPr>
        <w:pStyle w:val="ListParagraph"/>
        <w:numPr>
          <w:ilvl w:val="0"/>
          <w:numId w:val="15"/>
        </w:numPr>
        <w:spacing w:after="60" w:line="276" w:lineRule="auto"/>
      </w:pPr>
      <w:hyperlink r:id="rId38" w:history="1">
        <w:r w:rsidRPr="007130A1">
          <w:rPr>
            <w:rStyle w:val="Hyperlink"/>
          </w:rPr>
          <w:t>What Data Residency Actually Costs — Digital Applied</w:t>
        </w:r>
      </w:hyperlink>
    </w:p>
    <w:p w14:paraId="1DE24CE7" w14:textId="77777777" w:rsidR="005A31E6" w:rsidRDefault="005A31E6" w:rsidP="005A31E6">
      <w:pPr>
        <w:pStyle w:val="ListParagraph"/>
        <w:spacing w:after="60" w:line="276" w:lineRule="auto"/>
      </w:pPr>
    </w:p>
    <w:sectPr w:rsidR="005A31E6">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67676" w14:textId="77777777" w:rsidR="00C7636C" w:rsidRDefault="00C7636C">
      <w:r>
        <w:separator/>
      </w:r>
    </w:p>
  </w:endnote>
  <w:endnote w:type="continuationSeparator" w:id="0">
    <w:p w14:paraId="30F942AD" w14:textId="77777777" w:rsidR="00C7636C" w:rsidRDefault="00C76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D126" w14:textId="77777777" w:rsidR="008D4A3D" w:rsidRDefault="00AB480E">
    <w:pPr>
      <w:pBdr>
        <w:top w:val="single" w:sz="4" w:space="6" w:color="D9DEE7"/>
      </w:pBdr>
      <w:jc w:val="center"/>
    </w:pPr>
    <w:r>
      <w:rPr>
        <w:color w:val="5A6472"/>
        <w:sz w:val="16"/>
        <w:szCs w:val="16"/>
      </w:rPr>
      <w:t xml:space="preserve">Statera · Confidential · Page </w:t>
    </w:r>
    <w:r>
      <w:rPr>
        <w:color w:val="5A6472"/>
        <w:sz w:val="16"/>
        <w:szCs w:val="16"/>
      </w:rPr>
      <w:fldChar w:fldCharType="begin"/>
    </w:r>
    <w:r>
      <w:rPr>
        <w:color w:val="5A6472"/>
        <w:sz w:val="16"/>
        <w:szCs w:val="16"/>
      </w:rPr>
      <w:instrText>PAGE</w:instrText>
    </w:r>
    <w:r>
      <w:rPr>
        <w:color w:val="5A6472"/>
        <w:sz w:val="16"/>
        <w:szCs w:val="16"/>
      </w:rPr>
      <w:fldChar w:fldCharType="separate"/>
    </w:r>
    <w:r w:rsidR="0078653D">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78653D">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A3B3" w14:textId="77777777" w:rsidR="00C7636C" w:rsidRDefault="00C7636C">
      <w:r>
        <w:separator/>
      </w:r>
    </w:p>
  </w:footnote>
  <w:footnote w:type="continuationSeparator" w:id="0">
    <w:p w14:paraId="1068FE52" w14:textId="77777777" w:rsidR="00C7636C" w:rsidRDefault="00C76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69F4"/>
    <w:multiLevelType w:val="hybridMultilevel"/>
    <w:tmpl w:val="273450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31E1D28"/>
    <w:multiLevelType w:val="hybridMultilevel"/>
    <w:tmpl w:val="5A0289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AF236E3"/>
    <w:multiLevelType w:val="multilevel"/>
    <w:tmpl w:val="E200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77FF6"/>
    <w:multiLevelType w:val="multilevel"/>
    <w:tmpl w:val="8F0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6424E"/>
    <w:multiLevelType w:val="hybridMultilevel"/>
    <w:tmpl w:val="FC7CB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53C4757"/>
    <w:multiLevelType w:val="multilevel"/>
    <w:tmpl w:val="192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01C49"/>
    <w:multiLevelType w:val="multilevel"/>
    <w:tmpl w:val="A26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26D8D"/>
    <w:multiLevelType w:val="hybridMultilevel"/>
    <w:tmpl w:val="FDFA0402"/>
    <w:lvl w:ilvl="0" w:tplc="10090001">
      <w:start w:val="1"/>
      <w:numFmt w:val="bullet"/>
      <w:lvlText w:val=""/>
      <w:lvlJc w:val="left"/>
      <w:rPr>
        <w:rFonts w:ascii="Symbol" w:hAnsi="Symbol" w:hint="default"/>
      </w:rPr>
    </w:lvl>
    <w:lvl w:ilvl="1" w:tplc="A3BCCDEA">
      <w:numFmt w:val="decimal"/>
      <w:lvlText w:val=""/>
      <w:lvlJc w:val="left"/>
    </w:lvl>
    <w:lvl w:ilvl="2" w:tplc="468E3468">
      <w:numFmt w:val="decimal"/>
      <w:lvlText w:val=""/>
      <w:lvlJc w:val="left"/>
    </w:lvl>
    <w:lvl w:ilvl="3" w:tplc="D24A0BEE">
      <w:numFmt w:val="decimal"/>
      <w:lvlText w:val=""/>
      <w:lvlJc w:val="left"/>
    </w:lvl>
    <w:lvl w:ilvl="4" w:tplc="0B94721E">
      <w:numFmt w:val="decimal"/>
      <w:lvlText w:val=""/>
      <w:lvlJc w:val="left"/>
    </w:lvl>
    <w:lvl w:ilvl="5" w:tplc="4FE0D06E">
      <w:numFmt w:val="decimal"/>
      <w:lvlText w:val=""/>
      <w:lvlJc w:val="left"/>
    </w:lvl>
    <w:lvl w:ilvl="6" w:tplc="A03A8176">
      <w:numFmt w:val="decimal"/>
      <w:lvlText w:val=""/>
      <w:lvlJc w:val="left"/>
    </w:lvl>
    <w:lvl w:ilvl="7" w:tplc="ED54760C">
      <w:numFmt w:val="decimal"/>
      <w:lvlText w:val=""/>
      <w:lvlJc w:val="left"/>
    </w:lvl>
    <w:lvl w:ilvl="8" w:tplc="2A7AE4AE">
      <w:numFmt w:val="decimal"/>
      <w:lvlText w:val=""/>
      <w:lvlJc w:val="left"/>
    </w:lvl>
  </w:abstractNum>
  <w:abstractNum w:abstractNumId="8" w15:restartNumberingAfterBreak="0">
    <w:nsid w:val="51252EEE"/>
    <w:multiLevelType w:val="hybridMultilevel"/>
    <w:tmpl w:val="5CA213FE"/>
    <w:lvl w:ilvl="0" w:tplc="3504282A">
      <w:start w:val="1"/>
      <w:numFmt w:val="bullet"/>
      <w:lvlText w:val="•"/>
      <w:lvlJc w:val="left"/>
    </w:lvl>
    <w:lvl w:ilvl="1" w:tplc="34308A2E">
      <w:numFmt w:val="decimal"/>
      <w:lvlText w:val=""/>
      <w:lvlJc w:val="left"/>
    </w:lvl>
    <w:lvl w:ilvl="2" w:tplc="66CE4A46">
      <w:numFmt w:val="decimal"/>
      <w:lvlText w:val=""/>
      <w:lvlJc w:val="left"/>
    </w:lvl>
    <w:lvl w:ilvl="3" w:tplc="BC209926">
      <w:numFmt w:val="decimal"/>
      <w:lvlText w:val=""/>
      <w:lvlJc w:val="left"/>
    </w:lvl>
    <w:lvl w:ilvl="4" w:tplc="DCBEED72">
      <w:numFmt w:val="decimal"/>
      <w:lvlText w:val=""/>
      <w:lvlJc w:val="left"/>
    </w:lvl>
    <w:lvl w:ilvl="5" w:tplc="D5C6ACBC">
      <w:numFmt w:val="decimal"/>
      <w:lvlText w:val=""/>
      <w:lvlJc w:val="left"/>
    </w:lvl>
    <w:lvl w:ilvl="6" w:tplc="50066CC0">
      <w:numFmt w:val="decimal"/>
      <w:lvlText w:val=""/>
      <w:lvlJc w:val="left"/>
    </w:lvl>
    <w:lvl w:ilvl="7" w:tplc="9A8EC462">
      <w:numFmt w:val="decimal"/>
      <w:lvlText w:val=""/>
      <w:lvlJc w:val="left"/>
    </w:lvl>
    <w:lvl w:ilvl="8" w:tplc="78446602">
      <w:numFmt w:val="decimal"/>
      <w:lvlText w:val=""/>
      <w:lvlJc w:val="left"/>
    </w:lvl>
  </w:abstractNum>
  <w:abstractNum w:abstractNumId="9" w15:restartNumberingAfterBreak="0">
    <w:nsid w:val="53D26194"/>
    <w:multiLevelType w:val="multilevel"/>
    <w:tmpl w:val="8D1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1660E"/>
    <w:multiLevelType w:val="multilevel"/>
    <w:tmpl w:val="F02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15D6E"/>
    <w:multiLevelType w:val="hybridMultilevel"/>
    <w:tmpl w:val="6D76BA22"/>
    <w:lvl w:ilvl="0" w:tplc="FFFFFFFF">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044D4E"/>
    <w:multiLevelType w:val="hybridMultilevel"/>
    <w:tmpl w:val="F7B0DAFA"/>
    <w:lvl w:ilvl="0" w:tplc="26388238">
      <w:start w:val="1"/>
      <w:numFmt w:val="bullet"/>
      <w:lvlText w:val="●"/>
      <w:lvlJc w:val="left"/>
      <w:pPr>
        <w:ind w:left="720" w:hanging="360"/>
      </w:pPr>
    </w:lvl>
    <w:lvl w:ilvl="1" w:tplc="027C8692">
      <w:start w:val="1"/>
      <w:numFmt w:val="bullet"/>
      <w:lvlText w:val="○"/>
      <w:lvlJc w:val="left"/>
      <w:pPr>
        <w:ind w:left="1440" w:hanging="360"/>
      </w:pPr>
    </w:lvl>
    <w:lvl w:ilvl="2" w:tplc="31BAF8D6">
      <w:start w:val="1"/>
      <w:numFmt w:val="bullet"/>
      <w:lvlText w:val="■"/>
      <w:lvlJc w:val="left"/>
      <w:pPr>
        <w:ind w:left="2160" w:hanging="360"/>
      </w:pPr>
    </w:lvl>
    <w:lvl w:ilvl="3" w:tplc="CD2A6436">
      <w:start w:val="1"/>
      <w:numFmt w:val="bullet"/>
      <w:lvlText w:val="●"/>
      <w:lvlJc w:val="left"/>
      <w:pPr>
        <w:ind w:left="2880" w:hanging="360"/>
      </w:pPr>
    </w:lvl>
    <w:lvl w:ilvl="4" w:tplc="0B8C40F6">
      <w:start w:val="1"/>
      <w:numFmt w:val="bullet"/>
      <w:lvlText w:val="○"/>
      <w:lvlJc w:val="left"/>
      <w:pPr>
        <w:ind w:left="3600" w:hanging="360"/>
      </w:pPr>
    </w:lvl>
    <w:lvl w:ilvl="5" w:tplc="A1EEC3BE">
      <w:start w:val="1"/>
      <w:numFmt w:val="bullet"/>
      <w:lvlText w:val="■"/>
      <w:lvlJc w:val="left"/>
      <w:pPr>
        <w:ind w:left="4320" w:hanging="360"/>
      </w:pPr>
    </w:lvl>
    <w:lvl w:ilvl="6" w:tplc="D43CAFCC">
      <w:start w:val="1"/>
      <w:numFmt w:val="bullet"/>
      <w:lvlText w:val="●"/>
      <w:lvlJc w:val="left"/>
      <w:pPr>
        <w:ind w:left="5040" w:hanging="360"/>
      </w:pPr>
    </w:lvl>
    <w:lvl w:ilvl="7" w:tplc="AAF4BFE2">
      <w:start w:val="1"/>
      <w:numFmt w:val="bullet"/>
      <w:lvlText w:val="●"/>
      <w:lvlJc w:val="left"/>
      <w:pPr>
        <w:ind w:left="5760" w:hanging="360"/>
      </w:pPr>
    </w:lvl>
    <w:lvl w:ilvl="8" w:tplc="EB48CCB2">
      <w:start w:val="1"/>
      <w:numFmt w:val="bullet"/>
      <w:lvlText w:val="●"/>
      <w:lvlJc w:val="left"/>
      <w:pPr>
        <w:ind w:left="6480" w:hanging="360"/>
      </w:pPr>
    </w:lvl>
  </w:abstractNum>
  <w:abstractNum w:abstractNumId="13" w15:restartNumberingAfterBreak="0">
    <w:nsid w:val="72822E83"/>
    <w:multiLevelType w:val="multilevel"/>
    <w:tmpl w:val="2E4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153691">
    <w:abstractNumId w:val="12"/>
    <w:lvlOverride w:ilvl="0">
      <w:startOverride w:val="1"/>
    </w:lvlOverride>
  </w:num>
  <w:num w:numId="2" w16cid:durableId="696811079">
    <w:abstractNumId w:val="7"/>
  </w:num>
  <w:num w:numId="3" w16cid:durableId="1457749029">
    <w:abstractNumId w:val="7"/>
  </w:num>
  <w:num w:numId="4" w16cid:durableId="369375827">
    <w:abstractNumId w:val="11"/>
  </w:num>
  <w:num w:numId="5" w16cid:durableId="2075925688">
    <w:abstractNumId w:val="8"/>
    <w:lvlOverride w:ilvl="0">
      <w:startOverride w:val="1"/>
    </w:lvlOverride>
  </w:num>
  <w:num w:numId="6" w16cid:durableId="461391206">
    <w:abstractNumId w:val="1"/>
  </w:num>
  <w:num w:numId="7" w16cid:durableId="1375229138">
    <w:abstractNumId w:val="4"/>
  </w:num>
  <w:num w:numId="8" w16cid:durableId="2047175410">
    <w:abstractNumId w:val="0"/>
  </w:num>
  <w:num w:numId="9" w16cid:durableId="1857690327">
    <w:abstractNumId w:val="9"/>
  </w:num>
  <w:num w:numId="10" w16cid:durableId="983847615">
    <w:abstractNumId w:val="10"/>
  </w:num>
  <w:num w:numId="11" w16cid:durableId="836071632">
    <w:abstractNumId w:val="3"/>
  </w:num>
  <w:num w:numId="12" w16cid:durableId="183130994">
    <w:abstractNumId w:val="2"/>
  </w:num>
  <w:num w:numId="13" w16cid:durableId="1186674716">
    <w:abstractNumId w:val="13"/>
  </w:num>
  <w:num w:numId="14" w16cid:durableId="1484350165">
    <w:abstractNumId w:val="5"/>
  </w:num>
  <w:num w:numId="15" w16cid:durableId="1834905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A3D"/>
    <w:rsid w:val="0000047C"/>
    <w:rsid w:val="00012968"/>
    <w:rsid w:val="00015B0F"/>
    <w:rsid w:val="00027148"/>
    <w:rsid w:val="00027574"/>
    <w:rsid w:val="00042D82"/>
    <w:rsid w:val="000434FD"/>
    <w:rsid w:val="0007232D"/>
    <w:rsid w:val="00084220"/>
    <w:rsid w:val="000919E2"/>
    <w:rsid w:val="000B4DBE"/>
    <w:rsid w:val="000B7C04"/>
    <w:rsid w:val="000E08C8"/>
    <w:rsid w:val="000F7D20"/>
    <w:rsid w:val="00104AA5"/>
    <w:rsid w:val="00123FFB"/>
    <w:rsid w:val="00141F98"/>
    <w:rsid w:val="001543D8"/>
    <w:rsid w:val="001774A3"/>
    <w:rsid w:val="001775CC"/>
    <w:rsid w:val="001B3651"/>
    <w:rsid w:val="001C1D0F"/>
    <w:rsid w:val="001C6591"/>
    <w:rsid w:val="00204812"/>
    <w:rsid w:val="00206BFD"/>
    <w:rsid w:val="00235345"/>
    <w:rsid w:val="002412D5"/>
    <w:rsid w:val="00255C71"/>
    <w:rsid w:val="002562A4"/>
    <w:rsid w:val="00256C4A"/>
    <w:rsid w:val="00262564"/>
    <w:rsid w:val="00263291"/>
    <w:rsid w:val="00266679"/>
    <w:rsid w:val="0027669B"/>
    <w:rsid w:val="00282666"/>
    <w:rsid w:val="002D1DAE"/>
    <w:rsid w:val="0030099A"/>
    <w:rsid w:val="003129E9"/>
    <w:rsid w:val="00330120"/>
    <w:rsid w:val="00367F14"/>
    <w:rsid w:val="003715DC"/>
    <w:rsid w:val="00375539"/>
    <w:rsid w:val="0037584E"/>
    <w:rsid w:val="00386AB1"/>
    <w:rsid w:val="0039089F"/>
    <w:rsid w:val="003A77EE"/>
    <w:rsid w:val="003E0569"/>
    <w:rsid w:val="00403DA3"/>
    <w:rsid w:val="004267BB"/>
    <w:rsid w:val="00437444"/>
    <w:rsid w:val="00451AAC"/>
    <w:rsid w:val="004553F5"/>
    <w:rsid w:val="0048046D"/>
    <w:rsid w:val="004827A6"/>
    <w:rsid w:val="0048687D"/>
    <w:rsid w:val="00510F7E"/>
    <w:rsid w:val="005118D9"/>
    <w:rsid w:val="005218EF"/>
    <w:rsid w:val="00537161"/>
    <w:rsid w:val="0054389B"/>
    <w:rsid w:val="005515BB"/>
    <w:rsid w:val="005518A6"/>
    <w:rsid w:val="00564A7C"/>
    <w:rsid w:val="00597540"/>
    <w:rsid w:val="005A31E6"/>
    <w:rsid w:val="005A7EA5"/>
    <w:rsid w:val="005B703A"/>
    <w:rsid w:val="005C05C6"/>
    <w:rsid w:val="005C45DC"/>
    <w:rsid w:val="005C5DA7"/>
    <w:rsid w:val="005D129C"/>
    <w:rsid w:val="005D3419"/>
    <w:rsid w:val="005D67CA"/>
    <w:rsid w:val="005D7217"/>
    <w:rsid w:val="005E09E6"/>
    <w:rsid w:val="005E193D"/>
    <w:rsid w:val="005E7B8D"/>
    <w:rsid w:val="005F16C0"/>
    <w:rsid w:val="005F2BCF"/>
    <w:rsid w:val="005F3CA6"/>
    <w:rsid w:val="006000AC"/>
    <w:rsid w:val="0060237C"/>
    <w:rsid w:val="006109FE"/>
    <w:rsid w:val="006110E1"/>
    <w:rsid w:val="006123A8"/>
    <w:rsid w:val="006479B8"/>
    <w:rsid w:val="00662DC4"/>
    <w:rsid w:val="006936C2"/>
    <w:rsid w:val="00694779"/>
    <w:rsid w:val="006A0A62"/>
    <w:rsid w:val="006B36CC"/>
    <w:rsid w:val="006D22B1"/>
    <w:rsid w:val="006E3628"/>
    <w:rsid w:val="006F366A"/>
    <w:rsid w:val="006F66C2"/>
    <w:rsid w:val="007130A1"/>
    <w:rsid w:val="00742B73"/>
    <w:rsid w:val="00773F39"/>
    <w:rsid w:val="007811B8"/>
    <w:rsid w:val="0078653D"/>
    <w:rsid w:val="007951BD"/>
    <w:rsid w:val="007A5864"/>
    <w:rsid w:val="007B2385"/>
    <w:rsid w:val="007B6417"/>
    <w:rsid w:val="007D5AEF"/>
    <w:rsid w:val="007E253F"/>
    <w:rsid w:val="007E3CAA"/>
    <w:rsid w:val="007E6385"/>
    <w:rsid w:val="008050D5"/>
    <w:rsid w:val="008100CC"/>
    <w:rsid w:val="008115C6"/>
    <w:rsid w:val="00824C35"/>
    <w:rsid w:val="00852B10"/>
    <w:rsid w:val="00870E0F"/>
    <w:rsid w:val="008913CD"/>
    <w:rsid w:val="008B70C8"/>
    <w:rsid w:val="008D4A3D"/>
    <w:rsid w:val="008F5142"/>
    <w:rsid w:val="00904BAA"/>
    <w:rsid w:val="009139C7"/>
    <w:rsid w:val="009266FF"/>
    <w:rsid w:val="009317F2"/>
    <w:rsid w:val="0094576F"/>
    <w:rsid w:val="009763E5"/>
    <w:rsid w:val="0097762F"/>
    <w:rsid w:val="00985071"/>
    <w:rsid w:val="00995653"/>
    <w:rsid w:val="009A1E93"/>
    <w:rsid w:val="009A6A8B"/>
    <w:rsid w:val="009C088D"/>
    <w:rsid w:val="009E3651"/>
    <w:rsid w:val="009E6A2D"/>
    <w:rsid w:val="009E7444"/>
    <w:rsid w:val="00A053D7"/>
    <w:rsid w:val="00A07444"/>
    <w:rsid w:val="00A300E1"/>
    <w:rsid w:val="00A318AC"/>
    <w:rsid w:val="00A374CF"/>
    <w:rsid w:val="00A44DE5"/>
    <w:rsid w:val="00A45728"/>
    <w:rsid w:val="00A61BD7"/>
    <w:rsid w:val="00A76AE4"/>
    <w:rsid w:val="00AA5654"/>
    <w:rsid w:val="00AB480E"/>
    <w:rsid w:val="00AD1FA9"/>
    <w:rsid w:val="00AF1C02"/>
    <w:rsid w:val="00AF3B9A"/>
    <w:rsid w:val="00B0538A"/>
    <w:rsid w:val="00B078F9"/>
    <w:rsid w:val="00B17B38"/>
    <w:rsid w:val="00B33EBE"/>
    <w:rsid w:val="00B60688"/>
    <w:rsid w:val="00B62283"/>
    <w:rsid w:val="00B63090"/>
    <w:rsid w:val="00B65C3F"/>
    <w:rsid w:val="00B76FF4"/>
    <w:rsid w:val="00B82AFB"/>
    <w:rsid w:val="00B95C97"/>
    <w:rsid w:val="00BA6F3B"/>
    <w:rsid w:val="00BC56C6"/>
    <w:rsid w:val="00BE7D04"/>
    <w:rsid w:val="00C2301B"/>
    <w:rsid w:val="00C2657A"/>
    <w:rsid w:val="00C27D38"/>
    <w:rsid w:val="00C4511F"/>
    <w:rsid w:val="00C50157"/>
    <w:rsid w:val="00C5468F"/>
    <w:rsid w:val="00C67574"/>
    <w:rsid w:val="00C7636C"/>
    <w:rsid w:val="00C90B61"/>
    <w:rsid w:val="00C95C88"/>
    <w:rsid w:val="00CA0BF9"/>
    <w:rsid w:val="00CA2475"/>
    <w:rsid w:val="00CB00CB"/>
    <w:rsid w:val="00CC52A3"/>
    <w:rsid w:val="00CC5910"/>
    <w:rsid w:val="00CD7735"/>
    <w:rsid w:val="00CE39D2"/>
    <w:rsid w:val="00CF13B6"/>
    <w:rsid w:val="00CF16E5"/>
    <w:rsid w:val="00CF39EF"/>
    <w:rsid w:val="00D06B4C"/>
    <w:rsid w:val="00D1500F"/>
    <w:rsid w:val="00D167CC"/>
    <w:rsid w:val="00D40BE0"/>
    <w:rsid w:val="00D42E03"/>
    <w:rsid w:val="00D535D6"/>
    <w:rsid w:val="00D6144E"/>
    <w:rsid w:val="00D74C8D"/>
    <w:rsid w:val="00D865F7"/>
    <w:rsid w:val="00D96ED8"/>
    <w:rsid w:val="00DC4E55"/>
    <w:rsid w:val="00DC57E9"/>
    <w:rsid w:val="00DD1DD1"/>
    <w:rsid w:val="00E0650C"/>
    <w:rsid w:val="00E20C3F"/>
    <w:rsid w:val="00E22E63"/>
    <w:rsid w:val="00E30610"/>
    <w:rsid w:val="00E5495C"/>
    <w:rsid w:val="00E835AF"/>
    <w:rsid w:val="00E9186E"/>
    <w:rsid w:val="00EB15F3"/>
    <w:rsid w:val="00EB441D"/>
    <w:rsid w:val="00EC2E56"/>
    <w:rsid w:val="00EC5C16"/>
    <w:rsid w:val="00EC73FE"/>
    <w:rsid w:val="00ED08B4"/>
    <w:rsid w:val="00EE491F"/>
    <w:rsid w:val="00EF25F3"/>
    <w:rsid w:val="00EF48F1"/>
    <w:rsid w:val="00F01B6F"/>
    <w:rsid w:val="00F27833"/>
    <w:rsid w:val="00F27D06"/>
    <w:rsid w:val="00F35E5C"/>
    <w:rsid w:val="00F45C82"/>
    <w:rsid w:val="00F801E4"/>
    <w:rsid w:val="00FC0A20"/>
    <w:rsid w:val="00FC655C"/>
    <w:rsid w:val="00FD0FEC"/>
    <w:rsid w:val="00FF11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6FC92"/>
  <w15:docId w15:val="{6791F700-4930-4FD7-91DB-2600A7CD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B36"/>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uiPriority w:val="9"/>
    <w:qFormat/>
    <w:pPr>
      <w:pBdr>
        <w:bottom w:val="single" w:sz="8" w:space="6" w:color="C6862B"/>
      </w:pBdr>
      <w:spacing w:before="240" w:after="140"/>
      <w:outlineLvl w:val="0"/>
    </w:pPr>
    <w:rPr>
      <w:rFonts w:ascii="Arial" w:hAnsi="Arial"/>
      <w:b/>
      <w:bCs/>
      <w:color w:val="14304D"/>
      <w:sz w:val="30"/>
      <w:szCs w:val="30"/>
    </w:rPr>
  </w:style>
  <w:style w:type="paragraph" w:styleId="Heading2">
    <w:name w:val="heading 2"/>
    <w:uiPriority w:val="9"/>
    <w:unhideWhenUsed/>
    <w:qFormat/>
    <w:pPr>
      <w:spacing w:before="180" w:after="80"/>
      <w:outlineLvl w:val="1"/>
    </w:pPr>
    <w:rPr>
      <w:rFonts w:ascii="Arial" w:hAnsi="Arial"/>
      <w:b/>
      <w:bCs/>
      <w:color w:val="1B3A57"/>
      <w:sz w:val="24"/>
      <w:szCs w:val="24"/>
    </w:rPr>
  </w:style>
  <w:style w:type="paragraph" w:styleId="Heading3">
    <w:name w:val="heading 3"/>
    <w:uiPriority w:val="9"/>
    <w:semiHidden/>
    <w:unhideWhenUsed/>
    <w:qFormat/>
    <w:pPr>
      <w:outlineLvl w:val="2"/>
    </w:pPr>
    <w:rPr>
      <w:rFonts w:ascii="Arial" w:hAnsi="Arial"/>
      <w:color w:val="1F4D78"/>
      <w:sz w:val="24"/>
      <w:szCs w:val="24"/>
    </w:rPr>
  </w:style>
  <w:style w:type="paragraph" w:styleId="Heading4">
    <w:name w:val="heading 4"/>
    <w:uiPriority w:val="9"/>
    <w:semiHidden/>
    <w:unhideWhenUsed/>
    <w:qFormat/>
    <w:pPr>
      <w:outlineLvl w:val="3"/>
    </w:pPr>
    <w:rPr>
      <w:rFonts w:ascii="Arial" w:hAnsi="Arial"/>
      <w:i/>
      <w:iCs/>
      <w:color w:val="2E74B5"/>
    </w:rPr>
  </w:style>
  <w:style w:type="paragraph" w:styleId="Heading5">
    <w:name w:val="heading 5"/>
    <w:uiPriority w:val="9"/>
    <w:semiHidden/>
    <w:unhideWhenUsed/>
    <w:qFormat/>
    <w:pPr>
      <w:outlineLvl w:val="4"/>
    </w:pPr>
    <w:rPr>
      <w:rFonts w:ascii="Arial" w:hAnsi="Arial"/>
      <w:color w:val="2E74B5"/>
    </w:rPr>
  </w:style>
  <w:style w:type="paragraph" w:styleId="Heading6">
    <w:name w:val="heading 6"/>
    <w:uiPriority w:val="9"/>
    <w:semiHidden/>
    <w:unhideWhenUsed/>
    <w:qFormat/>
    <w:pPr>
      <w:outlineLvl w:val="5"/>
    </w:pPr>
    <w:rPr>
      <w:rFonts w:ascii="Arial" w:hAnsi="Arial"/>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56"/>
      <w:szCs w:val="56"/>
    </w:rPr>
  </w:style>
  <w:style w:type="paragraph" w:customStyle="1" w:styleId="Strong1">
    <w:name w:val="Strong1"/>
    <w:qFormat/>
    <w:rPr>
      <w:rFonts w:ascii="Arial" w:hAnsi="Arial"/>
      <w:b/>
      <w:bCs/>
    </w:rPr>
  </w:style>
  <w:style w:type="paragraph" w:styleId="ListParagraph">
    <w:name w:val="List Paragraph"/>
    <w:qFormat/>
    <w:rPr>
      <w:rFonts w:ascii="Arial" w:hAnsi="Arial"/>
    </w:rPr>
  </w:style>
  <w:style w:type="character" w:styleId="Hyperlink">
    <w:name w:val="Hyperlink"/>
    <w:uiPriority w:val="99"/>
    <w:unhideWhenUsed/>
    <w:rPr>
      <w:rFonts w:ascii="Arial" w:hAnsi="Arial"/>
      <w:color w:val="0563C1"/>
      <w:u w:val="single"/>
    </w:rPr>
  </w:style>
  <w:style w:type="character" w:styleId="FootnoteReference">
    <w:name w:val="footnote reference"/>
    <w:uiPriority w:val="99"/>
    <w:semiHidden/>
    <w:unhideWhenUsed/>
    <w:rPr>
      <w:rFonts w:ascii="Arial" w:hAnsi="Arial"/>
      <w:vertAlign w:val="superscript"/>
    </w:rPr>
  </w:style>
  <w:style w:type="paragraph" w:styleId="FootnoteText">
    <w:name w:val="footnote text"/>
    <w:link w:val="FootnoteTextChar"/>
    <w:uiPriority w:val="99"/>
    <w:semiHidden/>
    <w:unhideWhenUsed/>
    <w:rPr>
      <w:rFonts w:ascii="Arial" w:hAnsi="Arial"/>
      <w:sz w:val="20"/>
      <w:szCs w:val="20"/>
    </w:rPr>
  </w:style>
  <w:style w:type="character" w:customStyle="1" w:styleId="FootnoteTextChar">
    <w:name w:val="Footnote Text Char"/>
    <w:link w:val="FootnoteText"/>
    <w:uiPriority w:val="99"/>
    <w:semiHidden/>
    <w:unhideWhenUsed/>
    <w:rPr>
      <w:rFonts w:ascii="Arial" w:hAnsi="Arial"/>
      <w:sz w:val="20"/>
      <w:szCs w:val="20"/>
    </w:rPr>
  </w:style>
  <w:style w:type="character" w:styleId="EndnoteReference">
    <w:name w:val="endnote reference"/>
    <w:uiPriority w:val="99"/>
    <w:semiHidden/>
    <w:unhideWhenUsed/>
    <w:rPr>
      <w:rFonts w:ascii="Arial" w:hAnsi="Arial"/>
      <w:vertAlign w:val="superscript"/>
    </w:rPr>
  </w:style>
  <w:style w:type="paragraph" w:styleId="EndnoteText">
    <w:name w:val="endnote text"/>
    <w:link w:val="EndnoteTextChar"/>
    <w:uiPriority w:val="99"/>
    <w:semiHidden/>
    <w:unhideWhenUsed/>
    <w:rPr>
      <w:rFonts w:ascii="Arial" w:hAnsi="Arial"/>
      <w:sz w:val="20"/>
      <w:szCs w:val="20"/>
    </w:rPr>
  </w:style>
  <w:style w:type="character" w:customStyle="1" w:styleId="EndnoteTextChar">
    <w:name w:val="Endnote Text Char"/>
    <w:link w:val="EndnoteText"/>
    <w:uiPriority w:val="99"/>
    <w:semiHidden/>
    <w:unhideWhenUsed/>
    <w:rPr>
      <w:rFonts w:ascii="Arial" w:hAnsi="Arial"/>
      <w:sz w:val="20"/>
      <w:szCs w:val="20"/>
    </w:rPr>
  </w:style>
  <w:style w:type="paragraph" w:styleId="TOC1">
    <w:name w:val="toc 1"/>
    <w:basedOn w:val="Normal"/>
    <w:next w:val="Normal"/>
    <w:autoRedefine/>
    <w:uiPriority w:val="39"/>
    <w:unhideWhenUsed/>
    <w:rsid w:val="0078653D"/>
    <w:pPr>
      <w:spacing w:after="100"/>
    </w:pPr>
  </w:style>
  <w:style w:type="paragraph" w:styleId="TOC2">
    <w:name w:val="toc 2"/>
    <w:basedOn w:val="Normal"/>
    <w:next w:val="Normal"/>
    <w:autoRedefine/>
    <w:uiPriority w:val="39"/>
    <w:unhideWhenUsed/>
    <w:rsid w:val="0078653D"/>
    <w:pPr>
      <w:spacing w:after="100"/>
      <w:ind w:left="220"/>
    </w:pPr>
  </w:style>
  <w:style w:type="paragraph" w:styleId="Header">
    <w:name w:val="header"/>
    <w:basedOn w:val="Normal"/>
    <w:link w:val="HeaderChar"/>
    <w:uiPriority w:val="99"/>
    <w:unhideWhenUsed/>
    <w:rsid w:val="00CC52A3"/>
    <w:pPr>
      <w:tabs>
        <w:tab w:val="center" w:pos="4680"/>
        <w:tab w:val="right" w:pos="9360"/>
      </w:tabs>
    </w:pPr>
  </w:style>
  <w:style w:type="character" w:customStyle="1" w:styleId="HeaderChar">
    <w:name w:val="Header Char"/>
    <w:basedOn w:val="DefaultParagraphFont"/>
    <w:link w:val="Header"/>
    <w:uiPriority w:val="99"/>
    <w:rsid w:val="00CC52A3"/>
    <w:rPr>
      <w:rFonts w:ascii="Arial" w:hAnsi="Arial"/>
    </w:rPr>
  </w:style>
  <w:style w:type="paragraph" w:styleId="Footer">
    <w:name w:val="footer"/>
    <w:basedOn w:val="Normal"/>
    <w:link w:val="FooterChar"/>
    <w:uiPriority w:val="99"/>
    <w:unhideWhenUsed/>
    <w:rsid w:val="00CC52A3"/>
    <w:pPr>
      <w:tabs>
        <w:tab w:val="center" w:pos="4680"/>
        <w:tab w:val="right" w:pos="9360"/>
      </w:tabs>
    </w:pPr>
  </w:style>
  <w:style w:type="character" w:customStyle="1" w:styleId="FooterChar">
    <w:name w:val="Footer Char"/>
    <w:basedOn w:val="DefaultParagraphFont"/>
    <w:link w:val="Footer"/>
    <w:uiPriority w:val="99"/>
    <w:rsid w:val="00CC52A3"/>
    <w:rPr>
      <w:rFonts w:ascii="Arial" w:hAnsi="Arial"/>
    </w:rPr>
  </w:style>
  <w:style w:type="character" w:styleId="UnresolvedMention">
    <w:name w:val="Unresolved Mention"/>
    <w:basedOn w:val="DefaultParagraphFont"/>
    <w:uiPriority w:val="99"/>
    <w:semiHidden/>
    <w:unhideWhenUsed/>
    <w:rsid w:val="00662DC4"/>
    <w:rPr>
      <w:rFonts w:ascii="Arial" w:hAnsi="Arial"/>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streetwisereports.com/article/2026/09/04/canada-mining-needs-246-000-hires-through-2035-as-labor-gap-widens.html" TargetMode="External"/><Relationship Id="rId39" Type="http://schemas.openxmlformats.org/officeDocument/2006/relationships/footer" Target="footer1.xml"/><Relationship Id="rId21" Type="http://schemas.openxmlformats.org/officeDocument/2006/relationships/hyperlink" Target="https://www.ausimm.com/bulletin/bulletin-articles/underreporting-and-the-implications-for-serious-injury-management/" TargetMode="External"/><Relationship Id="rId34" Type="http://schemas.openxmlformats.org/officeDocument/2006/relationships/hyperlink" Target="https://www.ccohs.ca/oshanswers/information/injury_statistic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stacks.cdc.gov/view/cdc/215756/cdc_215756_DS1.pdf" TargetMode="External"/><Relationship Id="rId29" Type="http://schemas.openxmlformats.org/officeDocument/2006/relationships/hyperlink" Target="https://natural-resources.canada.ca/minerals-mining/mining-data-statistics-analysis/minerals-economy"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www.worksafety247.com/article/new-research-finds-90-of-incidents-hazards-near-misses-are-underreported" TargetMode="External"/><Relationship Id="rId32" Type="http://schemas.openxmlformats.org/officeDocument/2006/relationships/hyperlink" Target="https://www.worksafesask.ca/mining-stats/" TargetMode="External"/><Relationship Id="rId37" Type="http://schemas.openxmlformats.org/officeDocument/2006/relationships/hyperlink" Target="https://www.priv.gc.ca/en/privacy-topics/privacy-laws-in-canada/the-personal-information-protection-and-electronic-documents-act-piped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ehs.com/blogs/workplace-safety-risks-go-unreported-incident-reporting-accessibility/" TargetMode="External"/><Relationship Id="rId28" Type="http://schemas.openxmlformats.org/officeDocument/2006/relationships/hyperlink" Target="https://www.mordorintelligence.com/industry-reports/environmental-health-and-safety-software-market" TargetMode="External"/><Relationship Id="rId36" Type="http://schemas.openxmlformats.org/officeDocument/2006/relationships/hyperlink" Target="https://itacit.com/blog/health-and-safety-software-cost-what-youll-actually-pay/" TargetMode="External"/><Relationship Id="rId10" Type="http://schemas.openxmlformats.org/officeDocument/2006/relationships/hyperlink" Target="https://staterasafety.com/" TargetMode="External"/><Relationship Id="rId19" Type="http://schemas.openxmlformats.org/officeDocument/2006/relationships/image" Target="media/image8.png"/><Relationship Id="rId31" Type="http://schemas.openxmlformats.org/officeDocument/2006/relationships/hyperlink" Target="https://saskmining.ca/mining-in-saskatchewan/" TargetMode="External"/><Relationship Id="rId4" Type="http://schemas.openxmlformats.org/officeDocument/2006/relationships/settings" Target="settings.xml"/><Relationship Id="rId9" Type="http://schemas.openxmlformats.org/officeDocument/2006/relationships/hyperlink" Target="mailto:tim.li@usask.ca" TargetMode="External"/><Relationship Id="rId14" Type="http://schemas.openxmlformats.org/officeDocument/2006/relationships/image" Target="media/image3.png"/><Relationship Id="rId22" Type="http://schemas.openxmlformats.org/officeDocument/2006/relationships/hyperlink" Target="https://www.ehstoday.com/safety-leadership/news/55393965/why-are-workers-silent-about-safety-risks" TargetMode="External"/><Relationship Id="rId27" Type="http://schemas.openxmlformats.org/officeDocument/2006/relationships/hyperlink" Target="https://discoveryalert.com/analysis/mining-skills-gap-workforce-crisis/" TargetMode="External"/><Relationship Id="rId30" Type="http://schemas.openxmlformats.org/officeDocument/2006/relationships/hyperlink" Target="https://mining.ca/resources/reports/facts-figures-2025/" TargetMode="External"/><Relationship Id="rId35" Type="http://schemas.openxmlformats.org/officeDocument/2006/relationships/hyperlink" Target="https://makesafetyeasy.com/blog/safety-management-software-pricing-comparison-2026" TargetMode="External"/><Relationship Id="rId8" Type="http://schemas.openxmlformats.org/officeDocument/2006/relationships/hyperlink" Target="mailto:nitishjoson83@gmail.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mihr.ca/labour-market-information/" TargetMode="External"/><Relationship Id="rId33" Type="http://schemas.openxmlformats.org/officeDocument/2006/relationships/hyperlink" Target="https://www.workplacesafetynorth.ca/en/news-resources/resources/mining-statistics" TargetMode="External"/><Relationship Id="rId38" Type="http://schemas.openxmlformats.org/officeDocument/2006/relationships/hyperlink" Target="https://www.digitalapplied.com/blog/ai-data-residency-cost-premiums-reference"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nitis\Downloads\Statera_Financial_Mod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CA" sz="1800" b="1" strike="noStrike" spc="-1">
                <a:solidFill>
                  <a:srgbClr val="000000"/>
                </a:solidFill>
                <a:latin typeface="Calibri"/>
              </a:rPr>
              <a:t>Revenue vs Net income (CAD)</a:t>
            </a:r>
          </a:p>
        </c:rich>
      </c:tx>
      <c:overlay val="0"/>
      <c:spPr>
        <a:noFill/>
        <a:ln w="0">
          <a:noFill/>
        </a:ln>
      </c:spPr>
    </c:title>
    <c:autoTitleDeleted val="0"/>
    <c:plotArea>
      <c:layout/>
      <c:barChart>
        <c:barDir val="col"/>
        <c:grouping val="clustered"/>
        <c:varyColors val="0"/>
        <c:ser>
          <c:idx val="0"/>
          <c:order val="0"/>
          <c:tx>
            <c:strRef>
              <c:f>Model!$A$14</c:f>
              <c:strCache>
                <c:ptCount val="1"/>
                <c:pt idx="0">
                  <c:v>Revenue</c:v>
                </c:pt>
              </c:strCache>
            </c:strRef>
          </c:tx>
          <c:spPr>
            <a:solidFill>
              <a:srgbClr val="4F81BD"/>
            </a:solidFill>
            <a:ln w="0">
              <a:noFill/>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Model!$B$13:$D$13</c:f>
              <c:strCache>
                <c:ptCount val="3"/>
                <c:pt idx="0">
                  <c:v>2027</c:v>
                </c:pt>
                <c:pt idx="1">
                  <c:v>2028</c:v>
                </c:pt>
                <c:pt idx="2">
                  <c:v>2029</c:v>
                </c:pt>
              </c:strCache>
            </c:strRef>
          </c:cat>
          <c:val>
            <c:numRef>
              <c:f>Model!$B$14:$D$14</c:f>
              <c:numCache>
                <c:formatCode>\$#,##0;"($"#,##0\);\-</c:formatCode>
                <c:ptCount val="3"/>
                <c:pt idx="0">
                  <c:v>40000</c:v>
                </c:pt>
                <c:pt idx="1">
                  <c:v>165000</c:v>
                </c:pt>
                <c:pt idx="2">
                  <c:v>450000</c:v>
                </c:pt>
              </c:numCache>
            </c:numRef>
          </c:val>
          <c:extLst>
            <c:ext xmlns:c16="http://schemas.microsoft.com/office/drawing/2014/chart" uri="{C3380CC4-5D6E-409C-BE32-E72D297353CC}">
              <c16:uniqueId val="{00000000-DDB3-4CAD-BFE4-356BA150BE31}"/>
            </c:ext>
          </c:extLst>
        </c:ser>
        <c:ser>
          <c:idx val="1"/>
          <c:order val="1"/>
          <c:tx>
            <c:strRef>
              <c:f>Model!$A$19</c:f>
              <c:strCache>
                <c:ptCount val="1"/>
                <c:pt idx="0">
                  <c:v>Net income (pre-tax)</c:v>
                </c:pt>
              </c:strCache>
            </c:strRef>
          </c:tx>
          <c:spPr>
            <a:solidFill>
              <a:srgbClr val="C0504D"/>
            </a:solidFill>
            <a:ln w="0">
              <a:noFill/>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Model!$B$13:$D$13</c:f>
              <c:strCache>
                <c:ptCount val="3"/>
                <c:pt idx="0">
                  <c:v>2027</c:v>
                </c:pt>
                <c:pt idx="1">
                  <c:v>2028</c:v>
                </c:pt>
                <c:pt idx="2">
                  <c:v>2029</c:v>
                </c:pt>
              </c:strCache>
            </c:strRef>
          </c:cat>
          <c:val>
            <c:numRef>
              <c:f>Model!$B$19:$D$19</c:f>
              <c:numCache>
                <c:formatCode>\$#,##0;"($"#,##0\);\-</c:formatCode>
                <c:ptCount val="3"/>
                <c:pt idx="0">
                  <c:v>5000</c:v>
                </c:pt>
                <c:pt idx="1">
                  <c:v>45000</c:v>
                </c:pt>
                <c:pt idx="2">
                  <c:v>75000</c:v>
                </c:pt>
              </c:numCache>
            </c:numRef>
          </c:val>
          <c:extLst>
            <c:ext xmlns:c16="http://schemas.microsoft.com/office/drawing/2014/chart" uri="{C3380CC4-5D6E-409C-BE32-E72D297353CC}">
              <c16:uniqueId val="{00000001-DDB3-4CAD-BFE4-356BA150BE31}"/>
            </c:ext>
          </c:extLst>
        </c:ser>
        <c:dLbls>
          <c:showLegendKey val="0"/>
          <c:showVal val="0"/>
          <c:showCatName val="0"/>
          <c:showSerName val="0"/>
          <c:showPercent val="0"/>
          <c:showBubbleSize val="0"/>
        </c:dLbls>
        <c:gapWidth val="150"/>
        <c:axId val="99640179"/>
        <c:axId val="96348978"/>
      </c:barChart>
      <c:catAx>
        <c:axId val="99640179"/>
        <c:scaling>
          <c:orientation val="minMax"/>
        </c:scaling>
        <c:delete val="0"/>
        <c:axPos val="b"/>
        <c:title>
          <c:tx>
            <c:rich>
              <a:bodyPr rot="0"/>
              <a:lstStyle/>
              <a:p>
                <a:pPr>
                  <a:defRPr sz="1000" b="1" strike="noStrike" spc="-1">
                    <a:solidFill>
                      <a:srgbClr val="000000"/>
                    </a:solidFill>
                    <a:latin typeface="Calibri"/>
                  </a:defRPr>
                </a:pPr>
                <a:r>
                  <a:rPr lang="en-CA" sz="1000" b="1" strike="noStrike" spc="-1">
                    <a:solidFill>
                      <a:srgbClr val="000000"/>
                    </a:solidFill>
                    <a:latin typeface="Calibri"/>
                  </a:rPr>
                  <a:t>Year</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96348978"/>
        <c:crosses val="autoZero"/>
        <c:auto val="1"/>
        <c:lblAlgn val="ctr"/>
        <c:lblOffset val="100"/>
        <c:noMultiLvlLbl val="0"/>
      </c:catAx>
      <c:valAx>
        <c:axId val="96348978"/>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CA" sz="1000" b="1" strike="noStrike" spc="-1">
                    <a:solidFill>
                      <a:srgbClr val="000000"/>
                    </a:solidFill>
                    <a:latin typeface="Calibri"/>
                  </a:rPr>
                  <a:t>CAD</a:t>
                </a:r>
              </a:p>
            </c:rich>
          </c:tx>
          <c:overlay val="0"/>
          <c:spPr>
            <a:noFill/>
            <a:ln w="0">
              <a:noFill/>
            </a:ln>
          </c:spPr>
        </c:title>
        <c:numFmt formatCode="\$#,##0;&quot;($&quot;#,##0\);\-"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99640179"/>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F15FB-49E5-421A-A184-652E4E6CD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4423</Words>
  <Characters>25216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AI4SafeMines Business Plan Template</vt:lpstr>
    </vt:vector>
  </TitlesOfParts>
  <Company/>
  <LinksUpToDate>false</LinksUpToDate>
  <CharactersWithSpaces>29580</CharactersWithSpaces>
  <SharedDoc>false</SharedDoc>
  <HLinks>
    <vt:vector size="408" baseType="variant">
      <vt:variant>
        <vt:i4>4915285</vt:i4>
      </vt:variant>
      <vt:variant>
        <vt:i4>345</vt:i4>
      </vt:variant>
      <vt:variant>
        <vt:i4>0</vt:i4>
      </vt:variant>
      <vt:variant>
        <vt:i4>5</vt:i4>
      </vt:variant>
      <vt:variant>
        <vt:lpwstr>https://www.digitalapplied.com/blog/ai-data-residency-cost-premiums-reference</vt:lpwstr>
      </vt:variant>
      <vt:variant>
        <vt:lpwstr/>
      </vt:variant>
      <vt:variant>
        <vt:i4>1179733</vt:i4>
      </vt:variant>
      <vt:variant>
        <vt:i4>342</vt:i4>
      </vt:variant>
      <vt:variant>
        <vt:i4>0</vt:i4>
      </vt:variant>
      <vt:variant>
        <vt:i4>5</vt:i4>
      </vt:variant>
      <vt:variant>
        <vt:lpwstr>https://www.priv.gc.ca/en/privacy-topics/privacy-laws-in-canada/the-personal-information-protection-and-electronic-documents-act-pipeda/</vt:lpwstr>
      </vt:variant>
      <vt:variant>
        <vt:lpwstr/>
      </vt:variant>
      <vt:variant>
        <vt:i4>5439507</vt:i4>
      </vt:variant>
      <vt:variant>
        <vt:i4>339</vt:i4>
      </vt:variant>
      <vt:variant>
        <vt:i4>0</vt:i4>
      </vt:variant>
      <vt:variant>
        <vt:i4>5</vt:i4>
      </vt:variant>
      <vt:variant>
        <vt:lpwstr>https://itacit.com/blog/health-and-safety-software-cost-what-youll-actually-pay/</vt:lpwstr>
      </vt:variant>
      <vt:variant>
        <vt:lpwstr/>
      </vt:variant>
      <vt:variant>
        <vt:i4>2162803</vt:i4>
      </vt:variant>
      <vt:variant>
        <vt:i4>336</vt:i4>
      </vt:variant>
      <vt:variant>
        <vt:i4>0</vt:i4>
      </vt:variant>
      <vt:variant>
        <vt:i4>5</vt:i4>
      </vt:variant>
      <vt:variant>
        <vt:lpwstr>https://makesafetyeasy.com/blog/safety-management-software-pricing-comparison-2026</vt:lpwstr>
      </vt:variant>
      <vt:variant>
        <vt:lpwstr/>
      </vt:variant>
      <vt:variant>
        <vt:i4>3080285</vt:i4>
      </vt:variant>
      <vt:variant>
        <vt:i4>333</vt:i4>
      </vt:variant>
      <vt:variant>
        <vt:i4>0</vt:i4>
      </vt:variant>
      <vt:variant>
        <vt:i4>5</vt:i4>
      </vt:variant>
      <vt:variant>
        <vt:lpwstr>https://www.ccohs.ca/oshanswers/information/injury_statistics.html</vt:lpwstr>
      </vt:variant>
      <vt:variant>
        <vt:lpwstr/>
      </vt:variant>
      <vt:variant>
        <vt:i4>4915230</vt:i4>
      </vt:variant>
      <vt:variant>
        <vt:i4>330</vt:i4>
      </vt:variant>
      <vt:variant>
        <vt:i4>0</vt:i4>
      </vt:variant>
      <vt:variant>
        <vt:i4>5</vt:i4>
      </vt:variant>
      <vt:variant>
        <vt:lpwstr>https://www.workplacesafetynorth.ca/en/news-resources/resources/mining-statistics</vt:lpwstr>
      </vt:variant>
      <vt:variant>
        <vt:lpwstr/>
      </vt:variant>
      <vt:variant>
        <vt:i4>524383</vt:i4>
      </vt:variant>
      <vt:variant>
        <vt:i4>327</vt:i4>
      </vt:variant>
      <vt:variant>
        <vt:i4>0</vt:i4>
      </vt:variant>
      <vt:variant>
        <vt:i4>5</vt:i4>
      </vt:variant>
      <vt:variant>
        <vt:lpwstr>https://www.worksafesask.ca/mining-stats/</vt:lpwstr>
      </vt:variant>
      <vt:variant>
        <vt:lpwstr/>
      </vt:variant>
      <vt:variant>
        <vt:i4>1835082</vt:i4>
      </vt:variant>
      <vt:variant>
        <vt:i4>324</vt:i4>
      </vt:variant>
      <vt:variant>
        <vt:i4>0</vt:i4>
      </vt:variant>
      <vt:variant>
        <vt:i4>5</vt:i4>
      </vt:variant>
      <vt:variant>
        <vt:lpwstr>https://saskmining.ca/mining-in-saskatchewan/</vt:lpwstr>
      </vt:variant>
      <vt:variant>
        <vt:lpwstr/>
      </vt:variant>
      <vt:variant>
        <vt:i4>3145843</vt:i4>
      </vt:variant>
      <vt:variant>
        <vt:i4>321</vt:i4>
      </vt:variant>
      <vt:variant>
        <vt:i4>0</vt:i4>
      </vt:variant>
      <vt:variant>
        <vt:i4>5</vt:i4>
      </vt:variant>
      <vt:variant>
        <vt:lpwstr>https://mining.ca/resources/reports/facts-figures-2025/</vt:lpwstr>
      </vt:variant>
      <vt:variant>
        <vt:lpwstr/>
      </vt:variant>
      <vt:variant>
        <vt:i4>327682</vt:i4>
      </vt:variant>
      <vt:variant>
        <vt:i4>318</vt:i4>
      </vt:variant>
      <vt:variant>
        <vt:i4>0</vt:i4>
      </vt:variant>
      <vt:variant>
        <vt:i4>5</vt:i4>
      </vt:variant>
      <vt:variant>
        <vt:lpwstr>https://natural-resources.canada.ca/minerals-mining/mining-data-statistics-analysis/minerals-economy</vt:lpwstr>
      </vt:variant>
      <vt:variant>
        <vt:lpwstr/>
      </vt:variant>
      <vt:variant>
        <vt:i4>3014782</vt:i4>
      </vt:variant>
      <vt:variant>
        <vt:i4>315</vt:i4>
      </vt:variant>
      <vt:variant>
        <vt:i4>0</vt:i4>
      </vt:variant>
      <vt:variant>
        <vt:i4>5</vt:i4>
      </vt:variant>
      <vt:variant>
        <vt:lpwstr>https://www.mordorintelligence.com/industry-reports/environmental-health-and-safety-software-market</vt:lpwstr>
      </vt:variant>
      <vt:variant>
        <vt:lpwstr/>
      </vt:variant>
      <vt:variant>
        <vt:i4>7929954</vt:i4>
      </vt:variant>
      <vt:variant>
        <vt:i4>312</vt:i4>
      </vt:variant>
      <vt:variant>
        <vt:i4>0</vt:i4>
      </vt:variant>
      <vt:variant>
        <vt:i4>5</vt:i4>
      </vt:variant>
      <vt:variant>
        <vt:lpwstr>https://discoveryalert.com/analysis/mining-skills-gap-workforce-crisis/</vt:lpwstr>
      </vt:variant>
      <vt:variant>
        <vt:lpwstr/>
      </vt:variant>
      <vt:variant>
        <vt:i4>1441806</vt:i4>
      </vt:variant>
      <vt:variant>
        <vt:i4>309</vt:i4>
      </vt:variant>
      <vt:variant>
        <vt:i4>0</vt:i4>
      </vt:variant>
      <vt:variant>
        <vt:i4>5</vt:i4>
      </vt:variant>
      <vt:variant>
        <vt:lpwstr>https://www.streetwisereports.com/article/2026/09/04/canada-mining-needs-246-000-hires-through-2035-as-labor-gap-widens.html</vt:lpwstr>
      </vt:variant>
      <vt:variant>
        <vt:lpwstr/>
      </vt:variant>
      <vt:variant>
        <vt:i4>3473465</vt:i4>
      </vt:variant>
      <vt:variant>
        <vt:i4>306</vt:i4>
      </vt:variant>
      <vt:variant>
        <vt:i4>0</vt:i4>
      </vt:variant>
      <vt:variant>
        <vt:i4>5</vt:i4>
      </vt:variant>
      <vt:variant>
        <vt:lpwstr>https://mihr.ca/labour-market-information/</vt:lpwstr>
      </vt:variant>
      <vt:variant>
        <vt:lpwstr/>
      </vt:variant>
      <vt:variant>
        <vt:i4>4063275</vt:i4>
      </vt:variant>
      <vt:variant>
        <vt:i4>303</vt:i4>
      </vt:variant>
      <vt:variant>
        <vt:i4>0</vt:i4>
      </vt:variant>
      <vt:variant>
        <vt:i4>5</vt:i4>
      </vt:variant>
      <vt:variant>
        <vt:lpwstr>https://www.worksafety247.com/article/new-research-finds-90-of-incidents-hazards-near-misses-are-underreported</vt:lpwstr>
      </vt:variant>
      <vt:variant>
        <vt:lpwstr/>
      </vt:variant>
      <vt:variant>
        <vt:i4>5046303</vt:i4>
      </vt:variant>
      <vt:variant>
        <vt:i4>300</vt:i4>
      </vt:variant>
      <vt:variant>
        <vt:i4>0</vt:i4>
      </vt:variant>
      <vt:variant>
        <vt:i4>5</vt:i4>
      </vt:variant>
      <vt:variant>
        <vt:lpwstr>https://www.ehs.com/blogs/workplace-safety-risks-go-unreported-incident-reporting-accessibility/</vt:lpwstr>
      </vt:variant>
      <vt:variant>
        <vt:lpwstr/>
      </vt:variant>
      <vt:variant>
        <vt:i4>2490401</vt:i4>
      </vt:variant>
      <vt:variant>
        <vt:i4>297</vt:i4>
      </vt:variant>
      <vt:variant>
        <vt:i4>0</vt:i4>
      </vt:variant>
      <vt:variant>
        <vt:i4>5</vt:i4>
      </vt:variant>
      <vt:variant>
        <vt:lpwstr>https://www.ehstoday.com/safety-leadership/news/55393965/why-are-workers-silent-about-safety-risks</vt:lpwstr>
      </vt:variant>
      <vt:variant>
        <vt:lpwstr/>
      </vt:variant>
      <vt:variant>
        <vt:i4>4390922</vt:i4>
      </vt:variant>
      <vt:variant>
        <vt:i4>294</vt:i4>
      </vt:variant>
      <vt:variant>
        <vt:i4>0</vt:i4>
      </vt:variant>
      <vt:variant>
        <vt:i4>5</vt:i4>
      </vt:variant>
      <vt:variant>
        <vt:lpwstr>https://www.ausimm.com/bulletin/bulletin-articles/underreporting-and-the-implications-for-serious-injury-management/</vt:lpwstr>
      </vt:variant>
      <vt:variant>
        <vt:lpwstr/>
      </vt:variant>
      <vt:variant>
        <vt:i4>7798832</vt:i4>
      </vt:variant>
      <vt:variant>
        <vt:i4>291</vt:i4>
      </vt:variant>
      <vt:variant>
        <vt:i4>0</vt:i4>
      </vt:variant>
      <vt:variant>
        <vt:i4>5</vt:i4>
      </vt:variant>
      <vt:variant>
        <vt:lpwstr>https://stacks.cdc.gov/view/cdc/215756/cdc_215756_DS1.pdf</vt:lpwstr>
      </vt:variant>
      <vt:variant>
        <vt:lpwstr/>
      </vt:variant>
      <vt:variant>
        <vt:i4>1900598</vt:i4>
      </vt:variant>
      <vt:variant>
        <vt:i4>284</vt:i4>
      </vt:variant>
      <vt:variant>
        <vt:i4>0</vt:i4>
      </vt:variant>
      <vt:variant>
        <vt:i4>5</vt:i4>
      </vt:variant>
      <vt:variant>
        <vt:lpwstr/>
      </vt:variant>
      <vt:variant>
        <vt:lpwstr>_Toc240728618</vt:lpwstr>
      </vt:variant>
      <vt:variant>
        <vt:i4>1900598</vt:i4>
      </vt:variant>
      <vt:variant>
        <vt:i4>278</vt:i4>
      </vt:variant>
      <vt:variant>
        <vt:i4>0</vt:i4>
      </vt:variant>
      <vt:variant>
        <vt:i4>5</vt:i4>
      </vt:variant>
      <vt:variant>
        <vt:lpwstr/>
      </vt:variant>
      <vt:variant>
        <vt:lpwstr>_Toc240728617</vt:lpwstr>
      </vt:variant>
      <vt:variant>
        <vt:i4>1900598</vt:i4>
      </vt:variant>
      <vt:variant>
        <vt:i4>272</vt:i4>
      </vt:variant>
      <vt:variant>
        <vt:i4>0</vt:i4>
      </vt:variant>
      <vt:variant>
        <vt:i4>5</vt:i4>
      </vt:variant>
      <vt:variant>
        <vt:lpwstr/>
      </vt:variant>
      <vt:variant>
        <vt:lpwstr>_Toc240728616</vt:lpwstr>
      </vt:variant>
      <vt:variant>
        <vt:i4>1900598</vt:i4>
      </vt:variant>
      <vt:variant>
        <vt:i4>266</vt:i4>
      </vt:variant>
      <vt:variant>
        <vt:i4>0</vt:i4>
      </vt:variant>
      <vt:variant>
        <vt:i4>5</vt:i4>
      </vt:variant>
      <vt:variant>
        <vt:lpwstr/>
      </vt:variant>
      <vt:variant>
        <vt:lpwstr>_Toc240728615</vt:lpwstr>
      </vt:variant>
      <vt:variant>
        <vt:i4>1900598</vt:i4>
      </vt:variant>
      <vt:variant>
        <vt:i4>260</vt:i4>
      </vt:variant>
      <vt:variant>
        <vt:i4>0</vt:i4>
      </vt:variant>
      <vt:variant>
        <vt:i4>5</vt:i4>
      </vt:variant>
      <vt:variant>
        <vt:lpwstr/>
      </vt:variant>
      <vt:variant>
        <vt:lpwstr>_Toc240728614</vt:lpwstr>
      </vt:variant>
      <vt:variant>
        <vt:i4>1900598</vt:i4>
      </vt:variant>
      <vt:variant>
        <vt:i4>254</vt:i4>
      </vt:variant>
      <vt:variant>
        <vt:i4>0</vt:i4>
      </vt:variant>
      <vt:variant>
        <vt:i4>5</vt:i4>
      </vt:variant>
      <vt:variant>
        <vt:lpwstr/>
      </vt:variant>
      <vt:variant>
        <vt:lpwstr>_Toc240728613</vt:lpwstr>
      </vt:variant>
      <vt:variant>
        <vt:i4>1900598</vt:i4>
      </vt:variant>
      <vt:variant>
        <vt:i4>248</vt:i4>
      </vt:variant>
      <vt:variant>
        <vt:i4>0</vt:i4>
      </vt:variant>
      <vt:variant>
        <vt:i4>5</vt:i4>
      </vt:variant>
      <vt:variant>
        <vt:lpwstr/>
      </vt:variant>
      <vt:variant>
        <vt:lpwstr>_Toc240728612</vt:lpwstr>
      </vt:variant>
      <vt:variant>
        <vt:i4>1900598</vt:i4>
      </vt:variant>
      <vt:variant>
        <vt:i4>242</vt:i4>
      </vt:variant>
      <vt:variant>
        <vt:i4>0</vt:i4>
      </vt:variant>
      <vt:variant>
        <vt:i4>5</vt:i4>
      </vt:variant>
      <vt:variant>
        <vt:lpwstr/>
      </vt:variant>
      <vt:variant>
        <vt:lpwstr>_Toc240728611</vt:lpwstr>
      </vt:variant>
      <vt:variant>
        <vt:i4>1900598</vt:i4>
      </vt:variant>
      <vt:variant>
        <vt:i4>236</vt:i4>
      </vt:variant>
      <vt:variant>
        <vt:i4>0</vt:i4>
      </vt:variant>
      <vt:variant>
        <vt:i4>5</vt:i4>
      </vt:variant>
      <vt:variant>
        <vt:lpwstr/>
      </vt:variant>
      <vt:variant>
        <vt:lpwstr>_Toc240728610</vt:lpwstr>
      </vt:variant>
      <vt:variant>
        <vt:i4>1835062</vt:i4>
      </vt:variant>
      <vt:variant>
        <vt:i4>230</vt:i4>
      </vt:variant>
      <vt:variant>
        <vt:i4>0</vt:i4>
      </vt:variant>
      <vt:variant>
        <vt:i4>5</vt:i4>
      </vt:variant>
      <vt:variant>
        <vt:lpwstr/>
      </vt:variant>
      <vt:variant>
        <vt:lpwstr>_Toc240728609</vt:lpwstr>
      </vt:variant>
      <vt:variant>
        <vt:i4>1835062</vt:i4>
      </vt:variant>
      <vt:variant>
        <vt:i4>224</vt:i4>
      </vt:variant>
      <vt:variant>
        <vt:i4>0</vt:i4>
      </vt:variant>
      <vt:variant>
        <vt:i4>5</vt:i4>
      </vt:variant>
      <vt:variant>
        <vt:lpwstr/>
      </vt:variant>
      <vt:variant>
        <vt:lpwstr>_Toc240728608</vt:lpwstr>
      </vt:variant>
      <vt:variant>
        <vt:i4>1835062</vt:i4>
      </vt:variant>
      <vt:variant>
        <vt:i4>218</vt:i4>
      </vt:variant>
      <vt:variant>
        <vt:i4>0</vt:i4>
      </vt:variant>
      <vt:variant>
        <vt:i4>5</vt:i4>
      </vt:variant>
      <vt:variant>
        <vt:lpwstr/>
      </vt:variant>
      <vt:variant>
        <vt:lpwstr>_Toc240728607</vt:lpwstr>
      </vt:variant>
      <vt:variant>
        <vt:i4>1835062</vt:i4>
      </vt:variant>
      <vt:variant>
        <vt:i4>212</vt:i4>
      </vt:variant>
      <vt:variant>
        <vt:i4>0</vt:i4>
      </vt:variant>
      <vt:variant>
        <vt:i4>5</vt:i4>
      </vt:variant>
      <vt:variant>
        <vt:lpwstr/>
      </vt:variant>
      <vt:variant>
        <vt:lpwstr>_Toc240728606</vt:lpwstr>
      </vt:variant>
      <vt:variant>
        <vt:i4>1835062</vt:i4>
      </vt:variant>
      <vt:variant>
        <vt:i4>206</vt:i4>
      </vt:variant>
      <vt:variant>
        <vt:i4>0</vt:i4>
      </vt:variant>
      <vt:variant>
        <vt:i4>5</vt:i4>
      </vt:variant>
      <vt:variant>
        <vt:lpwstr/>
      </vt:variant>
      <vt:variant>
        <vt:lpwstr>_Toc240728605</vt:lpwstr>
      </vt:variant>
      <vt:variant>
        <vt:i4>1835062</vt:i4>
      </vt:variant>
      <vt:variant>
        <vt:i4>200</vt:i4>
      </vt:variant>
      <vt:variant>
        <vt:i4>0</vt:i4>
      </vt:variant>
      <vt:variant>
        <vt:i4>5</vt:i4>
      </vt:variant>
      <vt:variant>
        <vt:lpwstr/>
      </vt:variant>
      <vt:variant>
        <vt:lpwstr>_Toc240728604</vt:lpwstr>
      </vt:variant>
      <vt:variant>
        <vt:i4>1835062</vt:i4>
      </vt:variant>
      <vt:variant>
        <vt:i4>194</vt:i4>
      </vt:variant>
      <vt:variant>
        <vt:i4>0</vt:i4>
      </vt:variant>
      <vt:variant>
        <vt:i4>5</vt:i4>
      </vt:variant>
      <vt:variant>
        <vt:lpwstr/>
      </vt:variant>
      <vt:variant>
        <vt:lpwstr>_Toc240728603</vt:lpwstr>
      </vt:variant>
      <vt:variant>
        <vt:i4>1835062</vt:i4>
      </vt:variant>
      <vt:variant>
        <vt:i4>188</vt:i4>
      </vt:variant>
      <vt:variant>
        <vt:i4>0</vt:i4>
      </vt:variant>
      <vt:variant>
        <vt:i4>5</vt:i4>
      </vt:variant>
      <vt:variant>
        <vt:lpwstr/>
      </vt:variant>
      <vt:variant>
        <vt:lpwstr>_Toc240728602</vt:lpwstr>
      </vt:variant>
      <vt:variant>
        <vt:i4>1835062</vt:i4>
      </vt:variant>
      <vt:variant>
        <vt:i4>182</vt:i4>
      </vt:variant>
      <vt:variant>
        <vt:i4>0</vt:i4>
      </vt:variant>
      <vt:variant>
        <vt:i4>5</vt:i4>
      </vt:variant>
      <vt:variant>
        <vt:lpwstr/>
      </vt:variant>
      <vt:variant>
        <vt:lpwstr>_Toc240728601</vt:lpwstr>
      </vt:variant>
      <vt:variant>
        <vt:i4>1835062</vt:i4>
      </vt:variant>
      <vt:variant>
        <vt:i4>176</vt:i4>
      </vt:variant>
      <vt:variant>
        <vt:i4>0</vt:i4>
      </vt:variant>
      <vt:variant>
        <vt:i4>5</vt:i4>
      </vt:variant>
      <vt:variant>
        <vt:lpwstr/>
      </vt:variant>
      <vt:variant>
        <vt:lpwstr>_Toc240728600</vt:lpwstr>
      </vt:variant>
      <vt:variant>
        <vt:i4>1376309</vt:i4>
      </vt:variant>
      <vt:variant>
        <vt:i4>170</vt:i4>
      </vt:variant>
      <vt:variant>
        <vt:i4>0</vt:i4>
      </vt:variant>
      <vt:variant>
        <vt:i4>5</vt:i4>
      </vt:variant>
      <vt:variant>
        <vt:lpwstr/>
      </vt:variant>
      <vt:variant>
        <vt:lpwstr>_Toc240728599</vt:lpwstr>
      </vt:variant>
      <vt:variant>
        <vt:i4>1376309</vt:i4>
      </vt:variant>
      <vt:variant>
        <vt:i4>164</vt:i4>
      </vt:variant>
      <vt:variant>
        <vt:i4>0</vt:i4>
      </vt:variant>
      <vt:variant>
        <vt:i4>5</vt:i4>
      </vt:variant>
      <vt:variant>
        <vt:lpwstr/>
      </vt:variant>
      <vt:variant>
        <vt:lpwstr>_Toc240728598</vt:lpwstr>
      </vt:variant>
      <vt:variant>
        <vt:i4>1376309</vt:i4>
      </vt:variant>
      <vt:variant>
        <vt:i4>158</vt:i4>
      </vt:variant>
      <vt:variant>
        <vt:i4>0</vt:i4>
      </vt:variant>
      <vt:variant>
        <vt:i4>5</vt:i4>
      </vt:variant>
      <vt:variant>
        <vt:lpwstr/>
      </vt:variant>
      <vt:variant>
        <vt:lpwstr>_Toc240728597</vt:lpwstr>
      </vt:variant>
      <vt:variant>
        <vt:i4>1376309</vt:i4>
      </vt:variant>
      <vt:variant>
        <vt:i4>152</vt:i4>
      </vt:variant>
      <vt:variant>
        <vt:i4>0</vt:i4>
      </vt:variant>
      <vt:variant>
        <vt:i4>5</vt:i4>
      </vt:variant>
      <vt:variant>
        <vt:lpwstr/>
      </vt:variant>
      <vt:variant>
        <vt:lpwstr>_Toc240728596</vt:lpwstr>
      </vt:variant>
      <vt:variant>
        <vt:i4>1376309</vt:i4>
      </vt:variant>
      <vt:variant>
        <vt:i4>146</vt:i4>
      </vt:variant>
      <vt:variant>
        <vt:i4>0</vt:i4>
      </vt:variant>
      <vt:variant>
        <vt:i4>5</vt:i4>
      </vt:variant>
      <vt:variant>
        <vt:lpwstr/>
      </vt:variant>
      <vt:variant>
        <vt:lpwstr>_Toc240728595</vt:lpwstr>
      </vt:variant>
      <vt:variant>
        <vt:i4>1376309</vt:i4>
      </vt:variant>
      <vt:variant>
        <vt:i4>140</vt:i4>
      </vt:variant>
      <vt:variant>
        <vt:i4>0</vt:i4>
      </vt:variant>
      <vt:variant>
        <vt:i4>5</vt:i4>
      </vt:variant>
      <vt:variant>
        <vt:lpwstr/>
      </vt:variant>
      <vt:variant>
        <vt:lpwstr>_Toc240728594</vt:lpwstr>
      </vt:variant>
      <vt:variant>
        <vt:i4>1376309</vt:i4>
      </vt:variant>
      <vt:variant>
        <vt:i4>134</vt:i4>
      </vt:variant>
      <vt:variant>
        <vt:i4>0</vt:i4>
      </vt:variant>
      <vt:variant>
        <vt:i4>5</vt:i4>
      </vt:variant>
      <vt:variant>
        <vt:lpwstr/>
      </vt:variant>
      <vt:variant>
        <vt:lpwstr>_Toc240728593</vt:lpwstr>
      </vt:variant>
      <vt:variant>
        <vt:i4>1376309</vt:i4>
      </vt:variant>
      <vt:variant>
        <vt:i4>128</vt:i4>
      </vt:variant>
      <vt:variant>
        <vt:i4>0</vt:i4>
      </vt:variant>
      <vt:variant>
        <vt:i4>5</vt:i4>
      </vt:variant>
      <vt:variant>
        <vt:lpwstr/>
      </vt:variant>
      <vt:variant>
        <vt:lpwstr>_Toc240728592</vt:lpwstr>
      </vt:variant>
      <vt:variant>
        <vt:i4>1376309</vt:i4>
      </vt:variant>
      <vt:variant>
        <vt:i4>122</vt:i4>
      </vt:variant>
      <vt:variant>
        <vt:i4>0</vt:i4>
      </vt:variant>
      <vt:variant>
        <vt:i4>5</vt:i4>
      </vt:variant>
      <vt:variant>
        <vt:lpwstr/>
      </vt:variant>
      <vt:variant>
        <vt:lpwstr>_Toc240728591</vt:lpwstr>
      </vt:variant>
      <vt:variant>
        <vt:i4>1376309</vt:i4>
      </vt:variant>
      <vt:variant>
        <vt:i4>116</vt:i4>
      </vt:variant>
      <vt:variant>
        <vt:i4>0</vt:i4>
      </vt:variant>
      <vt:variant>
        <vt:i4>5</vt:i4>
      </vt:variant>
      <vt:variant>
        <vt:lpwstr/>
      </vt:variant>
      <vt:variant>
        <vt:lpwstr>_Toc240728590</vt:lpwstr>
      </vt:variant>
      <vt:variant>
        <vt:i4>1310773</vt:i4>
      </vt:variant>
      <vt:variant>
        <vt:i4>110</vt:i4>
      </vt:variant>
      <vt:variant>
        <vt:i4>0</vt:i4>
      </vt:variant>
      <vt:variant>
        <vt:i4>5</vt:i4>
      </vt:variant>
      <vt:variant>
        <vt:lpwstr/>
      </vt:variant>
      <vt:variant>
        <vt:lpwstr>_Toc240728589</vt:lpwstr>
      </vt:variant>
      <vt:variant>
        <vt:i4>1310773</vt:i4>
      </vt:variant>
      <vt:variant>
        <vt:i4>104</vt:i4>
      </vt:variant>
      <vt:variant>
        <vt:i4>0</vt:i4>
      </vt:variant>
      <vt:variant>
        <vt:i4>5</vt:i4>
      </vt:variant>
      <vt:variant>
        <vt:lpwstr/>
      </vt:variant>
      <vt:variant>
        <vt:lpwstr>_Toc240728588</vt:lpwstr>
      </vt:variant>
      <vt:variant>
        <vt:i4>1310773</vt:i4>
      </vt:variant>
      <vt:variant>
        <vt:i4>98</vt:i4>
      </vt:variant>
      <vt:variant>
        <vt:i4>0</vt:i4>
      </vt:variant>
      <vt:variant>
        <vt:i4>5</vt:i4>
      </vt:variant>
      <vt:variant>
        <vt:lpwstr/>
      </vt:variant>
      <vt:variant>
        <vt:lpwstr>_Toc240728587</vt:lpwstr>
      </vt:variant>
      <vt:variant>
        <vt:i4>1310773</vt:i4>
      </vt:variant>
      <vt:variant>
        <vt:i4>92</vt:i4>
      </vt:variant>
      <vt:variant>
        <vt:i4>0</vt:i4>
      </vt:variant>
      <vt:variant>
        <vt:i4>5</vt:i4>
      </vt:variant>
      <vt:variant>
        <vt:lpwstr/>
      </vt:variant>
      <vt:variant>
        <vt:lpwstr>_Toc240728586</vt:lpwstr>
      </vt:variant>
      <vt:variant>
        <vt:i4>1310773</vt:i4>
      </vt:variant>
      <vt:variant>
        <vt:i4>86</vt:i4>
      </vt:variant>
      <vt:variant>
        <vt:i4>0</vt:i4>
      </vt:variant>
      <vt:variant>
        <vt:i4>5</vt:i4>
      </vt:variant>
      <vt:variant>
        <vt:lpwstr/>
      </vt:variant>
      <vt:variant>
        <vt:lpwstr>_Toc240728585</vt:lpwstr>
      </vt:variant>
      <vt:variant>
        <vt:i4>1310773</vt:i4>
      </vt:variant>
      <vt:variant>
        <vt:i4>80</vt:i4>
      </vt:variant>
      <vt:variant>
        <vt:i4>0</vt:i4>
      </vt:variant>
      <vt:variant>
        <vt:i4>5</vt:i4>
      </vt:variant>
      <vt:variant>
        <vt:lpwstr/>
      </vt:variant>
      <vt:variant>
        <vt:lpwstr>_Toc240728584</vt:lpwstr>
      </vt:variant>
      <vt:variant>
        <vt:i4>1310773</vt:i4>
      </vt:variant>
      <vt:variant>
        <vt:i4>74</vt:i4>
      </vt:variant>
      <vt:variant>
        <vt:i4>0</vt:i4>
      </vt:variant>
      <vt:variant>
        <vt:i4>5</vt:i4>
      </vt:variant>
      <vt:variant>
        <vt:lpwstr/>
      </vt:variant>
      <vt:variant>
        <vt:lpwstr>_Toc240728583</vt:lpwstr>
      </vt:variant>
      <vt:variant>
        <vt:i4>1310773</vt:i4>
      </vt:variant>
      <vt:variant>
        <vt:i4>68</vt:i4>
      </vt:variant>
      <vt:variant>
        <vt:i4>0</vt:i4>
      </vt:variant>
      <vt:variant>
        <vt:i4>5</vt:i4>
      </vt:variant>
      <vt:variant>
        <vt:lpwstr/>
      </vt:variant>
      <vt:variant>
        <vt:lpwstr>_Toc240728582</vt:lpwstr>
      </vt:variant>
      <vt:variant>
        <vt:i4>1310773</vt:i4>
      </vt:variant>
      <vt:variant>
        <vt:i4>62</vt:i4>
      </vt:variant>
      <vt:variant>
        <vt:i4>0</vt:i4>
      </vt:variant>
      <vt:variant>
        <vt:i4>5</vt:i4>
      </vt:variant>
      <vt:variant>
        <vt:lpwstr/>
      </vt:variant>
      <vt:variant>
        <vt:lpwstr>_Toc240728581</vt:lpwstr>
      </vt:variant>
      <vt:variant>
        <vt:i4>1310773</vt:i4>
      </vt:variant>
      <vt:variant>
        <vt:i4>56</vt:i4>
      </vt:variant>
      <vt:variant>
        <vt:i4>0</vt:i4>
      </vt:variant>
      <vt:variant>
        <vt:i4>5</vt:i4>
      </vt:variant>
      <vt:variant>
        <vt:lpwstr/>
      </vt:variant>
      <vt:variant>
        <vt:lpwstr>_Toc240728580</vt:lpwstr>
      </vt:variant>
      <vt:variant>
        <vt:i4>1769525</vt:i4>
      </vt:variant>
      <vt:variant>
        <vt:i4>50</vt:i4>
      </vt:variant>
      <vt:variant>
        <vt:i4>0</vt:i4>
      </vt:variant>
      <vt:variant>
        <vt:i4>5</vt:i4>
      </vt:variant>
      <vt:variant>
        <vt:lpwstr/>
      </vt:variant>
      <vt:variant>
        <vt:lpwstr>_Toc240728579</vt:lpwstr>
      </vt:variant>
      <vt:variant>
        <vt:i4>1769525</vt:i4>
      </vt:variant>
      <vt:variant>
        <vt:i4>44</vt:i4>
      </vt:variant>
      <vt:variant>
        <vt:i4>0</vt:i4>
      </vt:variant>
      <vt:variant>
        <vt:i4>5</vt:i4>
      </vt:variant>
      <vt:variant>
        <vt:lpwstr/>
      </vt:variant>
      <vt:variant>
        <vt:lpwstr>_Toc240728578</vt:lpwstr>
      </vt:variant>
      <vt:variant>
        <vt:i4>1769525</vt:i4>
      </vt:variant>
      <vt:variant>
        <vt:i4>38</vt:i4>
      </vt:variant>
      <vt:variant>
        <vt:i4>0</vt:i4>
      </vt:variant>
      <vt:variant>
        <vt:i4>5</vt:i4>
      </vt:variant>
      <vt:variant>
        <vt:lpwstr/>
      </vt:variant>
      <vt:variant>
        <vt:lpwstr>_Toc240728577</vt:lpwstr>
      </vt:variant>
      <vt:variant>
        <vt:i4>1769525</vt:i4>
      </vt:variant>
      <vt:variant>
        <vt:i4>32</vt:i4>
      </vt:variant>
      <vt:variant>
        <vt:i4>0</vt:i4>
      </vt:variant>
      <vt:variant>
        <vt:i4>5</vt:i4>
      </vt:variant>
      <vt:variant>
        <vt:lpwstr/>
      </vt:variant>
      <vt:variant>
        <vt:lpwstr>_Toc240728576</vt:lpwstr>
      </vt:variant>
      <vt:variant>
        <vt:i4>1769525</vt:i4>
      </vt:variant>
      <vt:variant>
        <vt:i4>26</vt:i4>
      </vt:variant>
      <vt:variant>
        <vt:i4>0</vt:i4>
      </vt:variant>
      <vt:variant>
        <vt:i4>5</vt:i4>
      </vt:variant>
      <vt:variant>
        <vt:lpwstr/>
      </vt:variant>
      <vt:variant>
        <vt:lpwstr>_Toc240728575</vt:lpwstr>
      </vt:variant>
      <vt:variant>
        <vt:i4>1769525</vt:i4>
      </vt:variant>
      <vt:variant>
        <vt:i4>20</vt:i4>
      </vt:variant>
      <vt:variant>
        <vt:i4>0</vt:i4>
      </vt:variant>
      <vt:variant>
        <vt:i4>5</vt:i4>
      </vt:variant>
      <vt:variant>
        <vt:lpwstr/>
      </vt:variant>
      <vt:variant>
        <vt:lpwstr>_Toc240728574</vt:lpwstr>
      </vt:variant>
      <vt:variant>
        <vt:i4>1769525</vt:i4>
      </vt:variant>
      <vt:variant>
        <vt:i4>14</vt:i4>
      </vt:variant>
      <vt:variant>
        <vt:i4>0</vt:i4>
      </vt:variant>
      <vt:variant>
        <vt:i4>5</vt:i4>
      </vt:variant>
      <vt:variant>
        <vt:lpwstr/>
      </vt:variant>
      <vt:variant>
        <vt:lpwstr>_Toc240728573</vt:lpwstr>
      </vt:variant>
      <vt:variant>
        <vt:i4>1769525</vt:i4>
      </vt:variant>
      <vt:variant>
        <vt:i4>8</vt:i4>
      </vt:variant>
      <vt:variant>
        <vt:i4>0</vt:i4>
      </vt:variant>
      <vt:variant>
        <vt:i4>5</vt:i4>
      </vt:variant>
      <vt:variant>
        <vt:lpwstr/>
      </vt:variant>
      <vt:variant>
        <vt:lpwstr>_Toc240728572</vt:lpwstr>
      </vt:variant>
      <vt:variant>
        <vt:i4>1572984</vt:i4>
      </vt:variant>
      <vt:variant>
        <vt:i4>3</vt:i4>
      </vt:variant>
      <vt:variant>
        <vt:i4>0</vt:i4>
      </vt:variant>
      <vt:variant>
        <vt:i4>5</vt:i4>
      </vt:variant>
      <vt:variant>
        <vt:lpwstr>mailto:tim.li@usask.ca</vt:lpwstr>
      </vt:variant>
      <vt:variant>
        <vt:lpwstr/>
      </vt:variant>
      <vt:variant>
        <vt:i4>2818079</vt:i4>
      </vt:variant>
      <vt:variant>
        <vt:i4>0</vt:i4>
      </vt:variant>
      <vt:variant>
        <vt:i4>0</vt:i4>
      </vt:variant>
      <vt:variant>
        <vt:i4>5</vt:i4>
      </vt:variant>
      <vt:variant>
        <vt:lpwstr>mailto:nitishjoson83@gmail.com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AI4SafeMines Business Plan Template</dc:title>
  <dc:subject/>
  <dc:creator>AI4SafeMines</dc:creator>
  <cp:keywords/>
  <dc:description>Business plan template</dc:description>
  <cp:lastModifiedBy>Nitish Terance</cp:lastModifiedBy>
  <cp:revision>10</cp:revision>
  <cp:lastPrinted>2026-09-25T04:05:00Z</cp:lastPrinted>
  <dcterms:created xsi:type="dcterms:W3CDTF">2026-09-21T07:09:00Z</dcterms:created>
  <dcterms:modified xsi:type="dcterms:W3CDTF">2026-09-25T04:05:00Z</dcterms:modified>
</cp:coreProperties>
</file>