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E7C8" w14:textId="77777777" w:rsidR="006B17F2" w:rsidRPr="006B17F2" w:rsidRDefault="006B17F2" w:rsidP="006B17F2">
      <w:pPr>
        <w:shd w:val="clear" w:color="auto" w:fill="FFFFFF"/>
        <w:spacing w:after="0" w:line="312" w:lineRule="atLeast"/>
        <w:textAlignment w:val="baseline"/>
        <w:outlineLvl w:val="0"/>
        <w:rPr>
          <w:rFonts w:ascii="Arial" w:eastAsia="Times New Roman" w:hAnsi="Arial" w:cs="Arial"/>
          <w:color w:val="3D3B49"/>
          <w:kern w:val="36"/>
          <w:sz w:val="48"/>
          <w:szCs w:val="48"/>
        </w:rPr>
      </w:pPr>
      <w:r w:rsidRPr="006B17F2">
        <w:rPr>
          <w:rFonts w:ascii="inherit" w:eastAsia="Times New Roman" w:hAnsi="inherit" w:cs="Arial"/>
          <w:b/>
          <w:bCs/>
          <w:color w:val="3D3B49"/>
          <w:kern w:val="36"/>
          <w:sz w:val="48"/>
          <w:szCs w:val="48"/>
          <w:bdr w:val="none" w:sz="0" w:space="0" w:color="auto" w:frame="1"/>
        </w:rPr>
        <w:t>Chapter 1</w:t>
      </w:r>
      <w:r w:rsidRPr="006B17F2">
        <w:rPr>
          <w:rFonts w:ascii="Arial" w:eastAsia="Times New Roman" w:hAnsi="Arial" w:cs="Arial"/>
          <w:color w:val="3D3B49"/>
          <w:kern w:val="36"/>
          <w:sz w:val="48"/>
          <w:szCs w:val="48"/>
        </w:rPr>
        <w:t> </w:t>
      </w:r>
      <w:r w:rsidRPr="006B17F2">
        <w:rPr>
          <w:rFonts w:ascii="inherit" w:eastAsia="Times New Roman" w:hAnsi="inherit" w:cs="Arial"/>
          <w:b/>
          <w:bCs/>
          <w:color w:val="3D3B49"/>
          <w:kern w:val="36"/>
          <w:sz w:val="48"/>
          <w:szCs w:val="48"/>
          <w:bdr w:val="none" w:sz="0" w:space="0" w:color="auto" w:frame="1"/>
        </w:rPr>
        <w:t>Security Governance Through Principles and Policies</w:t>
      </w:r>
    </w:p>
    <w:p w14:paraId="730FB68C" w14:textId="77777777" w:rsidR="006B17F2" w:rsidRPr="006B17F2" w:rsidRDefault="006B17F2" w:rsidP="006B17F2">
      <w:pPr>
        <w:shd w:val="clear" w:color="auto" w:fill="FFFFFF"/>
        <w:spacing w:after="0" w:line="396" w:lineRule="atLeast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b/>
          <w:bCs/>
          <w:color w:val="333333"/>
          <w:sz w:val="30"/>
          <w:szCs w:val="30"/>
          <w:bdr w:val="none" w:sz="0" w:space="0" w:color="auto" w:frame="1"/>
        </w:rPr>
        <w:t>THE CISSP EXAM TOPICS COVERED IN THIS CHAPTER INCLUDE:</w:t>
      </w:r>
    </w:p>
    <w:p w14:paraId="3CDB1D68" w14:textId="77777777" w:rsidR="006B17F2" w:rsidRPr="006B17F2" w:rsidRDefault="006B17F2" w:rsidP="006B17F2">
      <w:pPr>
        <w:numPr>
          <w:ilvl w:val="0"/>
          <w:numId w:val="1"/>
        </w:numPr>
        <w:shd w:val="clear" w:color="auto" w:fill="FFFFFF"/>
        <w:spacing w:before="120" w:after="156" w:line="396" w:lineRule="atLeast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Segoe UI Symbol" w:eastAsia="Times New Roman" w:hAnsi="Segoe UI Symbol" w:cs="Segoe UI Symbol"/>
          <w:color w:val="333333"/>
          <w:sz w:val="30"/>
          <w:szCs w:val="30"/>
        </w:rPr>
        <w:t>✓</w:t>
      </w: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 xml:space="preserve"> Security and Risk Management (e.g., Security, Risk, Compliance, Law, Regulations, Business Continuity)</w:t>
      </w:r>
    </w:p>
    <w:p w14:paraId="3D04050F" w14:textId="77777777" w:rsidR="006B17F2" w:rsidRPr="006B17F2" w:rsidRDefault="006B17F2" w:rsidP="006B17F2">
      <w:pPr>
        <w:numPr>
          <w:ilvl w:val="1"/>
          <w:numId w:val="2"/>
        </w:numPr>
        <w:shd w:val="clear" w:color="auto" w:fill="FFFFFF"/>
        <w:spacing w:before="120" w:after="156" w:line="396" w:lineRule="atLeast"/>
        <w:ind w:left="1680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 xml:space="preserve">A. Understand and apply concepts of confidentiality, </w:t>
      </w:r>
      <w:proofErr w:type="gramStart"/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>integrity</w:t>
      </w:r>
      <w:proofErr w:type="gramEnd"/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 xml:space="preserve"> and availability</w:t>
      </w:r>
    </w:p>
    <w:p w14:paraId="5E42E7F7" w14:textId="77777777" w:rsidR="006B17F2" w:rsidRPr="006B17F2" w:rsidRDefault="006B17F2" w:rsidP="006B17F2">
      <w:pPr>
        <w:numPr>
          <w:ilvl w:val="1"/>
          <w:numId w:val="2"/>
        </w:numPr>
        <w:shd w:val="clear" w:color="auto" w:fill="FFFFFF"/>
        <w:spacing w:before="120" w:after="156" w:line="396" w:lineRule="atLeast"/>
        <w:ind w:left="1680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>B. Apply security governance principles through:</w:t>
      </w:r>
    </w:p>
    <w:p w14:paraId="47C9CE90" w14:textId="77777777" w:rsidR="006B17F2" w:rsidRPr="006B17F2" w:rsidRDefault="006B17F2" w:rsidP="006B17F2">
      <w:pPr>
        <w:numPr>
          <w:ilvl w:val="2"/>
          <w:numId w:val="3"/>
        </w:numPr>
        <w:shd w:val="clear" w:color="auto" w:fill="FFFFFF"/>
        <w:spacing w:before="120" w:after="156" w:line="396" w:lineRule="atLeast"/>
        <w:ind w:left="2400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 xml:space="preserve">B.1 Alignment of security function to strategy, goals, mission, and objectives (e.g., business case, </w:t>
      </w:r>
      <w:proofErr w:type="gramStart"/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>budget</w:t>
      </w:r>
      <w:proofErr w:type="gramEnd"/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 xml:space="preserve"> and resources)</w:t>
      </w:r>
    </w:p>
    <w:p w14:paraId="2406505E" w14:textId="77777777" w:rsidR="006B17F2" w:rsidRPr="006B17F2" w:rsidRDefault="006B17F2" w:rsidP="006B17F2">
      <w:pPr>
        <w:numPr>
          <w:ilvl w:val="2"/>
          <w:numId w:val="3"/>
        </w:numPr>
        <w:shd w:val="clear" w:color="auto" w:fill="FFFFFF"/>
        <w:spacing w:before="120" w:after="156" w:line="396" w:lineRule="atLeast"/>
        <w:ind w:left="2400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>B.2 Organizational processes (e.g., acquisitions, divestitures, governance committees)</w:t>
      </w:r>
    </w:p>
    <w:p w14:paraId="2145E8C3" w14:textId="77777777" w:rsidR="006B17F2" w:rsidRPr="006B17F2" w:rsidRDefault="006B17F2" w:rsidP="006B17F2">
      <w:pPr>
        <w:numPr>
          <w:ilvl w:val="2"/>
          <w:numId w:val="3"/>
        </w:numPr>
        <w:shd w:val="clear" w:color="auto" w:fill="FFFFFF"/>
        <w:spacing w:before="120" w:after="156" w:line="396" w:lineRule="atLeast"/>
        <w:ind w:left="2400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>B.3 Security roles and responsibilities</w:t>
      </w:r>
    </w:p>
    <w:p w14:paraId="11FF46AD" w14:textId="77777777" w:rsidR="006B17F2" w:rsidRPr="006B17F2" w:rsidRDefault="006B17F2" w:rsidP="006B17F2">
      <w:pPr>
        <w:numPr>
          <w:ilvl w:val="2"/>
          <w:numId w:val="3"/>
        </w:numPr>
        <w:shd w:val="clear" w:color="auto" w:fill="FFFFFF"/>
        <w:spacing w:before="120" w:after="156" w:line="396" w:lineRule="atLeast"/>
        <w:ind w:left="2400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>B.4 Control frameworks</w:t>
      </w:r>
    </w:p>
    <w:p w14:paraId="0947196B" w14:textId="77777777" w:rsidR="006B17F2" w:rsidRPr="006B17F2" w:rsidRDefault="006B17F2" w:rsidP="006B17F2">
      <w:pPr>
        <w:numPr>
          <w:ilvl w:val="2"/>
          <w:numId w:val="3"/>
        </w:numPr>
        <w:shd w:val="clear" w:color="auto" w:fill="FFFFFF"/>
        <w:spacing w:before="120" w:after="156" w:line="396" w:lineRule="atLeast"/>
        <w:ind w:left="2400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>B.5 Due care</w:t>
      </w:r>
    </w:p>
    <w:p w14:paraId="07A6C4B0" w14:textId="77777777" w:rsidR="006B17F2" w:rsidRPr="006B17F2" w:rsidRDefault="006B17F2" w:rsidP="006B17F2">
      <w:pPr>
        <w:numPr>
          <w:ilvl w:val="2"/>
          <w:numId w:val="3"/>
        </w:numPr>
        <w:shd w:val="clear" w:color="auto" w:fill="FFFFFF"/>
        <w:spacing w:before="120" w:after="156" w:line="396" w:lineRule="atLeast"/>
        <w:ind w:left="2400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>B.6 Due diligence</w:t>
      </w:r>
    </w:p>
    <w:p w14:paraId="23D44ADD" w14:textId="77777777" w:rsidR="006B17F2" w:rsidRPr="006B17F2" w:rsidRDefault="006B17F2" w:rsidP="006B17F2">
      <w:pPr>
        <w:numPr>
          <w:ilvl w:val="1"/>
          <w:numId w:val="3"/>
        </w:numPr>
        <w:shd w:val="clear" w:color="auto" w:fill="FFFFFF"/>
        <w:spacing w:before="120" w:after="156" w:line="396" w:lineRule="atLeast"/>
        <w:ind w:left="1680"/>
        <w:textAlignment w:val="baseline"/>
        <w:rPr>
          <w:rFonts w:ascii="inherit" w:eastAsia="Times New Roman" w:hAnsi="inherit" w:cs="Times New Roman"/>
          <w:color w:val="333333"/>
          <w:sz w:val="30"/>
          <w:szCs w:val="30"/>
        </w:rPr>
      </w:pPr>
      <w:r w:rsidRPr="006B17F2">
        <w:rPr>
          <w:rFonts w:ascii="inherit" w:eastAsia="Times New Roman" w:hAnsi="inherit" w:cs="Times New Roman"/>
          <w:color w:val="333333"/>
          <w:sz w:val="30"/>
          <w:szCs w:val="30"/>
        </w:rPr>
        <w:t>F. Develop and implement documented security policy, standards, procedures, and guidelines</w:t>
      </w:r>
    </w:p>
    <w:p w14:paraId="49DB49A3" w14:textId="1DDB6682" w:rsidR="00B83D43" w:rsidRDefault="00B83D43">
      <w:pPr>
        <w:rPr>
          <w:rFonts w:ascii="Roboto" w:hAnsi="Roboto"/>
          <w:sz w:val="21"/>
          <w:szCs w:val="21"/>
          <w:shd w:val="clear" w:color="auto" w:fill="FFFFFF"/>
        </w:rPr>
      </w:pPr>
    </w:p>
    <w:p w14:paraId="04F85342" w14:textId="459ED023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</w:p>
    <w:p w14:paraId="78A39B4A" w14:textId="37895826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</w:p>
    <w:p w14:paraId="2B0783CC" w14:textId="5A57E25A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</w:p>
    <w:p w14:paraId="78938E34" w14:textId="4FC3563A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</w:p>
    <w:p w14:paraId="13CFDA4C" w14:textId="27F64651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</w:p>
    <w:p w14:paraId="2DF44773" w14:textId="0F65DF32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</w:p>
    <w:p w14:paraId="52304187" w14:textId="204EB302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</w:p>
    <w:p w14:paraId="06361AD6" w14:textId="64B045AD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</w:p>
    <w:p w14:paraId="2DD7E80F" w14:textId="77777777" w:rsidR="00600FB1" w:rsidRPr="00600FB1" w:rsidRDefault="00600FB1" w:rsidP="0060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B1">
        <w:rPr>
          <w:rFonts w:ascii="SegoeRegular" w:eastAsia="Times New Roman" w:hAnsi="SegoeRegular" w:cs="Times New Roman"/>
          <w:b/>
          <w:bCs/>
          <w:caps/>
          <w:color w:val="3B3D40"/>
          <w:spacing w:val="24"/>
          <w:sz w:val="17"/>
          <w:szCs w:val="17"/>
        </w:rPr>
        <w:t>CYBER SECURITY INFORMATION PAGES</w:t>
      </w:r>
    </w:p>
    <w:p w14:paraId="4EEE5766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7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Business continuity (BCM)</w:t>
        </w:r>
      </w:hyperlink>
    </w:p>
    <w:p w14:paraId="289BB6A1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8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Cyber incident response</w:t>
        </w:r>
      </w:hyperlink>
    </w:p>
    <w:p w14:paraId="78B9F868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9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Cyber resilience</w:t>
        </w:r>
      </w:hyperlink>
    </w:p>
    <w:p w14:paraId="117B9749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0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Cybersecurity</w:t>
        </w:r>
      </w:hyperlink>
    </w:p>
    <w:p w14:paraId="4D677567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1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Cybersecurity Maturity Model Certification (CMMC)</w:t>
        </w:r>
      </w:hyperlink>
    </w:p>
    <w:p w14:paraId="150FDEDD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2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Cybersecurity Standards and Frameworks</w:t>
        </w:r>
      </w:hyperlink>
    </w:p>
    <w:p w14:paraId="1CE59416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3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ITIL®</w:t>
        </w:r>
      </w:hyperlink>
    </w:p>
    <w:p w14:paraId="2E6ED4A1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4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ISO 27001</w:t>
        </w:r>
      </w:hyperlink>
    </w:p>
    <w:p w14:paraId="6CDFE6A6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5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ISO 27002</w:t>
        </w:r>
      </w:hyperlink>
    </w:p>
    <w:p w14:paraId="64A0570D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6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ISO 27701</w:t>
        </w:r>
      </w:hyperlink>
    </w:p>
    <w:p w14:paraId="76388B86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7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IT governance</w:t>
        </w:r>
      </w:hyperlink>
    </w:p>
    <w:p w14:paraId="724D92E8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8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IT standards</w:t>
        </w:r>
      </w:hyperlink>
    </w:p>
    <w:p w14:paraId="2509B89B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19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NIST (National Institute of Standards and Technology)</w:t>
        </w:r>
      </w:hyperlink>
    </w:p>
    <w:p w14:paraId="00FBE290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0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NIST CSF (Cybersecurity Framework)</w:t>
        </w:r>
      </w:hyperlink>
    </w:p>
    <w:p w14:paraId="5A2F5007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1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NYDFS Cybersecurity Regulation</w:t>
        </w:r>
      </w:hyperlink>
    </w:p>
    <w:p w14:paraId="641E12B4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2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PCI DSS</w:t>
        </w:r>
      </w:hyperlink>
    </w:p>
    <w:p w14:paraId="70C079D9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3" w:history="1">
        <w:r w:rsidRPr="00600FB1">
          <w:rPr>
            <w:rFonts w:ascii="SegoeRegular" w:eastAsia="Times New Roman" w:hAnsi="SegoeRegular" w:cs="Times New Roman"/>
            <w:color w:val="298DC3"/>
            <w:sz w:val="18"/>
            <w:szCs w:val="18"/>
            <w:u w:val="single"/>
          </w:rPr>
          <w:t>Penetration testing &amp; ethical hacking</w:t>
        </w:r>
      </w:hyperlink>
    </w:p>
    <w:p w14:paraId="230F80B4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4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Risk management</w:t>
        </w:r>
      </w:hyperlink>
    </w:p>
    <w:p w14:paraId="24C9516F" w14:textId="77777777" w:rsidR="00600FB1" w:rsidRPr="00600FB1" w:rsidRDefault="00600FB1" w:rsidP="00600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5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The Sarbanes–Oxley Act (SOX)</w:t>
        </w:r>
      </w:hyperlink>
    </w:p>
    <w:p w14:paraId="5A45D335" w14:textId="77777777" w:rsidR="00600FB1" w:rsidRPr="00600FB1" w:rsidRDefault="00600FB1" w:rsidP="00600FB1">
      <w:pPr>
        <w:spacing w:before="225" w:after="2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B1">
        <w:rPr>
          <w:rFonts w:ascii="Times New Roman" w:eastAsia="Times New Roman" w:hAnsi="Times New Roman" w:cs="Times New Roman"/>
          <w:sz w:val="24"/>
          <w:szCs w:val="24"/>
        </w:rPr>
        <w:pict w14:anchorId="460E4E1F">
          <v:rect id="_x0000_i1025" style="width:0;height:0" o:hrstd="t" o:hrnoshade="t" o:hr="t" fillcolor="#656b6f" stroked="f"/>
        </w:pict>
      </w:r>
    </w:p>
    <w:p w14:paraId="43C487D2" w14:textId="77777777" w:rsidR="00600FB1" w:rsidRPr="00600FB1" w:rsidRDefault="00600FB1" w:rsidP="00600F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0FB1">
        <w:rPr>
          <w:rFonts w:ascii="SegoeRegular" w:eastAsia="Times New Roman" w:hAnsi="SegoeRegular" w:cs="Times New Roman"/>
          <w:b/>
          <w:bCs/>
          <w:caps/>
          <w:color w:val="3B3D40"/>
          <w:spacing w:val="24"/>
          <w:sz w:val="17"/>
          <w:szCs w:val="17"/>
        </w:rPr>
        <w:t>USEFUL LINKS</w:t>
      </w:r>
    </w:p>
    <w:p w14:paraId="659B6EE2" w14:textId="77777777" w:rsidR="00600FB1" w:rsidRPr="00600FB1" w:rsidRDefault="00600FB1" w:rsidP="00600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6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Apply for a corporate account</w:t>
        </w:r>
      </w:hyperlink>
    </w:p>
    <w:p w14:paraId="16F9CE03" w14:textId="77777777" w:rsidR="00600FB1" w:rsidRPr="00600FB1" w:rsidRDefault="00600FB1" w:rsidP="00600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7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Speak to a cyber security expert</w:t>
        </w:r>
      </w:hyperlink>
    </w:p>
    <w:p w14:paraId="086110E0" w14:textId="77777777" w:rsidR="00600FB1" w:rsidRPr="00600FB1" w:rsidRDefault="00600FB1" w:rsidP="00600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8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Speak to an ISO 27001 expert</w:t>
        </w:r>
      </w:hyperlink>
    </w:p>
    <w:p w14:paraId="0ED1154E" w14:textId="77777777" w:rsidR="00600FB1" w:rsidRPr="00600FB1" w:rsidRDefault="00600FB1" w:rsidP="00600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29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Federal Cybersecurity and Data Privacy Laws Directory</w:t>
        </w:r>
      </w:hyperlink>
    </w:p>
    <w:p w14:paraId="062B0018" w14:textId="77777777" w:rsidR="00600FB1" w:rsidRPr="00600FB1" w:rsidRDefault="00600FB1" w:rsidP="00600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30" w:anchor="Cyber_Security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Cyber security green papers</w:t>
        </w:r>
      </w:hyperlink>
    </w:p>
    <w:p w14:paraId="3AAF5962" w14:textId="77777777" w:rsidR="00600FB1" w:rsidRPr="00600FB1" w:rsidRDefault="00600FB1" w:rsidP="00600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Regular" w:eastAsia="Times New Roman" w:hAnsi="SegoeRegular" w:cs="Times New Roman"/>
          <w:color w:val="656B6F"/>
          <w:sz w:val="26"/>
          <w:szCs w:val="26"/>
        </w:rPr>
      </w:pPr>
      <w:hyperlink r:id="rId31" w:history="1">
        <w:r w:rsidRPr="00600FB1">
          <w:rPr>
            <w:rFonts w:ascii="SegoeRegular" w:eastAsia="Times New Roman" w:hAnsi="SegoeRegular" w:cs="Times New Roman"/>
            <w:color w:val="3B3D40"/>
            <w:sz w:val="18"/>
            <w:szCs w:val="18"/>
            <w:u w:val="single"/>
          </w:rPr>
          <w:t>IT Governance USA blog</w:t>
        </w:r>
      </w:hyperlink>
    </w:p>
    <w:p w14:paraId="596DF80E" w14:textId="70697C06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  <w:hyperlink r:id="rId32" w:history="1">
        <w:r w:rsidRPr="00237FCC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https://www.itgovernanceusa.com/cybersecurity-101-thank-you</w:t>
        </w:r>
      </w:hyperlink>
    </w:p>
    <w:p w14:paraId="0F501658" w14:textId="7C90A71F" w:rsidR="00600FB1" w:rsidRDefault="00600FB1">
      <w:pPr>
        <w:rPr>
          <w:rFonts w:ascii="Roboto" w:hAnsi="Roboto"/>
          <w:sz w:val="21"/>
          <w:szCs w:val="21"/>
          <w:shd w:val="clear" w:color="auto" w:fill="FFFFFF"/>
        </w:rPr>
      </w:pPr>
      <w:r w:rsidRPr="00600FB1">
        <w:rPr>
          <w:rFonts w:ascii="Roboto" w:hAnsi="Roboto"/>
          <w:sz w:val="21"/>
          <w:szCs w:val="21"/>
          <w:shd w:val="clear" w:color="auto" w:fill="FFFFFF"/>
        </w:rPr>
        <w:t>https://www.members.issa.org/page/join-now</w:t>
      </w:r>
    </w:p>
    <w:sectPr w:rsidR="00600FB1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D1EC" w14:textId="77777777" w:rsidR="00D33D1C" w:rsidRDefault="00D33D1C" w:rsidP="00B83D43">
      <w:pPr>
        <w:spacing w:after="0" w:line="240" w:lineRule="auto"/>
      </w:pPr>
      <w:r>
        <w:separator/>
      </w:r>
    </w:p>
  </w:endnote>
  <w:endnote w:type="continuationSeparator" w:id="0">
    <w:p w14:paraId="0B3A2F59" w14:textId="77777777" w:rsidR="00D33D1C" w:rsidRDefault="00D33D1C" w:rsidP="00B8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8158" w14:textId="77777777" w:rsidR="00D33D1C" w:rsidRDefault="00D33D1C" w:rsidP="00B83D43">
      <w:pPr>
        <w:spacing w:after="0" w:line="240" w:lineRule="auto"/>
      </w:pPr>
      <w:r>
        <w:separator/>
      </w:r>
    </w:p>
  </w:footnote>
  <w:footnote w:type="continuationSeparator" w:id="0">
    <w:p w14:paraId="7FACF8EE" w14:textId="77777777" w:rsidR="00D33D1C" w:rsidRDefault="00D33D1C" w:rsidP="00B83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0893" w14:textId="6556A3A8" w:rsidR="00B83D43" w:rsidRDefault="00B83D4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44D622" wp14:editId="3BD7BE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56AE1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04E15325" w14:textId="77777777" w:rsidR="00B83D43" w:rsidRDefault="00B83D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A7CF1"/>
    <w:multiLevelType w:val="multilevel"/>
    <w:tmpl w:val="D63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60B75"/>
    <w:multiLevelType w:val="multilevel"/>
    <w:tmpl w:val="8EBC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AA5236"/>
    <w:multiLevelType w:val="multilevel"/>
    <w:tmpl w:val="6DD0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43"/>
    <w:rsid w:val="000F0F40"/>
    <w:rsid w:val="004560D4"/>
    <w:rsid w:val="00600FB1"/>
    <w:rsid w:val="006B17F2"/>
    <w:rsid w:val="00751CC5"/>
    <w:rsid w:val="00B83D43"/>
    <w:rsid w:val="00D220D9"/>
    <w:rsid w:val="00D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135A0"/>
  <w15:chartTrackingRefBased/>
  <w15:docId w15:val="{46E23832-DC09-41DD-8640-8014F76C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B83D43"/>
  </w:style>
  <w:style w:type="paragraph" w:styleId="Header">
    <w:name w:val="header"/>
    <w:basedOn w:val="Normal"/>
    <w:link w:val="HeaderChar"/>
    <w:uiPriority w:val="99"/>
    <w:unhideWhenUsed/>
    <w:rsid w:val="00B83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43"/>
  </w:style>
  <w:style w:type="paragraph" w:styleId="Footer">
    <w:name w:val="footer"/>
    <w:basedOn w:val="Normal"/>
    <w:link w:val="FooterChar"/>
    <w:uiPriority w:val="99"/>
    <w:unhideWhenUsed/>
    <w:rsid w:val="00B83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43"/>
  </w:style>
  <w:style w:type="character" w:styleId="Hyperlink">
    <w:name w:val="Hyperlink"/>
    <w:basedOn w:val="DefaultParagraphFont"/>
    <w:uiPriority w:val="99"/>
    <w:unhideWhenUsed/>
    <w:rsid w:val="00600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tgovernanceusa.com/itil" TargetMode="External"/><Relationship Id="rId18" Type="http://schemas.openxmlformats.org/officeDocument/2006/relationships/hyperlink" Target="https://www.itgovernanceusa.com/standards" TargetMode="External"/><Relationship Id="rId26" Type="http://schemas.openxmlformats.org/officeDocument/2006/relationships/hyperlink" Target="https://www.itgovernanceusa.com/it-governance-corporate-accou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tgovernanceusa.com/nydfs-cybersecurity-regulatio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itgovernanceusa.com/bc_dr" TargetMode="External"/><Relationship Id="rId12" Type="http://schemas.openxmlformats.org/officeDocument/2006/relationships/hyperlink" Target="https://www.itgovernanceusa.com/cybersecurity-standards" TargetMode="External"/><Relationship Id="rId17" Type="http://schemas.openxmlformats.org/officeDocument/2006/relationships/hyperlink" Target="https://www.itgovernanceusa.com/it_governance" TargetMode="External"/><Relationship Id="rId25" Type="http://schemas.openxmlformats.org/officeDocument/2006/relationships/hyperlink" Target="https://www.itgovernanceusa.com/sarbanes-oxley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itgovernanceusa.com/iso-27701" TargetMode="External"/><Relationship Id="rId20" Type="http://schemas.openxmlformats.org/officeDocument/2006/relationships/hyperlink" Target="https://www.itgovernanceusa.com/nist-cybersecurity-framework" TargetMode="External"/><Relationship Id="rId29" Type="http://schemas.openxmlformats.org/officeDocument/2006/relationships/hyperlink" Target="https://www.itgovernanceusa.com/federal-cybersecurity-and-privacy-law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governanceusa.com/cybersecurity-maturity-model-certification" TargetMode="External"/><Relationship Id="rId24" Type="http://schemas.openxmlformats.org/officeDocument/2006/relationships/hyperlink" Target="https://www.itgovernanceusa.com/erm" TargetMode="External"/><Relationship Id="rId32" Type="http://schemas.openxmlformats.org/officeDocument/2006/relationships/hyperlink" Target="https://www.itgovernanceusa.com/cybersecurity-101-thank-yo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tgovernanceusa.com/iso27002" TargetMode="External"/><Relationship Id="rId23" Type="http://schemas.openxmlformats.org/officeDocument/2006/relationships/hyperlink" Target="https://www.itgovernanceusa.com/penetration-testing" TargetMode="External"/><Relationship Id="rId28" Type="http://schemas.openxmlformats.org/officeDocument/2006/relationships/hyperlink" Target="https://www.itgovernanceusa.com/speak-to-an-iso-27001-expert" TargetMode="External"/><Relationship Id="rId10" Type="http://schemas.openxmlformats.org/officeDocument/2006/relationships/hyperlink" Target="https://www.itgovernanceusa.com/cybersecurity" TargetMode="External"/><Relationship Id="rId19" Type="http://schemas.openxmlformats.org/officeDocument/2006/relationships/hyperlink" Target="https://www.itgovernanceusa.com/nist" TargetMode="External"/><Relationship Id="rId31" Type="http://schemas.openxmlformats.org/officeDocument/2006/relationships/hyperlink" Target="https://www.itgovernanceusa.com/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governanceusa.com/cyber-resilience" TargetMode="External"/><Relationship Id="rId14" Type="http://schemas.openxmlformats.org/officeDocument/2006/relationships/hyperlink" Target="https://www.itgovernanceusa.com/iso27001" TargetMode="External"/><Relationship Id="rId22" Type="http://schemas.openxmlformats.org/officeDocument/2006/relationships/hyperlink" Target="https://www.itgovernanceusa.com/pci_dss" TargetMode="External"/><Relationship Id="rId27" Type="http://schemas.openxmlformats.org/officeDocument/2006/relationships/hyperlink" Target="https://www.itgovernanceusa.com/speak-to-a-cyber-security-expert" TargetMode="External"/><Relationship Id="rId30" Type="http://schemas.openxmlformats.org/officeDocument/2006/relationships/hyperlink" Target="https://www.itgovernanceusa.com/green-papers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itgovernanceusa.com/cyber-incident-response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Phillips</dc:creator>
  <cp:keywords/>
  <dc:description/>
  <cp:lastModifiedBy>Phillips, Todd m.</cp:lastModifiedBy>
  <cp:revision>2</cp:revision>
  <dcterms:created xsi:type="dcterms:W3CDTF">2021-10-08T06:30:00Z</dcterms:created>
  <dcterms:modified xsi:type="dcterms:W3CDTF">2021-10-08T06:30:00Z</dcterms:modified>
</cp:coreProperties>
</file>