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UCL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34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511C5C"/>
          <w:sz w:val="30"/>
          <w:szCs w:val="30"/>
        </w:rPr>
        <w:t xml:space="preserve">UCL</w:t>
      </w:r>
      <w:r>
        <w:rPr>
          <w:i/>
          <w:color w:val="555555"/>
          <w:sz w:val="19"/>
          <w:szCs w:val="19"/>
        </w:rPr>
        <w:t xml:space="preserve">  University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16） – 40（HL 20、数学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6 / 34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£33,300–48,600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FEB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UCL · 收录 34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+ 化学须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18、无低于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#=9；化学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生物/物理/数学之一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C/4、数学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 A*A（不分先后）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无额外笔试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官网列为 TARA（第一轮核验时尚未定稿）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至少两门 UCL 优先科目，建议数学/物理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19、物理须 SL/HL）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#=25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A*；物理或高数优先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IET 认证；ESAT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年（另 4 年 MEng）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落其一；生物可替代物理，但须 GCSE 物理 A/7；第三门建议生物/化学/计算机/工程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—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有条件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#39；机械/航空/制造工程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C/4；UCAS HC60（MEng 为 H160）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(Econ)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数学必修且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起须考 TMUA；不收重考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年（另 4 年 MSci）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CS 系全部本科须考 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计算机科学（四年制）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“AAA 且数学 A*”或“数学 A + 高数 A*”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 Study Abroad / Year in Industry 变体；TARA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数据科学（属统计系）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#20；数据科学与AI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RSS 认证、2023 新设；属统计科学系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无笔试无面试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统计、经济与金融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 with 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统计系不收重考；无笔试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教育学、社会与文化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Education, Society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无特定必修科目；优先社会科学、古典学、英语文学/语言或商科；至少两门 A level 须取自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X300；UCL 教育学院（IOE，QS 教育学科连续多年全球第 1）本科旗舰专业，由 Education, Practice and Society 系开设；contextual BBB；官网保留面试权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幼儿教育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Early Childhood 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无特定必修科目；至少两门 A level 须取自 UCL 认可科目清单。GCSE：English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X302；IOE 教育学院 Learning and Leadership 系开设；contextual BBB；毕业时可获面试机会申请 EYITT 早期教育教师资格培训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心理学与教育学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with Education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无必修科目；Psychology/Sociology/Mathematics/Biology 中一门或以上优先；至少两门 A level 取自 UCL 认可清单。GCSE：English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C801；IOE 开设，获英国心理学会（BPS）认证；contextual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须含两门取自 Biology/Chemistry/Mathematics/Physics/Psychology 的 A*A；IB 为 HL 总分 19，且两门相关科目达 7 与 6。GCSE：English Language、Mathematics 及两门科学（双奖可）grade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C800；由心理学与语言科学部开设，获 BPS 认证；contextual A*AC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认可科目清单。GCSE：English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L301；由 Social Research Institute（IOE）开设；contextual BBB。2027 入学不再要求 TARA 笔试（该笔试仅适用于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认可清单；不接受重考（resits）。GCSE：English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M100；UCL Laws 开设，所有申请者须考 LNAT；contextual AAB；英语要求为全校最高档之一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无特定科目，偏好论文类科目（非必须）；至少两门 A level 取自 UCL 认可清单。GCSE：English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L251；由政治学系（Political Science）开设；contextual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F800；由地理系开设；contextual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Anthropology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C/4，且 Biology/Chemistry/Physics 或 Double Science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L602；人类学系开设；contextual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Economics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Mathematics 必修且需 A*；至少两门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VL51；哲学系开设；contextual A*BB（IB 36、数学 7）；无入学笔试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L300；由 Social Research Institute（IOE）开设；contextual BBB（IB 32）；2027 入学不再要求 TARA 笔试（TARA 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社会学与科学政治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and Politics of Science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L391；由 Science and Technology Studies 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欧洲社会与政治研究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European Social and Political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偏好人文或社科科目（或 Mathematics）；如选纯 Economics 方向，Mathematics 须 A*；如 Spanish 作主修语言，须 A。GCSE：English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R990；四年制；由 European and International Social and Political Studies 系开设；须参加 UCL 自设线上 Thinking Skills Test（TST，10 月至次年 2 月每月一场），原 TARA 已取消；contextual A*AB 或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偏好论文类（essay-based）科目；至少两门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V350；艺术史系开设（1965 年建系）；contextual ABC（IB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须含一门人文（Humanities）科目；至少两门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18、人文科目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 School of European Languages, Culture and Society（SELCS）开设；contextual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History 必修；至少两门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18、历史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V100；历史系开设；contextual ABB（IB 34、历史 6）；无入学笔试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 English Language；至少两门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Q100；由 Division of Psychology and Language Sciences 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优先科目：艺术与人文学科或计算机科学；至少两门 A level 须取自 UCL 认可科目清单。IB：三门 HL 合计 17 且单科不低于 5。GCSE：English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P300；UCL 教育学院（IOE）Culture, Communication and Media 系开设，伦敦 Stratford（UCL East）校区；contextual BBB；所有申请人须提交作品集（一份 PDF，最多 6 件作品、12 页）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