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英国九校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240 个专业　·　9 所学校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7C0F28"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3E9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收录 25 项 · 第 1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0F4C81"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9EFF4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收录 25 项 · 第 2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62D5C"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AEC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收录 16 项 · 第 3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A61C5B"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7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收录 23 项 · 第 4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511C5C"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34 项 · 第 5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年（另 4 年 MEng）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落其一；生物可替代物理，但须 GCSE 物理 A/7；第三门建议生物/化学/计算机/工程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—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有条件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#39；机械/航空/制造工程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C/4；UCAS HC60（MEng 为 H160）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3A5DA8"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DF0F7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收录 32 项 · 第 6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73172D"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EA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收录 25 项 · 第 7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E2D3D"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ECEE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收录 37 项 · 第 8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4B1E64"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1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收录 23 项 · 第 9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